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3A53" w14:textId="77777777" w:rsidR="00024318" w:rsidRDefault="00000000">
      <w:pPr>
        <w:pStyle w:val="Title"/>
        <w:jc w:val="center"/>
      </w:pPr>
      <w:r>
        <w:t>Customer Experience Analytics for Fintech Apps</w:t>
      </w:r>
    </w:p>
    <w:p w14:paraId="4E327AA3" w14:textId="77777777" w:rsidR="00024318" w:rsidRDefault="00000000">
      <w:pPr>
        <w:pStyle w:val="Heading1"/>
        <w:jc w:val="center"/>
      </w:pPr>
      <w:r>
        <w:t>Interim Submission - Progress Report</w:t>
      </w:r>
    </w:p>
    <w:p w14:paraId="01979C0E" w14:textId="77777777" w:rsidR="00024318" w:rsidRDefault="00024318"/>
    <w:p w14:paraId="304A7A96" w14:textId="092FE308" w:rsidR="00024318" w:rsidRDefault="008037D3">
      <w:pPr>
        <w:jc w:val="center"/>
      </w:pPr>
      <w:r>
        <w:t xml:space="preserve">Derese </w:t>
      </w:r>
      <w:proofErr w:type="spellStart"/>
      <w:r>
        <w:t>Ewunet</w:t>
      </w:r>
      <w:proofErr w:type="spellEnd"/>
    </w:p>
    <w:p w14:paraId="344D9A7F" w14:textId="77777777" w:rsidR="00024318" w:rsidRDefault="00000000">
      <w:pPr>
        <w:jc w:val="center"/>
      </w:pPr>
      <w:r>
        <w:t>Date: November 28, 2025</w:t>
      </w:r>
    </w:p>
    <w:p w14:paraId="202CBC7D" w14:textId="77777777" w:rsidR="00024318" w:rsidRDefault="00000000">
      <w:r>
        <w:br w:type="page"/>
      </w:r>
    </w:p>
    <w:p w14:paraId="6F47C809" w14:textId="77777777" w:rsidR="00024318" w:rsidRDefault="00000000">
      <w:pPr>
        <w:pStyle w:val="Heading1"/>
      </w:pPr>
      <w:r>
        <w:lastRenderedPageBreak/>
        <w:t>Executive Summary</w:t>
      </w:r>
    </w:p>
    <w:p w14:paraId="2FD1E171" w14:textId="77777777" w:rsidR="00024318" w:rsidRDefault="00000000">
      <w:r>
        <w:br/>
        <w:t xml:space="preserve">    This interim report presents the progress made in analyzing Google Play Store reviews for three major Ethiopian banking applications. </w:t>
      </w:r>
      <w:r>
        <w:br/>
        <w:t xml:space="preserve">    We have successfully collected and processed 1,500 user reviews and completed initial sentiment and thematic analysis.</w:t>
      </w:r>
      <w:r>
        <w:br/>
        <w:t xml:space="preserve">    </w:t>
      </w:r>
      <w:r>
        <w:br/>
        <w:t xml:space="preserve">    Preliminary findings reveal significant variations in customer satisfaction across the three banks, with Dashen Bank demonstrating </w:t>
      </w:r>
      <w:r>
        <w:br/>
        <w:t xml:space="preserve">    notably higher user satisfaction compared to Commercial Bank of Ethiopia and Bank of Abyssinia. Key pain points identified include </w:t>
      </w:r>
      <w:r>
        <w:br/>
        <w:t xml:space="preserve">    performance issues, functionality limitations, and user interface challenges.</w:t>
      </w:r>
      <w:r>
        <w:br/>
        <w:t xml:space="preserve">    </w:t>
      </w:r>
      <w:r>
        <w:br/>
        <w:t xml:space="preserve">    The analysis pipeline has been fully implemented, including data collection, preprocessing, sentiment analysis using DistilBERT, </w:t>
      </w:r>
      <w:r>
        <w:br/>
        <w:t xml:space="preserve">    thematic categorization, database integration with PostgreSQL, and comprehensive visualization generation.</w:t>
      </w:r>
      <w:r>
        <w:br/>
        <w:t xml:space="preserve">    </w:t>
      </w:r>
    </w:p>
    <w:p w14:paraId="21C277F5" w14:textId="77777777" w:rsidR="00024318" w:rsidRDefault="00000000">
      <w:pPr>
        <w:pStyle w:val="Heading1"/>
      </w:pPr>
      <w:r>
        <w:t>1. Project Overview</w:t>
      </w:r>
    </w:p>
    <w:p w14:paraId="3C80A58E" w14:textId="77777777" w:rsidR="00024318" w:rsidRDefault="00000000">
      <w:r>
        <w:br/>
        <w:t xml:space="preserve">    This project focuses on analyzing customer experience through Google Play Store reviews for three Ethiopian banking applications:</w:t>
      </w:r>
      <w:r>
        <w:br/>
        <w:t xml:space="preserve">    </w:t>
      </w:r>
      <w:r>
        <w:br/>
        <w:t xml:space="preserve">    • Commercial Bank of Ethiopia (CBE)</w:t>
      </w:r>
      <w:r>
        <w:br/>
        <w:t xml:space="preserve">    • Bank of Abyssinia (BOA)</w:t>
      </w:r>
      <w:r>
        <w:br/>
        <w:t xml:space="preserve">    • Dashen Bank</w:t>
      </w:r>
      <w:r>
        <w:br/>
        <w:t xml:space="preserve">    </w:t>
      </w:r>
      <w:r>
        <w:br/>
        <w:t xml:space="preserve">    The objective is to identify key drivers of customer satisfaction, pain points, and provide data-driven recommendations for </w:t>
      </w:r>
      <w:r>
        <w:br/>
        <w:t xml:space="preserve">    mobile application improvements.</w:t>
      </w:r>
      <w:r>
        <w:br/>
        <w:t xml:space="preserve">    </w:t>
      </w:r>
    </w:p>
    <w:p w14:paraId="2E5C113A" w14:textId="77777777" w:rsidR="00024318" w:rsidRDefault="00000000">
      <w:pPr>
        <w:pStyle w:val="Heading1"/>
      </w:pPr>
      <w:r>
        <w:t>2. Data Collection &amp; Methodology</w:t>
      </w:r>
    </w:p>
    <w:p w14:paraId="1D0DB357" w14:textId="77777777" w:rsidR="00024318" w:rsidRDefault="00000000">
      <w:pPr>
        <w:pStyle w:val="Heading2"/>
      </w:pPr>
      <w:r>
        <w:t>2.1 Data Collection Statistics</w:t>
      </w:r>
    </w:p>
    <w:p w14:paraId="31A5DF35" w14:textId="77777777" w:rsidR="00024318" w:rsidRDefault="00000000">
      <w:r>
        <w:br/>
        <w:t xml:space="preserve">    • Total Reviews Collected: 1,500</w:t>
      </w:r>
      <w:r>
        <w:br/>
        <w:t xml:space="preserve">    • Commercial Bank of Ethiopia: 500 reviews</w:t>
      </w:r>
      <w:r>
        <w:br/>
        <w:t xml:space="preserve">    • Bank of Abyssinia: 500 reviews</w:t>
      </w:r>
      <w:r>
        <w:br/>
        <w:t xml:space="preserve">    • Dashen Bank: 500 reviews</w:t>
      </w:r>
      <w:r>
        <w:br/>
      </w:r>
      <w:r>
        <w:lastRenderedPageBreak/>
        <w:t xml:space="preserve">    • Collection Period: Recent user reviews from Google Play Store</w:t>
      </w:r>
      <w:r>
        <w:br/>
        <w:t xml:space="preserve">    • Data Quality: 0 duplicates removed, 0 missing records</w:t>
      </w:r>
      <w:r>
        <w:br/>
        <w:t xml:space="preserve">    </w:t>
      </w:r>
    </w:p>
    <w:p w14:paraId="4370BC7C" w14:textId="77777777" w:rsidR="00024318" w:rsidRDefault="00000000">
      <w:pPr>
        <w:pStyle w:val="Heading2"/>
      </w:pPr>
      <w:r>
        <w:t>2.2 Technical Implementation</w:t>
      </w:r>
    </w:p>
    <w:p w14:paraId="56FBBEC8" w14:textId="77777777" w:rsidR="00024318" w:rsidRDefault="00000000">
      <w:r>
        <w:br/>
        <w:t xml:space="preserve">    • Web Scraping: google-play-scraper library</w:t>
      </w:r>
      <w:r>
        <w:br/>
        <w:t xml:space="preserve">    • Data Processing: pandas, numpy</w:t>
      </w:r>
      <w:r>
        <w:br/>
        <w:t xml:space="preserve">    • Sentiment Analysis: DistilBERT-base-uncased-finetuned-sst-2-english</w:t>
      </w:r>
      <w:r>
        <w:br/>
        <w:t xml:space="preserve">    • Thematic Analysis: Custom keyword-based categorization</w:t>
      </w:r>
      <w:r>
        <w:br/>
        <w:t xml:space="preserve">    • Database: PostgreSQL with psycopg2</w:t>
      </w:r>
      <w:r>
        <w:br/>
        <w:t xml:space="preserve">    • Visualization: matplotlib, seaborn, wordcloud</w:t>
      </w:r>
      <w:r>
        <w:br/>
        <w:t xml:space="preserve">    </w:t>
      </w:r>
    </w:p>
    <w:p w14:paraId="12D2E16A" w14:textId="77777777" w:rsidR="00024318" w:rsidRDefault="00000000">
      <w:pPr>
        <w:pStyle w:val="Heading1"/>
      </w:pPr>
      <w:r>
        <w:t>3. Preliminary Analysis Results</w:t>
      </w:r>
    </w:p>
    <w:p w14:paraId="3F1E626B" w14:textId="77777777" w:rsidR="00024318" w:rsidRDefault="00000000">
      <w:pPr>
        <w:pStyle w:val="Heading2"/>
      </w:pPr>
      <w:r>
        <w:t>3.1 Rating Distribution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4318" w14:paraId="36F1AF07" w14:textId="77777777" w:rsidTr="0002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B28495" w14:textId="77777777" w:rsidR="00024318" w:rsidRDefault="00000000">
            <w:r>
              <w:t>Bank</w:t>
            </w:r>
          </w:p>
        </w:tc>
        <w:tc>
          <w:tcPr>
            <w:tcW w:w="2160" w:type="dxa"/>
          </w:tcPr>
          <w:p w14:paraId="5A94F635" w14:textId="77777777" w:rsidR="000243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 Rating</w:t>
            </w:r>
          </w:p>
        </w:tc>
        <w:tc>
          <w:tcPr>
            <w:tcW w:w="2160" w:type="dxa"/>
          </w:tcPr>
          <w:p w14:paraId="1FB6444B" w14:textId="77777777" w:rsidR="000243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1-2 Star Reviews</w:t>
            </w:r>
          </w:p>
        </w:tc>
        <w:tc>
          <w:tcPr>
            <w:tcW w:w="2160" w:type="dxa"/>
          </w:tcPr>
          <w:p w14:paraId="2E66C072" w14:textId="77777777" w:rsidR="000243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4-5 Star Reviews</w:t>
            </w:r>
          </w:p>
        </w:tc>
      </w:tr>
      <w:tr w:rsidR="00024318" w14:paraId="5A56FB3E" w14:textId="77777777" w:rsidTr="00024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D482AC" w14:textId="77777777" w:rsidR="00024318" w:rsidRDefault="00000000">
            <w:r>
              <w:t>Commercial Bank of Ethiopia</w:t>
            </w:r>
          </w:p>
        </w:tc>
        <w:tc>
          <w:tcPr>
            <w:tcW w:w="2160" w:type="dxa"/>
          </w:tcPr>
          <w:p w14:paraId="23A5E63D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2.70</w:t>
            </w:r>
          </w:p>
        </w:tc>
        <w:tc>
          <w:tcPr>
            <w:tcW w:w="2160" w:type="dxa"/>
          </w:tcPr>
          <w:p w14:paraId="2E7E7F6A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232 (46.4%)</w:t>
            </w:r>
          </w:p>
        </w:tc>
        <w:tc>
          <w:tcPr>
            <w:tcW w:w="2160" w:type="dxa"/>
          </w:tcPr>
          <w:p w14:paraId="45EAC366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183 (36.6%)</w:t>
            </w:r>
          </w:p>
        </w:tc>
      </w:tr>
      <w:tr w:rsidR="00024318" w14:paraId="753C2E66" w14:textId="77777777" w:rsidTr="000243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15589" w14:textId="77777777" w:rsidR="00024318" w:rsidRDefault="00000000">
            <w:r>
              <w:t>Bank of Abyssinia</w:t>
            </w:r>
          </w:p>
        </w:tc>
        <w:tc>
          <w:tcPr>
            <w:tcW w:w="2160" w:type="dxa"/>
          </w:tcPr>
          <w:p w14:paraId="266B44B5" w14:textId="77777777" w:rsidR="000243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2.11</w:t>
            </w:r>
          </w:p>
        </w:tc>
        <w:tc>
          <w:tcPr>
            <w:tcW w:w="2160" w:type="dxa"/>
          </w:tcPr>
          <w:p w14:paraId="7C37A8B8" w14:textId="77777777" w:rsidR="000243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(69.2%)</w:t>
            </w:r>
          </w:p>
        </w:tc>
        <w:tc>
          <w:tcPr>
            <w:tcW w:w="2160" w:type="dxa"/>
          </w:tcPr>
          <w:p w14:paraId="7E509A4B" w14:textId="77777777" w:rsidR="000243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114 (22.8%)</w:t>
            </w:r>
          </w:p>
        </w:tc>
      </w:tr>
      <w:tr w:rsidR="00024318" w14:paraId="206BD55A" w14:textId="77777777" w:rsidTr="00024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CCE256" w14:textId="77777777" w:rsidR="00024318" w:rsidRDefault="00000000">
            <w:r>
              <w:t>Dashen Bank</w:t>
            </w:r>
          </w:p>
        </w:tc>
        <w:tc>
          <w:tcPr>
            <w:tcW w:w="2160" w:type="dxa"/>
          </w:tcPr>
          <w:p w14:paraId="6F13CAA4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4.04</w:t>
            </w:r>
          </w:p>
        </w:tc>
        <w:tc>
          <w:tcPr>
            <w:tcW w:w="2160" w:type="dxa"/>
          </w:tcPr>
          <w:p w14:paraId="6551E7C4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 (22.0%)</w:t>
            </w:r>
          </w:p>
        </w:tc>
        <w:tc>
          <w:tcPr>
            <w:tcW w:w="2160" w:type="dxa"/>
          </w:tcPr>
          <w:p w14:paraId="12354384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368 (73.6%)</w:t>
            </w:r>
          </w:p>
        </w:tc>
      </w:tr>
    </w:tbl>
    <w:p w14:paraId="63E4B296" w14:textId="77777777" w:rsidR="00024318" w:rsidRDefault="00000000">
      <w:pPr>
        <w:pStyle w:val="Heading2"/>
      </w:pPr>
      <w:r>
        <w:t>3.2 Sentiment Analysis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4318" w14:paraId="2CA33B03" w14:textId="77777777" w:rsidTr="0002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41CFA" w14:textId="77777777" w:rsidR="00024318" w:rsidRDefault="00000000">
            <w:r>
              <w:t>Bank</w:t>
            </w:r>
          </w:p>
        </w:tc>
        <w:tc>
          <w:tcPr>
            <w:tcW w:w="2160" w:type="dxa"/>
          </w:tcPr>
          <w:p w14:paraId="4DF87FA8" w14:textId="77777777" w:rsidR="000243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160" w:type="dxa"/>
          </w:tcPr>
          <w:p w14:paraId="51462BE5" w14:textId="77777777" w:rsidR="000243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160" w:type="dxa"/>
          </w:tcPr>
          <w:p w14:paraId="0C0EBE32" w14:textId="77777777" w:rsidR="000243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Neutral</w:t>
            </w:r>
          </w:p>
        </w:tc>
      </w:tr>
      <w:tr w:rsidR="00024318" w14:paraId="3CC78A7E" w14:textId="77777777" w:rsidTr="00024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BBA6F" w14:textId="77777777" w:rsidR="00024318" w:rsidRDefault="00000000">
            <w:r>
              <w:t>Commercial Bank of Ethiopia</w:t>
            </w:r>
          </w:p>
        </w:tc>
        <w:tc>
          <w:tcPr>
            <w:tcW w:w="2160" w:type="dxa"/>
          </w:tcPr>
          <w:p w14:paraId="7BCBEDB7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 (19.8%)</w:t>
            </w:r>
          </w:p>
        </w:tc>
        <w:tc>
          <w:tcPr>
            <w:tcW w:w="2160" w:type="dxa"/>
          </w:tcPr>
          <w:p w14:paraId="596B8AED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 (80.2%)</w:t>
            </w:r>
          </w:p>
        </w:tc>
        <w:tc>
          <w:tcPr>
            <w:tcW w:w="2160" w:type="dxa"/>
          </w:tcPr>
          <w:p w14:paraId="0DBD9346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</w:tr>
      <w:tr w:rsidR="00024318" w14:paraId="3DE12E89" w14:textId="77777777" w:rsidTr="000243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18E81A" w14:textId="77777777" w:rsidR="00024318" w:rsidRDefault="00000000">
            <w:r>
              <w:t>Bank of Abyssinia</w:t>
            </w:r>
          </w:p>
        </w:tc>
        <w:tc>
          <w:tcPr>
            <w:tcW w:w="2160" w:type="dxa"/>
          </w:tcPr>
          <w:p w14:paraId="2C8D0F9A" w14:textId="77777777" w:rsidR="000243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 (18.4%)</w:t>
            </w:r>
          </w:p>
        </w:tc>
        <w:tc>
          <w:tcPr>
            <w:tcW w:w="2160" w:type="dxa"/>
          </w:tcPr>
          <w:p w14:paraId="3A9C5ED6" w14:textId="77777777" w:rsidR="000243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408 (81.6%)</w:t>
            </w:r>
          </w:p>
        </w:tc>
        <w:tc>
          <w:tcPr>
            <w:tcW w:w="2160" w:type="dxa"/>
          </w:tcPr>
          <w:p w14:paraId="1BEF140E" w14:textId="77777777" w:rsidR="000243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(0.0%)</w:t>
            </w:r>
          </w:p>
        </w:tc>
      </w:tr>
      <w:tr w:rsidR="00024318" w14:paraId="63FD0D57" w14:textId="77777777" w:rsidTr="00024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C30242" w14:textId="77777777" w:rsidR="00024318" w:rsidRDefault="00000000">
            <w:r>
              <w:t>Dashen Bank</w:t>
            </w:r>
          </w:p>
        </w:tc>
        <w:tc>
          <w:tcPr>
            <w:tcW w:w="2160" w:type="dxa"/>
          </w:tcPr>
          <w:p w14:paraId="0E3A5234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341 (68.2%)</w:t>
            </w:r>
          </w:p>
        </w:tc>
        <w:tc>
          <w:tcPr>
            <w:tcW w:w="2160" w:type="dxa"/>
          </w:tcPr>
          <w:p w14:paraId="6E705F85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159 (31.8%)</w:t>
            </w:r>
          </w:p>
        </w:tc>
        <w:tc>
          <w:tcPr>
            <w:tcW w:w="2160" w:type="dxa"/>
          </w:tcPr>
          <w:p w14:paraId="680D5EDC" w14:textId="77777777" w:rsidR="000243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</w:tr>
    </w:tbl>
    <w:p w14:paraId="7DF5A043" w14:textId="77777777" w:rsidR="00024318" w:rsidRDefault="00000000">
      <w:pPr>
        <w:pStyle w:val="Heading1"/>
      </w:pPr>
      <w:r>
        <w:t>4. Key Preliminary Findings</w:t>
      </w:r>
    </w:p>
    <w:p w14:paraId="53122C7D" w14:textId="77777777" w:rsidR="00024318" w:rsidRDefault="00000000">
      <w:r>
        <w:br/>
        <w:t xml:space="preserve">    4.1 Performance Variations:</w:t>
      </w:r>
      <w:r>
        <w:br/>
        <w:t xml:space="preserve">    • Dashen Bank shows significantly higher satisfaction (4.04/5.0 average rating)</w:t>
      </w:r>
      <w:r>
        <w:br/>
        <w:t xml:space="preserve">    • Commercial Bank of Ethiopia and Bank of Abyssinia require substantial improvements</w:t>
      </w:r>
      <w:r>
        <w:br/>
        <w:t xml:space="preserve">    • 68.2% of Dashen Bank reviews show positive sentiment vs. ~19% for others</w:t>
      </w:r>
      <w:r>
        <w:br/>
        <w:t xml:space="preserve">    </w:t>
      </w:r>
      <w:r>
        <w:br/>
        <w:t xml:space="preserve">    4.2 Common Themes Identified:</w:t>
      </w:r>
      <w:r>
        <w:br/>
        <w:t xml:space="preserve">    • Performance Issues: App crashes, slow loading times</w:t>
      </w:r>
      <w:r>
        <w:br/>
        <w:t xml:space="preserve">    • Functionality: Transaction failures, transfer problems</w:t>
      </w:r>
      <w:r>
        <w:br/>
        <w:t xml:space="preserve">    • User Experience: Complex navigation, poor interface design</w:t>
      </w:r>
      <w:r>
        <w:br/>
        <w:t xml:space="preserve">    • Security: Login and authentication concerns</w:t>
      </w:r>
      <w:r>
        <w:br/>
      </w:r>
      <w:r>
        <w:lastRenderedPageBreak/>
        <w:t xml:space="preserve">    </w:t>
      </w:r>
      <w:r>
        <w:br/>
        <w:t xml:space="preserve">    4.3 Bank-Specific Insights:</w:t>
      </w:r>
      <w:r>
        <w:br/>
        <w:t xml:space="preserve">    • CBE: Strong functionality but performance challenges</w:t>
      </w:r>
      <w:r>
        <w:br/>
        <w:t xml:space="preserve">    • BOA: Significant usability and performance issues</w:t>
      </w:r>
      <w:r>
        <w:br/>
        <w:t xml:space="preserve">    • Dashen: Positive user experience with minor feature requests</w:t>
      </w:r>
      <w:r>
        <w:br/>
        <w:t xml:space="preserve">    </w:t>
      </w:r>
    </w:p>
    <w:p w14:paraId="7B41A4E1" w14:textId="77777777" w:rsidR="00024318" w:rsidRDefault="00000000">
      <w:pPr>
        <w:pStyle w:val="Heading1"/>
      </w:pPr>
      <w:r>
        <w:t>5. Technical Implementation Status</w:t>
      </w:r>
    </w:p>
    <w:p w14:paraId="205F340A" w14:textId="77777777" w:rsidR="00024318" w:rsidRDefault="00000000">
      <w:r>
        <w:br/>
        <w:t xml:space="preserve">    ✅ COMPLETED:</w:t>
      </w:r>
      <w:r>
        <w:br/>
        <w:t xml:space="preserve">    • Data collection pipeline (1,500+ reviews)</w:t>
      </w:r>
      <w:r>
        <w:br/>
        <w:t xml:space="preserve">    • Data preprocessing and cleaning</w:t>
      </w:r>
      <w:r>
        <w:br/>
        <w:t xml:space="preserve">    • Sentiment analysis implementation</w:t>
      </w:r>
      <w:r>
        <w:br/>
        <w:t xml:space="preserve">    • Thematic analysis and categorization</w:t>
      </w:r>
      <w:r>
        <w:br/>
        <w:t xml:space="preserve">    • PostgreSQL database integration</w:t>
      </w:r>
      <w:r>
        <w:br/>
        <w:t xml:space="preserve">    • Comprehensive visualization generation</w:t>
      </w:r>
      <w:r>
        <w:br/>
        <w:t xml:space="preserve">    </w:t>
      </w:r>
      <w:r>
        <w:br/>
        <w:t xml:space="preserve">    🎯 IN PROGRESS:</w:t>
      </w:r>
      <w:r>
        <w:br/>
        <w:t xml:space="preserve">    • Deep-dive analysis of specific pain points</w:t>
      </w:r>
      <w:r>
        <w:br/>
        <w:t xml:space="preserve">    • Comparative benchmarking</w:t>
      </w:r>
      <w:r>
        <w:br/>
        <w:t xml:space="preserve">    • Actionable recommendation development</w:t>
      </w:r>
      <w:r>
        <w:br/>
        <w:t xml:space="preserve">    • Final report preparation</w:t>
      </w:r>
      <w:r>
        <w:br/>
        <w:t xml:space="preserve">    </w:t>
      </w:r>
    </w:p>
    <w:p w14:paraId="7F5C3779" w14:textId="77777777" w:rsidR="00024318" w:rsidRDefault="00000000">
      <w:pPr>
        <w:pStyle w:val="Heading1"/>
      </w:pPr>
      <w:r>
        <w:t>6. Next Steps</w:t>
      </w:r>
    </w:p>
    <w:p w14:paraId="0FC926FA" w14:textId="77777777" w:rsidR="00024318" w:rsidRDefault="00000000">
      <w:r>
        <w:br/>
        <w:t xml:space="preserve">    1. Complete detailed thematic analysis for each bank</w:t>
      </w:r>
      <w:r>
        <w:br/>
        <w:t xml:space="preserve">    2. Develop specific, actionable recommendations</w:t>
      </w:r>
      <w:r>
        <w:br/>
        <w:t xml:space="preserve">    3. Create executive dashboard for stakeholders</w:t>
      </w:r>
      <w:r>
        <w:br/>
        <w:t xml:space="preserve">    4. Prepare final comprehensive report</w:t>
      </w:r>
      <w:r>
        <w:br/>
        <w:t xml:space="preserve">    5. Validate findings with additional data sources</w:t>
      </w:r>
      <w:r>
        <w:br/>
        <w:t xml:space="preserve">    </w:t>
      </w:r>
      <w:r>
        <w:br/>
        <w:t xml:space="preserve">    Expected Final Deliverables:</w:t>
      </w:r>
      <w:r>
        <w:br/>
        <w:t xml:space="preserve">    • Complete analytical report with visualizations</w:t>
      </w:r>
      <w:r>
        <w:br/>
        <w:t xml:space="preserve">    • Database with structured review data</w:t>
      </w:r>
      <w:r>
        <w:br/>
        <w:t xml:space="preserve">    • Actionable improvement recommendations</w:t>
      </w:r>
      <w:r>
        <w:br/>
        <w:t xml:space="preserve">    • Comparative performance analysis</w:t>
      </w:r>
      <w:r>
        <w:br/>
        <w:t xml:space="preserve">    </w:t>
      </w:r>
    </w:p>
    <w:sectPr w:rsidR="00024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755356">
    <w:abstractNumId w:val="8"/>
  </w:num>
  <w:num w:numId="2" w16cid:durableId="1483815213">
    <w:abstractNumId w:val="6"/>
  </w:num>
  <w:num w:numId="3" w16cid:durableId="789935372">
    <w:abstractNumId w:val="5"/>
  </w:num>
  <w:num w:numId="4" w16cid:durableId="221796135">
    <w:abstractNumId w:val="4"/>
  </w:num>
  <w:num w:numId="5" w16cid:durableId="966466644">
    <w:abstractNumId w:val="7"/>
  </w:num>
  <w:num w:numId="6" w16cid:durableId="1802262127">
    <w:abstractNumId w:val="3"/>
  </w:num>
  <w:num w:numId="7" w16cid:durableId="2007590924">
    <w:abstractNumId w:val="2"/>
  </w:num>
  <w:num w:numId="8" w16cid:durableId="1584953718">
    <w:abstractNumId w:val="1"/>
  </w:num>
  <w:num w:numId="9" w16cid:durableId="25771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18"/>
    <w:rsid w:val="00034616"/>
    <w:rsid w:val="0006063C"/>
    <w:rsid w:val="0015074B"/>
    <w:rsid w:val="0029639D"/>
    <w:rsid w:val="00326F90"/>
    <w:rsid w:val="008037D3"/>
    <w:rsid w:val="00AA1D8D"/>
    <w:rsid w:val="00B47730"/>
    <w:rsid w:val="00CB0664"/>
    <w:rsid w:val="00E430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771EA"/>
  <w14:defaultImageDpi w14:val="300"/>
  <w15:docId w15:val="{229A96B0-292C-4552-8702-85FF16B5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Densa</cp:lastModifiedBy>
  <cp:revision>2</cp:revision>
  <dcterms:created xsi:type="dcterms:W3CDTF">2013-12-23T23:15:00Z</dcterms:created>
  <dcterms:modified xsi:type="dcterms:W3CDTF">2025-11-28T13:33:00Z</dcterms:modified>
  <cp:category/>
</cp:coreProperties>
</file>