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E4B" w:rsidRDefault="003228C1" w:rsidP="00DD6BF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НАИБОЛЕЕ ЗНАЧИМЫЕ РЕЗУЛЬТАТЫ НИР, </w:t>
      </w:r>
    </w:p>
    <w:p w:rsidR="00DD6BFB" w:rsidRDefault="003228C1" w:rsidP="00DD6BF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ПОЛУЧЕННЫЕ В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C964B7">
        <w:rPr>
          <w:rFonts w:ascii="Times New Roman" w:hAnsi="Times New Roman"/>
          <w:b/>
          <w:sz w:val="24"/>
          <w:szCs w:val="24"/>
        </w:rPr>
        <w:t xml:space="preserve">ОМИ ДНЦ РАН ЗА 2018 ГОД </w:t>
      </w:r>
    </w:p>
    <w:p w:rsidR="003228C1" w:rsidRPr="003228C1" w:rsidRDefault="003228C1" w:rsidP="003228C1">
      <w:pPr>
        <w:pStyle w:val="a7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 xml:space="preserve">1. Изучены алгебраические и асимптотические свойства функций, ортогональных по Соболеву, порожденных системой полиномов Чебышева первого рода, системой косинусов, системой функций </w:t>
      </w:r>
      <w:proofErr w:type="spellStart"/>
      <w:r w:rsidRPr="00523E4B">
        <w:rPr>
          <w:sz w:val="24"/>
          <w:szCs w:val="24"/>
        </w:rPr>
        <w:t>Лагерра</w:t>
      </w:r>
      <w:proofErr w:type="spellEnd"/>
      <w:r w:rsidRPr="00523E4B">
        <w:rPr>
          <w:sz w:val="24"/>
          <w:szCs w:val="24"/>
        </w:rPr>
        <w:t xml:space="preserve">, системой модифицированных полиномов </w:t>
      </w:r>
      <w:proofErr w:type="spellStart"/>
      <w:r w:rsidRPr="00523E4B">
        <w:rPr>
          <w:sz w:val="24"/>
          <w:szCs w:val="24"/>
        </w:rPr>
        <w:t>Лагерра</w:t>
      </w:r>
      <w:proofErr w:type="spellEnd"/>
      <w:r w:rsidRPr="00523E4B">
        <w:rPr>
          <w:sz w:val="24"/>
          <w:szCs w:val="24"/>
        </w:rPr>
        <w:t>, системой функций Уолша.</w:t>
      </w:r>
      <w:r w:rsidRPr="00523E4B">
        <w:rPr>
          <w:sz w:val="24"/>
          <w:szCs w:val="24"/>
        </w:rPr>
        <w:t xml:space="preserve"> </w:t>
      </w:r>
      <w:r w:rsidRPr="00523E4B">
        <w:rPr>
          <w:sz w:val="24"/>
          <w:szCs w:val="24"/>
        </w:rPr>
        <w:t>Исследованы вопросы сходимости рядов Фурье по этим системам и в некоторых случаях изучены аппроксимативные свойства частичных сумм указанных рядов Фурье.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2</w:t>
      </w:r>
      <w:r w:rsidRPr="00523E4B">
        <w:rPr>
          <w:sz w:val="24"/>
          <w:szCs w:val="24"/>
        </w:rPr>
        <w:t xml:space="preserve">. На основе систем функций, ортогональных по Соболеву, разработаны итерационные алгоритмы для численно-аналитического решения задачи Коши для систем линейных и нелинейных дифференциальных. Для широкого класса систем функций, ортогональных по Соболеву, найдены условия, при соблюдении которых сходятся итерационные процессы, на которых основываются указанные алгоритмы для приближенного решения систем дифференциальных уравнений. </w:t>
      </w:r>
      <w:r w:rsidRPr="00523E4B">
        <w:rPr>
          <w:sz w:val="24"/>
          <w:szCs w:val="24"/>
        </w:rPr>
        <w:t xml:space="preserve"> 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 xml:space="preserve">3. </w:t>
      </w:r>
      <w:r w:rsidRPr="00523E4B">
        <w:rPr>
          <w:sz w:val="24"/>
          <w:szCs w:val="24"/>
        </w:rPr>
        <w:t xml:space="preserve">Разработаны алгоритмы численной реализации </w:t>
      </w:r>
      <w:r w:rsidRPr="00523E4B">
        <w:rPr>
          <w:sz w:val="24"/>
          <w:szCs w:val="24"/>
        </w:rPr>
        <w:t xml:space="preserve">таких </w:t>
      </w:r>
      <w:r w:rsidRPr="00523E4B">
        <w:rPr>
          <w:sz w:val="24"/>
          <w:szCs w:val="24"/>
        </w:rPr>
        <w:t>итерационн</w:t>
      </w:r>
      <w:r w:rsidRPr="00523E4B">
        <w:rPr>
          <w:sz w:val="24"/>
          <w:szCs w:val="24"/>
        </w:rPr>
        <w:t>ых</w:t>
      </w:r>
      <w:r w:rsidRPr="00523E4B">
        <w:rPr>
          <w:sz w:val="24"/>
          <w:szCs w:val="24"/>
        </w:rPr>
        <w:t xml:space="preserve"> процесс</w:t>
      </w:r>
      <w:r w:rsidRPr="00523E4B">
        <w:rPr>
          <w:sz w:val="24"/>
          <w:szCs w:val="24"/>
        </w:rPr>
        <w:t>ов. С</w:t>
      </w:r>
      <w:r w:rsidRPr="00523E4B">
        <w:rPr>
          <w:sz w:val="24"/>
          <w:szCs w:val="24"/>
        </w:rPr>
        <w:t>оставлены</w:t>
      </w:r>
      <w:r w:rsidRPr="00523E4B">
        <w:rPr>
          <w:sz w:val="24"/>
          <w:szCs w:val="24"/>
        </w:rPr>
        <w:t xml:space="preserve"> </w:t>
      </w:r>
      <w:r w:rsidRPr="00523E4B">
        <w:rPr>
          <w:sz w:val="24"/>
          <w:szCs w:val="24"/>
        </w:rPr>
        <w:t>компьютерные программы, реализующие указанные алгоритмы с применением быстрых преобразований. Проведен</w:t>
      </w:r>
      <w:r w:rsidRPr="00523E4B">
        <w:rPr>
          <w:sz w:val="24"/>
          <w:szCs w:val="24"/>
        </w:rPr>
        <w:t>ы</w:t>
      </w:r>
      <w:r w:rsidRPr="00523E4B">
        <w:rPr>
          <w:sz w:val="24"/>
          <w:szCs w:val="24"/>
        </w:rPr>
        <w:t xml:space="preserve"> численны</w:t>
      </w:r>
      <w:r w:rsidRPr="00523E4B">
        <w:rPr>
          <w:sz w:val="24"/>
          <w:szCs w:val="24"/>
        </w:rPr>
        <w:t>е</w:t>
      </w:r>
      <w:r w:rsidRPr="00523E4B">
        <w:rPr>
          <w:sz w:val="24"/>
          <w:szCs w:val="24"/>
        </w:rPr>
        <w:t xml:space="preserve"> эксперимент</w:t>
      </w:r>
      <w:r w:rsidRPr="00523E4B">
        <w:rPr>
          <w:sz w:val="24"/>
          <w:szCs w:val="24"/>
        </w:rPr>
        <w:t>ы</w:t>
      </w:r>
      <w:r w:rsidRPr="00523E4B">
        <w:rPr>
          <w:sz w:val="24"/>
          <w:szCs w:val="24"/>
        </w:rPr>
        <w:t>, которые показывают, что ряды Фурье по порождённым функциям являются удобным инструментом для решения дифференциальных уравнений.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4. Исследованы вопросы существования и единственности решения задачи Коши для ОДУ с разрывной правой частью.</w:t>
      </w:r>
      <w:r w:rsidRPr="00523E4B">
        <w:rPr>
          <w:sz w:val="24"/>
          <w:szCs w:val="24"/>
        </w:rPr>
        <w:t xml:space="preserve"> </w:t>
      </w:r>
      <w:r w:rsidRPr="00523E4B">
        <w:rPr>
          <w:sz w:val="24"/>
          <w:szCs w:val="24"/>
        </w:rPr>
        <w:t>Получены оценки для приближения дифференцируемых и аналитических функций частичными суммами специальных рядов по ультрасферическим полиномам Якоби со свойством прилипания в точках ±1. Эти результаты</w:t>
      </w:r>
      <w:r w:rsidRPr="00523E4B">
        <w:rPr>
          <w:sz w:val="24"/>
          <w:szCs w:val="24"/>
        </w:rPr>
        <w:t xml:space="preserve"> </w:t>
      </w:r>
      <w:r w:rsidRPr="00523E4B">
        <w:rPr>
          <w:sz w:val="24"/>
          <w:szCs w:val="24"/>
        </w:rPr>
        <w:t>являются новыми и носят окончательный характер.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6</w:t>
      </w:r>
      <w:r w:rsidRPr="00523E4B">
        <w:rPr>
          <w:sz w:val="24"/>
          <w:szCs w:val="24"/>
        </w:rPr>
        <w:t>. Исследовано поведение функции Лебега частичных сумм Фурье-</w:t>
      </w:r>
      <w:proofErr w:type="spellStart"/>
      <w:r w:rsidRPr="00523E4B">
        <w:rPr>
          <w:sz w:val="24"/>
          <w:szCs w:val="24"/>
        </w:rPr>
        <w:t>Мейкснера</w:t>
      </w:r>
      <w:proofErr w:type="spellEnd"/>
      <w:r w:rsidRPr="00523E4B">
        <w:rPr>
          <w:sz w:val="24"/>
          <w:szCs w:val="24"/>
        </w:rPr>
        <w:t xml:space="preserve">. Получено решение открытой задачи о </w:t>
      </w:r>
      <w:proofErr w:type="spellStart"/>
      <w:r w:rsidRPr="00523E4B">
        <w:rPr>
          <w:sz w:val="24"/>
          <w:szCs w:val="24"/>
        </w:rPr>
        <w:t>ковыпуклой</w:t>
      </w:r>
      <w:proofErr w:type="spellEnd"/>
      <w:r w:rsidRPr="00523E4B">
        <w:rPr>
          <w:sz w:val="24"/>
          <w:szCs w:val="24"/>
        </w:rPr>
        <w:t xml:space="preserve"> сплайн-интерполяции с переменой направления выпуклости заданной функции в случае рациональных сплайн-функций. Исследованы аппроксимативные свойства дискретных сумм Фурье для кусочно-гладких функций и показано, что полученные оценки </w:t>
      </w:r>
      <w:proofErr w:type="spellStart"/>
      <w:r w:rsidRPr="00523E4B">
        <w:rPr>
          <w:sz w:val="24"/>
          <w:szCs w:val="24"/>
        </w:rPr>
        <w:t>неулучшаемы</w:t>
      </w:r>
      <w:proofErr w:type="spellEnd"/>
      <w:r w:rsidRPr="00523E4B">
        <w:rPr>
          <w:sz w:val="24"/>
          <w:szCs w:val="24"/>
        </w:rPr>
        <w:t xml:space="preserve"> по порядку.</w:t>
      </w:r>
    </w:p>
    <w:p w:rsidR="003228C1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7</w:t>
      </w:r>
      <w:r w:rsidR="003228C1" w:rsidRPr="00523E4B">
        <w:rPr>
          <w:sz w:val="24"/>
          <w:szCs w:val="24"/>
        </w:rPr>
        <w:t>. В связи с задачей существования двудольных графов заданного порядка, не допускающих интервальной реберной раскраски, обнаружены способы усиления фильтрации изоморфных графов.</w:t>
      </w:r>
      <w:r w:rsidRPr="00523E4B">
        <w:rPr>
          <w:sz w:val="24"/>
          <w:szCs w:val="24"/>
        </w:rPr>
        <w:t xml:space="preserve"> </w:t>
      </w:r>
      <w:r w:rsidR="003228C1" w:rsidRPr="00523E4B">
        <w:rPr>
          <w:sz w:val="24"/>
          <w:szCs w:val="24"/>
        </w:rPr>
        <w:t>Разработан алгоритм и компьютерная программа для перечисления разбиений прямоугольника с использованием лишь операции над целыми числами.</w:t>
      </w:r>
      <w:r w:rsidRPr="00523E4B">
        <w:rPr>
          <w:sz w:val="24"/>
          <w:szCs w:val="24"/>
        </w:rPr>
        <w:t xml:space="preserve"> </w:t>
      </w:r>
      <w:r w:rsidR="003228C1" w:rsidRPr="00523E4B">
        <w:rPr>
          <w:sz w:val="24"/>
          <w:szCs w:val="24"/>
        </w:rPr>
        <w:t>Предложен новый алгоритм автоматизированного компьютерного формирования тестовых заданий по основам программирования. Разработаны компьютерная программа, с помощью которой сгенерированы задания и тесты для межрегиональной олимпиады по программированию среди вузов СКФО (участие приняли 34 команды).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8</w:t>
      </w:r>
      <w:r w:rsidRPr="00523E4B">
        <w:rPr>
          <w:sz w:val="24"/>
          <w:szCs w:val="24"/>
        </w:rPr>
        <w:t xml:space="preserve">. Асимптотическими методами получены оценки погрешности усреднения периодической задачи для уравнения Бельтрами, с </w:t>
      </w:r>
      <w:r w:rsidRPr="00523E4B">
        <w:rPr>
          <w:rFonts w:ascii="Cambria Math" w:hAnsi="Cambria Math" w:cs="Cambria Math"/>
          <w:sz w:val="24"/>
          <w:szCs w:val="24"/>
        </w:rPr>
        <w:t>𝜀</w:t>
      </w:r>
      <w:r w:rsidRPr="00523E4B">
        <w:rPr>
          <w:sz w:val="24"/>
          <w:szCs w:val="24"/>
        </w:rPr>
        <w:t xml:space="preserve">-периодическим коэффициентом, где </w:t>
      </w:r>
      <w:r w:rsidRPr="00523E4B">
        <w:rPr>
          <w:rFonts w:ascii="Cambria Math" w:hAnsi="Cambria Math" w:cs="Cambria Math"/>
          <w:sz w:val="24"/>
          <w:szCs w:val="24"/>
        </w:rPr>
        <w:t>𝜀</w:t>
      </w:r>
      <w:r w:rsidRPr="00523E4B">
        <w:rPr>
          <w:sz w:val="24"/>
          <w:szCs w:val="24"/>
        </w:rPr>
        <w:t xml:space="preserve"> — малый параметр. Получены оценки погрешности усреднения задачи Дирихле для </w:t>
      </w:r>
      <w:proofErr w:type="spellStart"/>
      <w:r w:rsidRPr="00523E4B">
        <w:rPr>
          <w:sz w:val="24"/>
          <w:szCs w:val="24"/>
        </w:rPr>
        <w:t>недивергентных</w:t>
      </w:r>
      <w:proofErr w:type="spellEnd"/>
      <w:r w:rsidRPr="00523E4B">
        <w:rPr>
          <w:sz w:val="24"/>
          <w:szCs w:val="24"/>
        </w:rPr>
        <w:t xml:space="preserve"> эллиптических операторов второго порядка, удовлетворяющих условию </w:t>
      </w:r>
      <w:proofErr w:type="spellStart"/>
      <w:r w:rsidRPr="00523E4B">
        <w:rPr>
          <w:sz w:val="24"/>
          <w:szCs w:val="24"/>
        </w:rPr>
        <w:t>Кордеса</w:t>
      </w:r>
      <w:proofErr w:type="spellEnd"/>
      <w:r w:rsidRPr="00523E4B">
        <w:rPr>
          <w:sz w:val="24"/>
          <w:szCs w:val="24"/>
        </w:rPr>
        <w:t xml:space="preserve"> на разброс собственных значений матрицы коэффициентов (</w:t>
      </w:r>
      <w:r w:rsidRPr="00523E4B">
        <w:rPr>
          <w:rFonts w:ascii="Cambria Math" w:hAnsi="Cambria Math" w:cs="Cambria Math"/>
          <w:sz w:val="24"/>
          <w:szCs w:val="24"/>
        </w:rPr>
        <w:t>𝜀</w:t>
      </w:r>
      <w:r w:rsidRPr="00523E4B">
        <w:rPr>
          <w:sz w:val="24"/>
          <w:szCs w:val="24"/>
        </w:rPr>
        <w:t xml:space="preserve">-периодические функции). Выделены </w:t>
      </w:r>
      <w:r w:rsidRPr="00523E4B">
        <w:rPr>
          <w:rFonts w:ascii="Cambria Math" w:hAnsi="Cambria Math" w:cs="Cambria Math"/>
          <w:i/>
          <w:sz w:val="24"/>
          <w:szCs w:val="24"/>
          <w:lang w:val="en-US"/>
        </w:rPr>
        <w:t>H</w:t>
      </w:r>
      <w:bookmarkStart w:id="0" w:name="_GoBack"/>
      <w:bookmarkEnd w:id="0"/>
      <w:r w:rsidRPr="00523E4B">
        <w:rPr>
          <w:sz w:val="24"/>
          <w:szCs w:val="24"/>
        </w:rPr>
        <w:t xml:space="preserve">-компактные классы </w:t>
      </w:r>
      <w:proofErr w:type="spellStart"/>
      <w:r w:rsidRPr="00523E4B">
        <w:rPr>
          <w:sz w:val="24"/>
          <w:szCs w:val="24"/>
        </w:rPr>
        <w:t>недивергентных</w:t>
      </w:r>
      <w:proofErr w:type="spellEnd"/>
      <w:r w:rsidRPr="00523E4B">
        <w:rPr>
          <w:sz w:val="24"/>
          <w:szCs w:val="24"/>
        </w:rPr>
        <w:t xml:space="preserve"> эллиптических операторов второго порядка с </w:t>
      </w:r>
      <w:proofErr w:type="spellStart"/>
      <w:r w:rsidRPr="00523E4B">
        <w:rPr>
          <w:sz w:val="24"/>
          <w:szCs w:val="24"/>
        </w:rPr>
        <w:t>комплекснозначными</w:t>
      </w:r>
      <w:proofErr w:type="spellEnd"/>
      <w:r w:rsidRPr="00523E4B">
        <w:rPr>
          <w:sz w:val="24"/>
          <w:szCs w:val="24"/>
        </w:rPr>
        <w:t xml:space="preserve"> коэффициентами.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lastRenderedPageBreak/>
        <w:t>9</w:t>
      </w:r>
      <w:r w:rsidRPr="00523E4B">
        <w:rPr>
          <w:sz w:val="24"/>
          <w:szCs w:val="24"/>
        </w:rPr>
        <w:t>. Получены достаточные условия моментной устойчивости исследуемых уравнений в терминах положительной обратимости матриц, построенных по исходным уравнениям. Проверена выполнимость этих условий для конкретных уравнений.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10</w:t>
      </w:r>
      <w:r w:rsidRPr="00523E4B">
        <w:rPr>
          <w:sz w:val="24"/>
          <w:szCs w:val="24"/>
        </w:rPr>
        <w:t>. Доказано существование и единственность положительного радиально-симметричного решения задачи Дирихле в кольцевой области для одного класса нелинейных дифференциальных уравнений второго порядка и разработан численный метод его построения.</w:t>
      </w:r>
    </w:p>
    <w:p w:rsidR="00523E4B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11</w:t>
      </w:r>
      <w:r w:rsidRPr="00523E4B">
        <w:rPr>
          <w:sz w:val="24"/>
          <w:szCs w:val="24"/>
        </w:rPr>
        <w:t xml:space="preserve">. Решена задача 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 Получена формула обращения </w:t>
      </w:r>
      <w:r w:rsidRPr="00523E4B">
        <w:rPr>
          <w:rFonts w:ascii="Cambria Math" w:hAnsi="Cambria Math" w:cs="Cambria Math"/>
          <w:sz w:val="24"/>
          <w:szCs w:val="24"/>
        </w:rPr>
        <w:t>𝑊</w:t>
      </w:r>
      <w:r w:rsidRPr="00523E4B">
        <w:rPr>
          <w:sz w:val="24"/>
          <w:szCs w:val="24"/>
        </w:rPr>
        <w:t xml:space="preserve"> -преобразования Радона, которое моделирует ослабление интенсивности луча, падающего под некоторым углом на границу круга после отражения с тем же углом.</w:t>
      </w:r>
    </w:p>
    <w:p w:rsidR="003228C1" w:rsidRPr="00523E4B" w:rsidRDefault="00523E4B" w:rsidP="00523E4B">
      <w:pPr>
        <w:spacing w:after="0"/>
        <w:jc w:val="both"/>
        <w:rPr>
          <w:sz w:val="24"/>
          <w:szCs w:val="24"/>
        </w:rPr>
      </w:pPr>
      <w:r w:rsidRPr="00523E4B">
        <w:rPr>
          <w:sz w:val="24"/>
          <w:szCs w:val="24"/>
        </w:rPr>
        <w:t>12</w:t>
      </w:r>
      <w:r w:rsidR="003228C1" w:rsidRPr="00523E4B">
        <w:rPr>
          <w:sz w:val="24"/>
          <w:szCs w:val="24"/>
        </w:rPr>
        <w:t xml:space="preserve">. Получены новые результаты в области математического моделирования сложных физических систем: выполнены исследования магнитных структур основного состояния и термодинамических свойств антиферромагнитной модели </w:t>
      </w:r>
      <w:proofErr w:type="spellStart"/>
      <w:r w:rsidR="003228C1" w:rsidRPr="00523E4B">
        <w:rPr>
          <w:sz w:val="24"/>
          <w:szCs w:val="24"/>
        </w:rPr>
        <w:t>Изинга</w:t>
      </w:r>
      <w:proofErr w:type="spellEnd"/>
      <w:r w:rsidR="003228C1" w:rsidRPr="00523E4B">
        <w:rPr>
          <w:sz w:val="24"/>
          <w:szCs w:val="24"/>
        </w:rPr>
        <w:t xml:space="preserve"> на </w:t>
      </w:r>
      <w:proofErr w:type="spellStart"/>
      <w:r w:rsidR="003228C1" w:rsidRPr="00523E4B">
        <w:rPr>
          <w:sz w:val="24"/>
          <w:szCs w:val="24"/>
        </w:rPr>
        <w:t>объёмноцентрированной</w:t>
      </w:r>
      <w:proofErr w:type="spellEnd"/>
      <w:r w:rsidR="003228C1" w:rsidRPr="00523E4B">
        <w:rPr>
          <w:sz w:val="24"/>
          <w:szCs w:val="24"/>
        </w:rPr>
        <w:t xml:space="preserve"> кубической решетке с конкурирующими обменными взаимодействиями; на основе метода Монте-Карло рассчитаны относительные дисперсии намагниченности и восприимчивости в трёхмерной неупорядоченной спиновой решеточной модели </w:t>
      </w:r>
      <w:proofErr w:type="spellStart"/>
      <w:r w:rsidR="003228C1" w:rsidRPr="00523E4B">
        <w:rPr>
          <w:sz w:val="24"/>
          <w:szCs w:val="24"/>
        </w:rPr>
        <w:t>Изинга</w:t>
      </w:r>
      <w:proofErr w:type="spellEnd"/>
      <w:r w:rsidR="003228C1" w:rsidRPr="00523E4B">
        <w:rPr>
          <w:sz w:val="24"/>
          <w:szCs w:val="24"/>
        </w:rPr>
        <w:t xml:space="preserve"> в зависимости от концентрации спинов; методом </w:t>
      </w:r>
      <w:proofErr w:type="spellStart"/>
      <w:r w:rsidR="003228C1" w:rsidRPr="00523E4B">
        <w:rPr>
          <w:sz w:val="24"/>
          <w:szCs w:val="24"/>
        </w:rPr>
        <w:t>Ванга</w:t>
      </w:r>
      <w:proofErr w:type="spellEnd"/>
      <w:r w:rsidR="003228C1" w:rsidRPr="00523E4B">
        <w:rPr>
          <w:sz w:val="24"/>
          <w:szCs w:val="24"/>
        </w:rPr>
        <w:t xml:space="preserve"> – Ландау исследована модель </w:t>
      </w:r>
      <w:proofErr w:type="spellStart"/>
      <w:r w:rsidR="003228C1" w:rsidRPr="00523E4B">
        <w:rPr>
          <w:sz w:val="24"/>
          <w:szCs w:val="24"/>
        </w:rPr>
        <w:t>Поттса</w:t>
      </w:r>
      <w:proofErr w:type="spellEnd"/>
      <w:r w:rsidR="003228C1" w:rsidRPr="00523E4B">
        <w:rPr>
          <w:sz w:val="24"/>
          <w:szCs w:val="24"/>
        </w:rPr>
        <w:t xml:space="preserve"> с числом состояний на треугольной решётке с учётом обменного взаимодействия между первыми и вторыми ближайшими соседями.</w:t>
      </w: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523E4B" w:rsidRDefault="00523E4B" w:rsidP="003228C1">
      <w:pPr>
        <w:rPr>
          <w:szCs w:val="28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p w:rsidR="003228C1" w:rsidRDefault="003228C1" w:rsidP="003228C1">
      <w:pPr>
        <w:rPr>
          <w:rFonts w:ascii="Times New Roman" w:hAnsi="Times New Roman"/>
          <w:sz w:val="24"/>
          <w:szCs w:val="24"/>
        </w:rPr>
      </w:pPr>
    </w:p>
    <w:sectPr w:rsidR="003228C1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3E90"/>
    <w:multiLevelType w:val="multilevel"/>
    <w:tmpl w:val="BE44F1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8909A2"/>
    <w:multiLevelType w:val="multilevel"/>
    <w:tmpl w:val="60F2B1D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2" w15:restartNumberingAfterBreak="0">
    <w:nsid w:val="310F4A15"/>
    <w:multiLevelType w:val="multilevel"/>
    <w:tmpl w:val="B8424B92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3" w15:restartNumberingAfterBreak="0">
    <w:nsid w:val="572E4E13"/>
    <w:multiLevelType w:val="multilevel"/>
    <w:tmpl w:val="EDA475F2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4" w15:restartNumberingAfterBreak="0">
    <w:nsid w:val="606D08A1"/>
    <w:multiLevelType w:val="multilevel"/>
    <w:tmpl w:val="8F008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33"/>
    <w:rsid w:val="003228C1"/>
    <w:rsid w:val="00372933"/>
    <w:rsid w:val="00523E4B"/>
    <w:rsid w:val="005A2273"/>
    <w:rsid w:val="00631222"/>
    <w:rsid w:val="00697FB0"/>
    <w:rsid w:val="00A651BA"/>
    <w:rsid w:val="00C91BEA"/>
    <w:rsid w:val="00C964B7"/>
    <w:rsid w:val="00D67EF0"/>
    <w:rsid w:val="00D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A9A6"/>
  <w15:docId w15:val="{811A2D78-9963-4841-9C37-E99F71E7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pPr>
      <w:spacing w:after="160" w:line="259" w:lineRule="auto"/>
    </w:pPr>
    <w:rPr>
      <w:rFonts w:ascii="Calibri" w:eastAsia="Calibri" w:hAnsi="Calibri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sid w:val="006D3BBA"/>
    <w:rPr>
      <w:color w:val="000080"/>
      <w:u w:val="single"/>
    </w:rPr>
  </w:style>
  <w:style w:type="character" w:customStyle="1" w:styleId="InternetLink">
    <w:name w:val="Internet Link"/>
    <w:basedOn w:val="a0"/>
    <w:uiPriority w:val="99"/>
    <w:unhideWhenUsed/>
    <w:rsid w:val="006D3BB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3423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hAnsi="Times New Roman"/>
      <w:b/>
    </w:rPr>
  </w:style>
  <w:style w:type="character" w:customStyle="1" w:styleId="ListLabel2">
    <w:name w:val="ListLabel 2"/>
    <w:qFormat/>
    <w:rPr>
      <w:rFonts w:ascii="Consolas" w:eastAsia="Calibri" w:hAnsi="Consola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theme="minorHAnsi"/>
      <w:lang w:val="en-U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7">
    <w:name w:val="List Paragraph"/>
    <w:basedOn w:val="a"/>
    <w:uiPriority w:val="34"/>
    <w:qFormat/>
    <w:rsid w:val="006D3BBA"/>
    <w:pPr>
      <w:ind w:left="720"/>
      <w:contextualSpacing/>
    </w:pPr>
  </w:style>
  <w:style w:type="table" w:styleId="a8">
    <w:name w:val="Table Grid"/>
    <w:basedOn w:val="a1"/>
    <w:uiPriority w:val="59"/>
    <w:rsid w:val="00322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dc:description/>
  <cp:lastModifiedBy>Murad</cp:lastModifiedBy>
  <cp:revision>35</cp:revision>
  <dcterms:created xsi:type="dcterms:W3CDTF">2019-01-27T09:12:00Z</dcterms:created>
  <dcterms:modified xsi:type="dcterms:W3CDTF">2019-01-30T08:32:00Z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