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Tamil Nadu Hydropower</w:t>
        <w:br/>
        <w:t>PyPSA Implementation Note</w:t>
      </w:r>
    </w:p>
    <w:p>
      <w:pPr>
        <w:jc w:val="center"/>
      </w:pPr>
      <w:r>
        <w:rPr>
          <w:i/>
        </w:rPr>
        <w:t>Reservoir representation, data mapping, and implementation guidance for Codex</w:t>
      </w:r>
    </w:p>
    <w:p>
      <w:r>
        <w:t>Purpose. This note translates the available Tamil Nadu hydropower and reservoir data into a practical PyPSA modelling approach. It is written as an implementation brief: Codex should use the recommendations below when adding conventional reservoir hydro, cascades, run-of-river plants, and pumped storage to the Tamil Nadu model.</w:t>
      </w:r>
    </w:p>
    <w:p>
      <w:pPr>
        <w:pStyle w:val="Heading1"/>
      </w:pPr>
      <w:r>
        <w:t>1. PyPSA modelling recommendation</w:t>
      </w:r>
    </w:p>
    <w:p>
      <w:r>
        <w:t>PyPSA provides two relevant abstractions. A StorageUnit combines turbine power and energy storage in one component through max_hours = energy_capacity / power_capacity. It directly supports exogenous hydro inflow and endogenous spillage. A Store + Link formulation separates reservoir energy capacity from turbine/pump power and is therefore better when reservoirs and powerhouses form cascades or when power and storage capacities are not intrinsically coupled.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</w:tcPr>
          <w:p>
            <w:r>
              <w:t>Hydro type</w:t>
            </w:r>
          </w:p>
        </w:tc>
        <w:tc>
          <w:tcPr>
            <w:tcW w:type="dxa" w:w="2556"/>
            <w:vAlign w:val="center"/>
          </w:tcPr>
          <w:p>
            <w:r>
              <w:t>Recommended PyPSA representation</w:t>
            </w:r>
          </w:p>
        </w:tc>
        <w:tc>
          <w:tcPr>
            <w:tcW w:type="dxa" w:w="2556"/>
            <w:vAlign w:val="center"/>
          </w:tcPr>
          <w:p>
            <w:r>
              <w:t>Why</w:t>
            </w:r>
          </w:p>
        </w:tc>
        <w:tc>
          <w:tcPr>
            <w:tcW w:type="dxa" w:w="2556"/>
            <w:vAlign w:val="center"/>
          </w:tcPr>
          <w:p>
            <w:r>
              <w:t>Tamil Nadu examples</w:t>
            </w:r>
          </w:p>
        </w:tc>
      </w:tr>
      <w:tr>
        <w:tc>
          <w:tcPr>
            <w:tcW w:type="dxa" w:w="2556"/>
          </w:tcPr>
          <w:p>
            <w:r>
              <w:t>Single reservoir, one main powerhouse</w:t>
            </w:r>
          </w:p>
        </w:tc>
        <w:tc>
          <w:tcPr>
            <w:tcW w:type="dxa" w:w="2556"/>
          </w:tcPr>
          <w:p>
            <w:r>
              <w:t>StorageUnit</w:t>
            </w:r>
          </w:p>
        </w:tc>
        <w:tc>
          <w:tcPr>
            <w:tcW w:type="dxa" w:w="2556"/>
          </w:tcPr>
          <w:p>
            <w:r>
              <w:t>Simple; native inflow, spill and state_of_charge</w:t>
            </w:r>
          </w:p>
        </w:tc>
        <w:tc>
          <w:tcPr>
            <w:tcW w:type="dxa" w:w="2556"/>
          </w:tcPr>
          <w:p>
            <w:r>
              <w:t>Mettur, Bhavanisagar, Sholayar, Amaravathi, Periyar, Vaigai, Papanasam</w:t>
            </w:r>
          </w:p>
        </w:tc>
      </w:tr>
      <w:tr>
        <w:tc>
          <w:tcPr>
            <w:tcW w:type="dxa" w:w="2556"/>
          </w:tcPr>
          <w:p>
            <w:r>
              <w:t>Cascade / shared reservoirs</w:t>
            </w:r>
          </w:p>
        </w:tc>
        <w:tc>
          <w:tcPr>
            <w:tcW w:type="dxa" w:w="2556"/>
          </w:tcPr>
          <w:p>
            <w:r>
              <w:t>Store + water Bus + Link(s)</w:t>
            </w:r>
          </w:p>
        </w:tc>
        <w:tc>
          <w:tcPr>
            <w:tcW w:type="dxa" w:w="2556"/>
          </w:tcPr>
          <w:p>
            <w:r>
              <w:t>Separates reservoir MWh from turbine MW and allows water to pass downstream</w:t>
            </w:r>
          </w:p>
        </w:tc>
        <w:tc>
          <w:tcPr>
            <w:tcW w:type="dxa" w:w="2556"/>
          </w:tcPr>
          <w:p>
            <w:r>
              <w:t>Kundah cascade, Parambikulam-Aliyar system, Kodayar cascade</w:t>
            </w:r>
          </w:p>
        </w:tc>
      </w:tr>
      <w:tr>
        <w:tc>
          <w:tcPr>
            <w:tcW w:type="dxa" w:w="2556"/>
          </w:tcPr>
          <w:p>
            <w:r>
              <w:t>Run-of-river / barrage</w:t>
            </w:r>
          </w:p>
        </w:tc>
        <w:tc>
          <w:tcPr>
            <w:tcW w:type="dxa" w:w="2556"/>
          </w:tcPr>
          <w:p>
            <w:r>
              <w:t>Generator with time-varying p_max_pu, or Link from upstream water bus</w:t>
            </w:r>
          </w:p>
        </w:tc>
        <w:tc>
          <w:tcPr>
            <w:tcW w:type="dxa" w:w="2556"/>
          </w:tcPr>
          <w:p>
            <w:r>
              <w:t>No meaningful seasonal storage</w:t>
            </w:r>
          </w:p>
        </w:tc>
        <w:tc>
          <w:tcPr>
            <w:tcW w:type="dxa" w:w="2556"/>
          </w:tcPr>
          <w:p>
            <w:r>
              <w:t>Lower Mettur barrages, Bhavani Kattalai, Bhavani barrages</w:t>
            </w:r>
          </w:p>
        </w:tc>
      </w:tr>
      <w:tr>
        <w:tc>
          <w:tcPr>
            <w:tcW w:type="dxa" w:w="2556"/>
          </w:tcPr>
          <w:p>
            <w:r>
              <w:t>Pumped storage</w:t>
            </w:r>
          </w:p>
        </w:tc>
        <w:tc>
          <w:tcPr>
            <w:tcW w:type="dxa" w:w="2556"/>
          </w:tcPr>
          <w:p>
            <w:r>
              <w:t>Store + two Links (turbine and pump)</w:t>
            </w:r>
          </w:p>
        </w:tc>
        <w:tc>
          <w:tcPr>
            <w:tcW w:type="dxa" w:w="2556"/>
          </w:tcPr>
          <w:p>
            <w:r>
              <w:t>Independent pump/turbine efficiencies and reservoir capacity; explicit charging</w:t>
            </w:r>
          </w:p>
        </w:tc>
        <w:tc>
          <w:tcPr>
            <w:tcW w:type="dxa" w:w="2556"/>
          </w:tcPr>
          <w:p>
            <w:r>
              <w:t>Kadamparai PSP</w:t>
            </w:r>
          </w:p>
        </w:tc>
      </w:tr>
    </w:tbl>
    <w:p>
      <w:pPr>
        <w:pStyle w:val="Heading1"/>
      </w:pPr>
      <w:r>
        <w:t>2. StorageUnit formulation for simple reservoirs</w:t>
      </w:r>
    </w:p>
    <w:p>
      <w:r>
        <w:t>Use StorageUnit when a plant can be reasonably represented as one reservoir connected to one electrical bus and the reservoir energy capacity can be expressed as equivalent full-load hours. PyPSA defines e_nom = p_nom × max_hours. The native energy balance is conceptually:</w:t>
      </w:r>
    </w:p>
    <w:p>
      <w:r>
        <w:rPr>
          <w:rFonts w:ascii="Consolas" w:hAnsi="Consolas"/>
          <w:sz w:val="18"/>
        </w:rPr>
        <w:t>soc[t] = standing_eff × soc[t-1]</w:t>
        <w:br/>
        <w:t xml:space="preserve">       + efficiency_store × p_store[t]</w:t>
        <w:br/>
        <w:t xml:space="preserve">       - p_dispatch[t] / efficiency_dispatch</w:t>
        <w:br/>
        <w:t xml:space="preserve">       - spill[t] + inflow[t]</w:t>
      </w:r>
    </w:p>
    <w:p>
      <w:r>
        <w:t>For conventional reservoir hydro, pumping should not be available. The exogenous inflow time series adds energy to the reservoir; dispatch removes stored energy; and spill is available when inflow exceeds usable storage.</w:t>
      </w:r>
    </w:p>
    <w:p>
      <w:r>
        <w:rPr>
          <w:rFonts w:ascii="Consolas" w:hAnsi="Consolas"/>
          <w:sz w:val="17"/>
        </w:rPr>
        <w:t>n.add("StorageUnit",</w:t>
        <w:br/>
        <w:t xml:space="preserve">      "Mettur_hydro",</w:t>
        <w:br/>
        <w:t xml:space="preserve">      bus="Tamil_Nadu",</w:t>
        <w:br/>
        <w:t xml:space="preserve">      carrier="reservoir_hydro",</w:t>
        <w:br/>
        <w:t xml:space="preserve">      p_nom=250,</w:t>
        <w:br/>
        <w:t xml:space="preserve">      max_hours=E_reservoir_MWh / 250,</w:t>
        <w:br/>
        <w:t xml:space="preserve">      efficiency_dispatch=eta_turbine,</w:t>
        <w:br/>
        <w:t xml:space="preserve">      efficiency_store=1.0,</w:t>
        <w:br/>
        <w:t xml:space="preserve">      standing_loss=0.0,</w:t>
        <w:br/>
        <w:t xml:space="preserve">      cyclic_state_of_charge=False)</w:t>
        <w:br/>
        <w:br/>
        <w:t>n.storage_units_t.inflow["Mettur_hydro"] = inflow_MW_series</w:t>
      </w:r>
    </w:p>
    <w:p>
      <w:r>
        <w:t>Do not automatically set cyclic_state_of_charge=True for seasonal hydro. A cyclic annual constraint can artificially force the model to end the year at the starting reservoir level. Prefer an observed initial state_of_charge and, where possible, an observed end-of-horizon constraint or a multi-year/rolling-horizon method. PyPSA also provides a water-value example for long-duration storage when limited foresight is used.</w:t>
      </w:r>
    </w:p>
    <w:p>
      <w:pPr>
        <w:pStyle w:val="Heading1"/>
      </w:pPr>
      <w:r>
        <w:t>3. Store + Link formulation for cascades</w:t>
      </w:r>
    </w:p>
    <w:p>
      <w:r>
        <w:t>For the Kundah and Parambikulam-Aliyar systems, use a hydraulic-energy bus for each reservoir, a Store for stored water expressed in MWh-equivalent, and Links for each turbine or transfer. This follows the more fundamental PyPSA formulation and allows the upstream turbine discharge to become downstream inflow.</w:t>
      </w:r>
    </w:p>
    <w:p>
      <w:r>
        <w:rPr>
          <w:rFonts w:ascii="Consolas" w:hAnsi="Consolas"/>
          <w:sz w:val="16"/>
        </w:rPr>
        <w:t># Reservoir energy carrier</w:t>
        <w:br/>
        <w:t>n.add("Bus", "Upper_Bhavani_water", carrier="water_energy")</w:t>
        <w:br/>
        <w:t>n.add("Store", "Upper_Bhavani_reservoir",</w:t>
        <w:br/>
        <w:t xml:space="preserve">      bus="Upper_Bhavani_water",</w:t>
        <w:br/>
        <w:t xml:space="preserve">      e_nom=E_upper_bhavani_MWh,</w:t>
        <w:br/>
        <w:t xml:space="preserve">      e_initial=E_initial_MWh,</w:t>
        <w:br/>
        <w:t xml:space="preserve">      e_cyclic=False)</w:t>
        <w:br/>
        <w:br/>
        <w:t># Natural inflow represented as an exogenous source to the water bus</w:t>
        <w:br/>
        <w:t>n.add("Generator", "Upper_Bhavani_inflow",</w:t>
        <w:br/>
        <w:t xml:space="preserve">      bus="Upper_Bhavani_water", carrier="rain",</w:t>
        <w:br/>
        <w:t xml:space="preserve">      p_nom=inflow_MW.max(),</w:t>
        <w:br/>
        <w:t xml:space="preserve">      p_max_pu=inflow_MW / inflow_MW.max(),</w:t>
        <w:br/>
        <w:t xml:space="preserve">      marginal_cost=0)</w:t>
        <w:br/>
        <w:br/>
        <w:t># Turbine converts stored hydraulic energy to electricity</w:t>
        <w:br/>
        <w:t>n.add("Link", "Kundah_V_turbine",</w:t>
        <w:br/>
        <w:t xml:space="preserve">      bus0="Upper_Bhavani_water", bus1="Tamil_Nadu",</w:t>
        <w:br/>
        <w:t xml:space="preserve">      p_nom=P_input_equiv_MW,</w:t>
        <w:br/>
        <w:t xml:space="preserve">      efficiency=eta_turbine)</w:t>
      </w:r>
    </w:p>
    <w:p>
      <w:r>
        <w:t>For a true cascade, connect the turbine discharge to the next reservoir rather than losing it. If the hydraulic energy basis changes between reservoirs because the usable head changes, use a multi-port Link or an explicit conversion factor so that the downstream water-energy quantity is consistent. If travel time matters, PyPSA Link transport-delay functionality can represent delayed arrival; otherwise use zero delay.</w:t>
      </w:r>
    </w:p>
    <w:p>
      <w:pPr>
        <w:pStyle w:val="Heading1"/>
      </w:pPr>
      <w:r>
        <w:t>4. Converting reservoir data to PyPSA energy</w:t>
      </w:r>
    </w:p>
    <w:p>
      <w:r>
        <w:t>Preferred approach: use measured stored-energy data directly when available. SRPC reports several Nilgiris reservoirs in MU. Since 1 MU = 1,000 MWh = 1 GWh, these series can directly define reservoir energy state after consistent unit conversion.</w:t>
      </w:r>
    </w:p>
    <w:p>
      <w:r>
        <w:t>When only live storage volume V is available, convert usable water to electrical energy with:</w:t>
      </w:r>
    </w:p>
    <w:p>
      <w:r>
        <w:rPr>
          <w:rFonts w:ascii="Cambria Math" w:hAnsi="Cambria Math"/>
          <w:sz w:val="20"/>
        </w:rPr>
        <w:t>E [MWh] = ρ × g × V [m³] × H [m] × η / 3.6×10⁹</w:t>
      </w:r>
    </w:p>
    <w:p>
      <w:r>
        <w:t>Use live/active storage rather than gross storage whenever possible. H should be effective hydraulic head. If head varies strongly with reservoir level, a constant-head conversion is an approximation and should be documented. Where SRPC already supplies stored energy, do not recompute it from volume.</w:t>
      </w:r>
    </w:p>
    <w:p>
      <w:pPr>
        <w:pStyle w:val="Heading1"/>
      </w:pPr>
      <w:r>
        <w:t>5. Inflow time series</w:t>
      </w:r>
    </w:p>
    <w:p>
      <w:r>
        <w:t>PyPSA expects StorageUnit.inflow in MW-equivalent energy per snapshot. For hourly snapshots, an inflow of 100 MW contributes 100 MWh during one hour. Convert observed volumetric inflow Q to electrical-equivalent inflow using the same head and conversion efficiency used for the storage representation. For daily data, preserve daily energy before disaggregating to hourly values.</w:t>
      </w:r>
    </w:p>
    <w:p>
      <w:r>
        <w:t>If daily inflow is reported as volume, convert daily volume to MWh/day and divide by 24 for a flat hourly profile unless a higher-resolution inflow profile exists. Do not interpolate reservoir state itself and then derive inflow without accounting for releases, generation, evaporation and spill.</w:t>
      </w:r>
    </w:p>
    <w:p>
      <w:pPr>
        <w:pStyle w:val="Heading1"/>
      </w:pPr>
      <w:r>
        <w:t>6. Initial and boundary conditions</w:t>
      </w:r>
    </w:p>
    <w:p>
      <w:pPr>
        <w:pStyle w:val="ListBullet"/>
      </w:pPr>
      <w:r>
        <w:t>Set the initial reservoir state from observed storage on the first model day whenever available.</w:t>
      </w:r>
    </w:p>
    <w:p>
      <w:pPr>
        <w:pStyle w:val="ListBullet"/>
      </w:pPr>
      <w:r>
        <w:t>Avoid assuming reservoirs start full.</w:t>
      </w:r>
    </w:p>
    <w:p>
      <w:pPr>
        <w:pStyle w:val="ListBullet"/>
      </w:pPr>
      <w:r>
        <w:t>Avoid annual cyclicity for seasonal reservoirs unless the study explicitly requires a representative-year equilibrium.</w:t>
      </w:r>
    </w:p>
    <w:p>
      <w:pPr>
        <w:pStyle w:val="ListBullet"/>
      </w:pPr>
      <w:r>
        <w:t>For rolling-horizon operation, consider a terminal water value or terminal storage target to prevent artificial depletion near the horizon boundary.</w:t>
      </w:r>
    </w:p>
    <w:p>
      <w:pPr>
        <w:pStyle w:val="ListBullet"/>
      </w:pPr>
      <w:r>
        <w:t>Validate simulated state_of_charge against observed reservoir storage/energy for historical years.</w:t>
      </w:r>
    </w:p>
    <w:p>
      <w:pPr>
        <w:pStyle w:val="Heading1"/>
      </w:pPr>
      <w:r>
        <w:t>7. Tamil Nadu plant-to-data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vAlign w:val="center"/>
          </w:tcPr>
          <w:p>
            <w:r>
              <w:t>Plant/system</w:t>
            </w:r>
          </w:p>
        </w:tc>
        <w:tc>
          <w:tcPr>
            <w:tcW w:type="dxa" w:w="1704"/>
            <w:vAlign w:val="center"/>
          </w:tcPr>
          <w:p>
            <w:r>
              <w:t>MW</w:t>
            </w:r>
          </w:p>
        </w:tc>
        <w:tc>
          <w:tcPr>
            <w:tcW w:type="dxa" w:w="1704"/>
            <w:vAlign w:val="center"/>
          </w:tcPr>
          <w:p>
            <w:r>
              <w:t>Reservoir/source</w:t>
            </w:r>
          </w:p>
        </w:tc>
        <w:tc>
          <w:tcPr>
            <w:tcW w:type="dxa" w:w="1704"/>
            <w:vAlign w:val="center"/>
          </w:tcPr>
          <w:p>
            <w:r>
              <w:t>Best data</w:t>
            </w:r>
          </w:p>
        </w:tc>
        <w:tc>
          <w:tcPr>
            <w:tcW w:type="dxa" w:w="1704"/>
            <w:vAlign w:val="center"/>
          </w:tcPr>
          <w:p>
            <w:r>
              <w:t>PyPSA object</w:t>
            </w:r>
          </w:p>
        </w:tc>
        <w:tc>
          <w:tcPr>
            <w:tcW w:type="dxa" w:w="1704"/>
            <w:vAlign w:val="center"/>
          </w:tcPr>
          <w:p>
            <w:r>
              <w:t>Status</w:t>
            </w:r>
          </w:p>
        </w:tc>
      </w:tr>
      <w:tr>
        <w:tc>
          <w:tcPr>
            <w:tcW w:type="dxa" w:w="1704"/>
          </w:tcPr>
          <w:p>
            <w:r>
              <w:t>Mettur Dam + Tunnel</w:t>
            </w:r>
          </w:p>
        </w:tc>
        <w:tc>
          <w:tcPr>
            <w:tcW w:type="dxa" w:w="1704"/>
          </w:tcPr>
          <w:p>
            <w:r>
              <w:t>250</w:t>
            </w:r>
          </w:p>
        </w:tc>
        <w:tc>
          <w:tcPr>
            <w:tcW w:type="dxa" w:w="1704"/>
          </w:tcPr>
          <w:p>
            <w:r>
              <w:t>Mettur / Stanley</w:t>
            </w:r>
          </w:p>
        </w:tc>
        <w:tc>
          <w:tcPr>
            <w:tcW w:type="dxa" w:w="1704"/>
          </w:tcPr>
          <w:p>
            <w:r>
              <w:t>TN Agriculture daily: level, storage, inflow, outflow</w:t>
            </w:r>
          </w:p>
        </w:tc>
        <w:tc>
          <w:tcPr>
            <w:tcW w:type="dxa" w:w="1704"/>
          </w:tcPr>
          <w:p>
            <w:r>
              <w:t>StorageUnit</w:t>
            </w:r>
          </w:p>
        </w:tc>
        <w:tc>
          <w:tcPr>
            <w:tcW w:type="dxa" w:w="1704"/>
          </w:tcPr>
          <w:p>
            <w:r>
              <w:t>Ready</w:t>
            </w:r>
          </w:p>
        </w:tc>
      </w:tr>
      <w:tr>
        <w:tc>
          <w:tcPr>
            <w:tcW w:type="dxa" w:w="1704"/>
          </w:tcPr>
          <w:p>
            <w:r>
              <w:t>Lower Mettur Barrage I-IV</w:t>
            </w:r>
          </w:p>
        </w:tc>
        <w:tc>
          <w:tcPr>
            <w:tcW w:type="dxa" w:w="1704"/>
          </w:tcPr>
          <w:p>
            <w:r>
              <w:t>120</w:t>
            </w:r>
          </w:p>
        </w:tc>
        <w:tc>
          <w:tcPr>
            <w:tcW w:type="dxa" w:w="1704"/>
          </w:tcPr>
          <w:p>
            <w:r>
              <w:t>Cauvery below Mettur</w:t>
            </w:r>
          </w:p>
        </w:tc>
        <w:tc>
          <w:tcPr>
            <w:tcW w:type="dxa" w:w="1704"/>
          </w:tcPr>
          <w:p>
            <w:r>
              <w:t>Mettur outflow as hydro driver</w:t>
            </w:r>
          </w:p>
        </w:tc>
        <w:tc>
          <w:tcPr>
            <w:tcW w:type="dxa" w:w="1704"/>
          </w:tcPr>
          <w:p>
            <w:r>
              <w:t>Generator / cascade Link</w:t>
            </w:r>
          </w:p>
        </w:tc>
        <w:tc>
          <w:tcPr>
            <w:tcW w:type="dxa" w:w="1704"/>
          </w:tcPr>
          <w:p>
            <w:r>
              <w:t>Proxy</w:t>
            </w:r>
          </w:p>
        </w:tc>
      </w:tr>
      <w:tr>
        <w:tc>
          <w:tcPr>
            <w:tcW w:type="dxa" w:w="1704"/>
          </w:tcPr>
          <w:p>
            <w:r>
              <w:t>Bhavanisagar / Lower Bhavani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Bhavanisagar</w:t>
            </w:r>
          </w:p>
        </w:tc>
        <w:tc>
          <w:tcPr>
            <w:tcW w:type="dxa" w:w="1704"/>
          </w:tcPr>
          <w:p>
            <w:r>
              <w:t>TN Agriculture daily + CWC</w:t>
            </w:r>
          </w:p>
        </w:tc>
        <w:tc>
          <w:tcPr>
            <w:tcW w:type="dxa" w:w="1704"/>
          </w:tcPr>
          <w:p>
            <w:r>
              <w:t>StorageUnit</w:t>
            </w:r>
          </w:p>
        </w:tc>
        <w:tc>
          <w:tcPr>
            <w:tcW w:type="dxa" w:w="1704"/>
          </w:tcPr>
          <w:p>
            <w:r>
              <w:t>Ready</w:t>
            </w:r>
          </w:p>
        </w:tc>
      </w:tr>
      <w:tr>
        <w:tc>
          <w:tcPr>
            <w:tcW w:type="dxa" w:w="1704"/>
          </w:tcPr>
          <w:p>
            <w:r>
              <w:t>Sholayar I-II</w:t>
            </w:r>
          </w:p>
        </w:tc>
        <w:tc>
          <w:tcPr>
            <w:tcW w:type="dxa" w:w="1704"/>
          </w:tcPr>
          <w:p>
            <w:r>
              <w:t>109</w:t>
            </w:r>
          </w:p>
        </w:tc>
        <w:tc>
          <w:tcPr>
            <w:tcW w:type="dxa" w:w="1704"/>
          </w:tcPr>
          <w:p>
            <w:r>
              <w:t>Sholayar</w:t>
            </w:r>
          </w:p>
        </w:tc>
        <w:tc>
          <w:tcPr>
            <w:tcW w:type="dxa" w:w="1704"/>
          </w:tcPr>
          <w:p>
            <w:r>
              <w:t>TN Agriculture daily + CWC</w:t>
            </w:r>
          </w:p>
        </w:tc>
        <w:tc>
          <w:tcPr>
            <w:tcW w:type="dxa" w:w="1704"/>
          </w:tcPr>
          <w:p>
            <w:r>
              <w:t>StorageUnit or PAP Store</w:t>
            </w:r>
          </w:p>
        </w:tc>
        <w:tc>
          <w:tcPr>
            <w:tcW w:type="dxa" w:w="1704"/>
          </w:tcPr>
          <w:p>
            <w:r>
              <w:t>Ready</w:t>
            </w:r>
          </w:p>
        </w:tc>
      </w:tr>
      <w:tr>
        <w:tc>
          <w:tcPr>
            <w:tcW w:type="dxa" w:w="1704"/>
          </w:tcPr>
          <w:p>
            <w:r>
              <w:t>Sarkarpathy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Thunacadavu fed from Parambikulam</w:t>
            </w:r>
          </w:p>
        </w:tc>
        <w:tc>
          <w:tcPr>
            <w:tcW w:type="dxa" w:w="1704"/>
          </w:tcPr>
          <w:p>
            <w:r>
              <w:t>Parambikulam daily; Thunacadavu gap</w:t>
            </w:r>
          </w:p>
        </w:tc>
        <w:tc>
          <w:tcPr>
            <w:tcW w:type="dxa" w:w="1704"/>
          </w:tcPr>
          <w:p>
            <w:r>
              <w:t>Store + Link</w:t>
            </w:r>
          </w:p>
        </w:tc>
        <w:tc>
          <w:tcPr>
            <w:tcW w:type="dxa" w:w="1704"/>
          </w:tcPr>
          <w:p>
            <w:r>
              <w:t>Partial</w:t>
            </w:r>
          </w:p>
        </w:tc>
      </w:tr>
      <w:tr>
        <w:tc>
          <w:tcPr>
            <w:tcW w:type="dxa" w:w="1704"/>
          </w:tcPr>
          <w:p>
            <w:r>
              <w:t>Aliyar PH</w:t>
            </w:r>
          </w:p>
        </w:tc>
        <w:tc>
          <w:tcPr>
            <w:tcW w:type="dxa" w:w="1704"/>
          </w:tcPr>
          <w:p>
            <w:r>
              <w:t>60</w:t>
            </w:r>
          </w:p>
        </w:tc>
        <w:tc>
          <w:tcPr>
            <w:tcW w:type="dxa" w:w="1704"/>
          </w:tcPr>
          <w:p>
            <w:r>
              <w:t>Upper Aliyar → Aliyar</w:t>
            </w:r>
          </w:p>
        </w:tc>
        <w:tc>
          <w:tcPr>
            <w:tcW w:type="dxa" w:w="1704"/>
          </w:tcPr>
          <w:p>
            <w:r>
              <w:t>Aliyar daily; Upper Aliyar gap</w:t>
            </w:r>
          </w:p>
        </w:tc>
        <w:tc>
          <w:tcPr>
            <w:tcW w:type="dxa" w:w="1704"/>
          </w:tcPr>
          <w:p>
            <w:r>
              <w:t>Store + Link</w:t>
            </w:r>
          </w:p>
        </w:tc>
        <w:tc>
          <w:tcPr>
            <w:tcW w:type="dxa" w:w="1704"/>
          </w:tcPr>
          <w:p>
            <w:r>
              <w:t>Partial</w:t>
            </w:r>
          </w:p>
        </w:tc>
      </w:tr>
      <w:tr>
        <w:tc>
          <w:tcPr>
            <w:tcW w:type="dxa" w:w="1704"/>
          </w:tcPr>
          <w:p>
            <w:r>
              <w:t>Kadamparai PSP</w:t>
            </w:r>
          </w:p>
        </w:tc>
        <w:tc>
          <w:tcPr>
            <w:tcW w:type="dxa" w:w="1704"/>
          </w:tcPr>
          <w:p>
            <w:r>
              <w:t>400</w:t>
            </w:r>
          </w:p>
        </w:tc>
        <w:tc>
          <w:tcPr>
            <w:tcW w:type="dxa" w:w="1704"/>
          </w:tcPr>
          <w:p>
            <w:r>
              <w:t>Kadamparai ↔ Upper Aliyar</w:t>
            </w:r>
          </w:p>
        </w:tc>
        <w:tc>
          <w:tcPr>
            <w:tcW w:type="dxa" w:w="1704"/>
          </w:tcPr>
          <w:p>
            <w:r>
              <w:t>CEA static reservoir parameters; no continuous public series found</w:t>
            </w:r>
          </w:p>
        </w:tc>
        <w:tc>
          <w:tcPr>
            <w:tcW w:type="dxa" w:w="1704"/>
          </w:tcPr>
          <w:p>
            <w:r>
              <w:t>Store + pump Link + turbine Link</w:t>
            </w:r>
          </w:p>
        </w:tc>
        <w:tc>
          <w:tcPr>
            <w:tcW w:type="dxa" w:w="1704"/>
          </w:tcPr>
          <w:p>
            <w:r>
              <w:t>Data gap</w:t>
            </w:r>
          </w:p>
        </w:tc>
      </w:tr>
      <w:tr>
        <w:tc>
          <w:tcPr>
            <w:tcW w:type="dxa" w:w="1704"/>
          </w:tcPr>
          <w:p>
            <w:r>
              <w:t>Amaravathi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Amaravathi</w:t>
            </w:r>
          </w:p>
        </w:tc>
        <w:tc>
          <w:tcPr>
            <w:tcW w:type="dxa" w:w="1704"/>
          </w:tcPr>
          <w:p>
            <w:r>
              <w:t>TN Agriculture daily</w:t>
            </w:r>
          </w:p>
        </w:tc>
        <w:tc>
          <w:tcPr>
            <w:tcW w:type="dxa" w:w="1704"/>
          </w:tcPr>
          <w:p>
            <w:r>
              <w:t>StorageUnit</w:t>
            </w:r>
          </w:p>
        </w:tc>
        <w:tc>
          <w:tcPr>
            <w:tcW w:type="dxa" w:w="1704"/>
          </w:tcPr>
          <w:p>
            <w:r>
              <w:t>Ready</w:t>
            </w:r>
          </w:p>
        </w:tc>
      </w:tr>
      <w:tr>
        <w:tc>
          <w:tcPr>
            <w:tcW w:type="dxa" w:w="1704"/>
          </w:tcPr>
          <w:p>
            <w:r>
              <w:t>Periyar</w:t>
            </w:r>
          </w:p>
        </w:tc>
        <w:tc>
          <w:tcPr>
            <w:tcW w:type="dxa" w:w="1704"/>
          </w:tcPr>
          <w:p>
            <w:r>
              <w:t>168</w:t>
            </w:r>
          </w:p>
        </w:tc>
        <w:tc>
          <w:tcPr>
            <w:tcW w:type="dxa" w:w="1704"/>
          </w:tcPr>
          <w:p>
            <w:r>
              <w:t>Periyar</w:t>
            </w:r>
          </w:p>
        </w:tc>
        <w:tc>
          <w:tcPr>
            <w:tcW w:type="dxa" w:w="1704"/>
          </w:tcPr>
          <w:p>
            <w:r>
              <w:t>TN Agriculture daily</w:t>
            </w:r>
          </w:p>
        </w:tc>
        <w:tc>
          <w:tcPr>
            <w:tcW w:type="dxa" w:w="1704"/>
          </w:tcPr>
          <w:p>
            <w:r>
              <w:t>StorageUnit</w:t>
            </w:r>
          </w:p>
        </w:tc>
        <w:tc>
          <w:tcPr>
            <w:tcW w:type="dxa" w:w="1704"/>
          </w:tcPr>
          <w:p>
            <w:r>
              <w:t>Ready</w:t>
            </w:r>
          </w:p>
        </w:tc>
      </w:tr>
      <w:tr>
        <w:tc>
          <w:tcPr>
            <w:tcW w:type="dxa" w:w="1704"/>
          </w:tcPr>
          <w:p>
            <w:r>
              <w:t>Vaigai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Vaigai</w:t>
            </w:r>
          </w:p>
        </w:tc>
        <w:tc>
          <w:tcPr>
            <w:tcW w:type="dxa" w:w="1704"/>
          </w:tcPr>
          <w:p>
            <w:r>
              <w:t>TN Agriculture daily + CWC</w:t>
            </w:r>
          </w:p>
        </w:tc>
        <w:tc>
          <w:tcPr>
            <w:tcW w:type="dxa" w:w="1704"/>
          </w:tcPr>
          <w:p>
            <w:r>
              <w:t>StorageUnit</w:t>
            </w:r>
          </w:p>
        </w:tc>
        <w:tc>
          <w:tcPr>
            <w:tcW w:type="dxa" w:w="1704"/>
          </w:tcPr>
          <w:p>
            <w:r>
              <w:t>Ready</w:t>
            </w:r>
          </w:p>
        </w:tc>
      </w:tr>
      <w:tr>
        <w:tc>
          <w:tcPr>
            <w:tcW w:type="dxa" w:w="1704"/>
          </w:tcPr>
          <w:p>
            <w:r>
              <w:t>Papanasam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Papanasam</w:t>
            </w:r>
          </w:p>
        </w:tc>
        <w:tc>
          <w:tcPr>
            <w:tcW w:type="dxa" w:w="1704"/>
          </w:tcPr>
          <w:p>
            <w:r>
              <w:t>TN Agriculture daily</w:t>
            </w:r>
          </w:p>
        </w:tc>
        <w:tc>
          <w:tcPr>
            <w:tcW w:type="dxa" w:w="1704"/>
          </w:tcPr>
          <w:p>
            <w:r>
              <w:t>StorageUnit</w:t>
            </w:r>
          </w:p>
        </w:tc>
        <w:tc>
          <w:tcPr>
            <w:tcW w:type="dxa" w:w="1704"/>
          </w:tcPr>
          <w:p>
            <w:r>
              <w:t>Ready</w:t>
            </w:r>
          </w:p>
        </w:tc>
      </w:tr>
      <w:tr>
        <w:tc>
          <w:tcPr>
            <w:tcW w:type="dxa" w:w="1704"/>
          </w:tcPr>
          <w:p>
            <w:r>
              <w:t>Kodayar I-II</w:t>
            </w:r>
          </w:p>
        </w:tc>
        <w:tc>
          <w:tcPr>
            <w:tcW w:type="dxa" w:w="1704"/>
          </w:tcPr>
          <w:p>
            <w:r>
              <w:t>100 nominal</w:t>
            </w:r>
          </w:p>
        </w:tc>
        <w:tc>
          <w:tcPr>
            <w:tcW w:type="dxa" w:w="1704"/>
          </w:tcPr>
          <w:p>
            <w:r>
              <w:t>Upper/Lower Kodayar → Pechiparai</w:t>
            </w:r>
          </w:p>
        </w:tc>
        <w:tc>
          <w:tcPr>
            <w:tcW w:type="dxa" w:w="1704"/>
          </w:tcPr>
          <w:p>
            <w:r>
              <w:t>Static reservoir parameters; Pechiparai downstream data</w:t>
            </w:r>
          </w:p>
        </w:tc>
        <w:tc>
          <w:tcPr>
            <w:tcW w:type="dxa" w:w="1704"/>
          </w:tcPr>
          <w:p>
            <w:r>
              <w:t>Store + Link</w:t>
            </w:r>
          </w:p>
        </w:tc>
        <w:tc>
          <w:tcPr>
            <w:tcW w:type="dxa" w:w="1704"/>
          </w:tcPr>
          <w:p>
            <w:r>
              <w:t>Partial</w:t>
            </w:r>
          </w:p>
        </w:tc>
      </w:tr>
      <w:tr>
        <w:tc>
          <w:tcPr>
            <w:tcW w:type="dxa" w:w="1704"/>
          </w:tcPr>
          <w:p>
            <w:r>
              <w:t>Kundah V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Upper Bhavani</w:t>
            </w:r>
          </w:p>
        </w:tc>
        <w:tc>
          <w:tcPr>
            <w:tcW w:type="dxa" w:w="1704"/>
          </w:tcPr>
          <w:p>
            <w:r>
              <w:t>SRPC monthly level, inflow, stored energy</w:t>
            </w:r>
          </w:p>
        </w:tc>
        <w:tc>
          <w:tcPr>
            <w:tcW w:type="dxa" w:w="1704"/>
          </w:tcPr>
          <w:p>
            <w:r>
              <w:t>Store + Link</w:t>
            </w:r>
          </w:p>
        </w:tc>
        <w:tc>
          <w:tcPr>
            <w:tcW w:type="dxa" w:w="1704"/>
          </w:tcPr>
          <w:p>
            <w:r>
              <w:t>Good</w:t>
            </w:r>
          </w:p>
        </w:tc>
      </w:tr>
      <w:tr>
        <w:tc>
          <w:tcPr>
            <w:tcW w:type="dxa" w:w="1704"/>
          </w:tcPr>
          <w:p>
            <w:r>
              <w:t>Kundah I</w:t>
            </w:r>
          </w:p>
        </w:tc>
        <w:tc>
          <w:tcPr>
            <w:tcW w:type="dxa" w:w="1704"/>
          </w:tcPr>
          <w:p>
            <w:r>
              <w:t>60</w:t>
            </w:r>
          </w:p>
        </w:tc>
        <w:tc>
          <w:tcPr>
            <w:tcW w:type="dxa" w:w="1704"/>
          </w:tcPr>
          <w:p>
            <w:r>
              <w:t>Avalanche + Emerald</w:t>
            </w:r>
          </w:p>
        </w:tc>
        <w:tc>
          <w:tcPr>
            <w:tcW w:type="dxa" w:w="1704"/>
          </w:tcPr>
          <w:p>
            <w:r>
              <w:t>SRPC monthly stored energy/inflow</w:t>
            </w:r>
          </w:p>
        </w:tc>
        <w:tc>
          <w:tcPr>
            <w:tcW w:type="dxa" w:w="1704"/>
          </w:tcPr>
          <w:p>
            <w:r>
              <w:t>Store + Link</w:t>
            </w:r>
          </w:p>
        </w:tc>
        <w:tc>
          <w:tcPr>
            <w:tcW w:type="dxa" w:w="1704"/>
          </w:tcPr>
          <w:p>
            <w:r>
              <w:t>Good</w:t>
            </w:r>
          </w:p>
        </w:tc>
      </w:tr>
      <w:tr>
        <w:tc>
          <w:tcPr>
            <w:tcW w:type="dxa" w:w="1704"/>
          </w:tcPr>
          <w:p>
            <w:r>
              <w:t>Kundah II-IV/VI</w:t>
            </w:r>
          </w:p>
        </w:tc>
        <w:tc>
          <w:tcPr>
            <w:tcW w:type="dxa" w:w="1704"/>
          </w:tcPr>
          <w:p>
            <w:r>
              <w:t>485</w:t>
            </w:r>
          </w:p>
        </w:tc>
        <w:tc>
          <w:tcPr>
            <w:tcW w:type="dxa" w:w="1704"/>
          </w:tcPr>
          <w:p>
            <w:r>
              <w:t>Kundah/Pegumbahalla/Pillur/Parsons Valley</w:t>
            </w:r>
          </w:p>
        </w:tc>
        <w:tc>
          <w:tcPr>
            <w:tcW w:type="dxa" w:w="1704"/>
          </w:tcPr>
          <w:p>
            <w:r>
              <w:t>Static storage; incomplete operational time series</w:t>
            </w:r>
          </w:p>
        </w:tc>
        <w:tc>
          <w:tcPr>
            <w:tcW w:type="dxa" w:w="1704"/>
          </w:tcPr>
          <w:p>
            <w:r>
              <w:t>Cascade Store + Link</w:t>
            </w:r>
          </w:p>
        </w:tc>
        <w:tc>
          <w:tcPr>
            <w:tcW w:type="dxa" w:w="1704"/>
          </w:tcPr>
          <w:p>
            <w:r>
              <w:t>Partial</w:t>
            </w:r>
          </w:p>
        </w:tc>
      </w:tr>
      <w:tr>
        <w:tc>
          <w:tcPr>
            <w:tcW w:type="dxa" w:w="1704"/>
          </w:tcPr>
          <w:p>
            <w:r>
              <w:t>Pykara + Micro</w:t>
            </w:r>
          </w:p>
        </w:tc>
        <w:tc>
          <w:tcPr>
            <w:tcW w:type="dxa" w:w="1704"/>
          </w:tcPr>
          <w:p>
            <w:r>
              <w:t>61.2</w:t>
            </w:r>
          </w:p>
        </w:tc>
        <w:tc>
          <w:tcPr>
            <w:tcW w:type="dxa" w:w="1704"/>
          </w:tcPr>
          <w:p>
            <w:r>
              <w:t>Pykara</w:t>
            </w:r>
          </w:p>
        </w:tc>
        <w:tc>
          <w:tcPr>
            <w:tcW w:type="dxa" w:w="1704"/>
          </w:tcPr>
          <w:p>
            <w:r>
              <w:t>SRPC monthly stored energy/inflow</w:t>
            </w:r>
          </w:p>
        </w:tc>
        <w:tc>
          <w:tcPr>
            <w:tcW w:type="dxa" w:w="1704"/>
          </w:tcPr>
          <w:p>
            <w:r>
              <w:t>Store + Link</w:t>
            </w:r>
          </w:p>
        </w:tc>
        <w:tc>
          <w:tcPr>
            <w:tcW w:type="dxa" w:w="1704"/>
          </w:tcPr>
          <w:p>
            <w:r>
              <w:t>Good</w:t>
            </w:r>
          </w:p>
        </w:tc>
      </w:tr>
      <w:tr>
        <w:tc>
          <w:tcPr>
            <w:tcW w:type="dxa" w:w="1704"/>
          </w:tcPr>
          <w:p>
            <w:r>
              <w:t>PUSHEP</w:t>
            </w:r>
          </w:p>
        </w:tc>
        <w:tc>
          <w:tcPr>
            <w:tcW w:type="dxa" w:w="1704"/>
          </w:tcPr>
          <w:p>
            <w:r>
              <w:t>150</w:t>
            </w:r>
          </w:p>
        </w:tc>
        <w:tc>
          <w:tcPr>
            <w:tcW w:type="dxa" w:w="1704"/>
          </w:tcPr>
          <w:p>
            <w:r>
              <w:t>Pykara New Forebay / Glenmorgan</w:t>
            </w:r>
          </w:p>
        </w:tc>
        <w:tc>
          <w:tcPr>
            <w:tcW w:type="dxa" w:w="1704"/>
          </w:tcPr>
          <w:p>
            <w:r>
              <w:t>Static data; operating series incomplete</w:t>
            </w:r>
          </w:p>
        </w:tc>
        <w:tc>
          <w:tcPr>
            <w:tcW w:type="dxa" w:w="1704"/>
          </w:tcPr>
          <w:p>
            <w:r>
              <w:t>Cascade Store + Link</w:t>
            </w:r>
          </w:p>
        </w:tc>
        <w:tc>
          <w:tcPr>
            <w:tcW w:type="dxa" w:w="1704"/>
          </w:tcPr>
          <w:p>
            <w:r>
              <w:t>Partial</w:t>
            </w:r>
          </w:p>
        </w:tc>
      </w:tr>
    </w:tbl>
    <w:p>
      <w:pPr>
        <w:pStyle w:val="Heading1"/>
      </w:pPr>
      <w:r>
        <w:t>8. Data priority for implementation</w:t>
      </w:r>
    </w:p>
    <w:p>
      <w:r>
        <w:t>1. Build daily historical series from the Tamil Nadu Agriculture reservoir database for all covered reservoirs.</w:t>
      </w:r>
    </w:p>
    <w:p>
      <w:r>
        <w:t>2. Extract SRPC monthly inflow and stored-energy series for Pykara, Upper Bhavani, Avalanche/Emerald and Mukurthy.</w:t>
      </w:r>
    </w:p>
    <w:p>
      <w:r>
        <w:t>3. Convert each storage series to MWh-equivalent and calculate max_hours only for plants modelled as StorageUnit.</w:t>
      </w:r>
    </w:p>
    <w:p>
      <w:r>
        <w:t>4. Create explicit reservoir Stores and turbine Links for the Kundah, PAP and Kodayar cascades.</w:t>
      </w:r>
    </w:p>
    <w:p>
      <w:r>
        <w:t>5. Keep Kadamparai separate as pumped storage; do not merge it with conventional hydro inflows.</w:t>
      </w:r>
    </w:p>
    <w:p>
      <w:r>
        <w:t>6. Represent barrage/run-of-river plants with time-varying generation availability derived from upstream releases or inflows.</w:t>
      </w:r>
    </w:p>
    <w:p>
      <w:r>
        <w:t>7. Leave missing operational reservoir time series blank or flagged; do not fabricate them.</w:t>
      </w:r>
    </w:p>
    <w:p>
      <w:pPr>
        <w:pStyle w:val="Heading1"/>
      </w:pPr>
      <w:r>
        <w:t>9. Validation checks Codex should implement</w:t>
      </w:r>
    </w:p>
    <w:p>
      <w:pPr>
        <w:pStyle w:val="ListBullet"/>
      </w:pPr>
      <w:r>
        <w:t>Installed turbine MW in PyPSA equals the selected source capacity.</w:t>
      </w:r>
    </w:p>
    <w:p>
      <w:pPr>
        <w:pStyle w:val="ListBullet"/>
      </w:pPr>
      <w:r>
        <w:t>Reservoir e_nom or max_hours matches the chosen live-storage energy capacity.</w:t>
      </w:r>
    </w:p>
    <w:p>
      <w:pPr>
        <w:pStyle w:val="ListBullet"/>
      </w:pPr>
      <w:r>
        <w:t>Annual sum of inflow MWh is physically plausible relative to observed annual hydro generation.</w:t>
      </w:r>
    </w:p>
    <w:p>
      <w:pPr>
        <w:pStyle w:val="ListBullet"/>
      </w:pPr>
      <w:r>
        <w:t>state_of_charge never exceeds e_nom or becomes negative.</w:t>
      </w:r>
    </w:p>
    <w:p>
      <w:pPr>
        <w:pStyle w:val="ListBullet"/>
      </w:pPr>
      <w:r>
        <w:t>Historical simulated reservoir trajectory is compared with observed storage for at least one calibration year.</w:t>
      </w:r>
    </w:p>
    <w:p>
      <w:pPr>
        <w:pStyle w:val="ListBullet"/>
      </w:pPr>
      <w:r>
        <w:t>Spillage is inspected; persistent large spill may indicate an incorrect inflow conversion or too-small energy capacity.</w:t>
      </w:r>
    </w:p>
    <w:p>
      <w:pPr>
        <w:pStyle w:val="ListBullet"/>
      </w:pPr>
      <w:r>
        <w:t>Cascade energy is conserved through successive reservoirs and turbine Links.</w:t>
      </w:r>
    </w:p>
    <w:p>
      <w:pPr>
        <w:pStyle w:val="ListBullet"/>
      </w:pPr>
      <w:r>
        <w:t>Pumped-storage charging and generation are kept distinct from natural hydro inflow.</w:t>
      </w:r>
    </w:p>
    <w:p>
      <w:pPr>
        <w:pStyle w:val="Heading1"/>
      </w:pPr>
      <w:r>
        <w:t>10. Suggested data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</w:tcPr>
          <w:p>
            <w:r>
              <w:t>File</w:t>
            </w:r>
          </w:p>
        </w:tc>
        <w:tc>
          <w:tcPr>
            <w:tcW w:type="dxa" w:w="3408"/>
            <w:vAlign w:val="center"/>
          </w:tcPr>
          <w:p>
            <w:r>
              <w:t>Key fields</w:t>
            </w:r>
          </w:p>
        </w:tc>
        <w:tc>
          <w:tcPr>
            <w:tcW w:type="dxa" w:w="3408"/>
            <w:vAlign w:val="center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hydro_plants.csv</w:t>
            </w:r>
          </w:p>
        </w:tc>
        <w:tc>
          <w:tcPr>
            <w:tcW w:type="dxa" w:w="3408"/>
          </w:tcPr>
          <w:p>
            <w:r>
              <w:t>name, bus, p_nom_mw, hydro_type, reservoir_id, downstream_reservoir_id, efficiency</w:t>
            </w:r>
          </w:p>
        </w:tc>
        <w:tc>
          <w:tcPr>
            <w:tcW w:type="dxa" w:w="3408"/>
          </w:tcPr>
          <w:p>
            <w:r>
              <w:t>Static plant mapping</w:t>
            </w:r>
          </w:p>
        </w:tc>
      </w:tr>
      <w:tr>
        <w:tc>
          <w:tcPr>
            <w:tcW w:type="dxa" w:w="3408"/>
          </w:tcPr>
          <w:p>
            <w:r>
              <w:t>hydro_reservoirs.csv</w:t>
            </w:r>
          </w:p>
        </w:tc>
        <w:tc>
          <w:tcPr>
            <w:tcW w:type="dxa" w:w="3408"/>
          </w:tcPr>
          <w:p>
            <w:r>
              <w:t>reservoir_id, e_nom_mwh, source_volume_mcm, head_m, initial_soc_mwh, source</w:t>
            </w:r>
          </w:p>
        </w:tc>
        <w:tc>
          <w:tcPr>
            <w:tcW w:type="dxa" w:w="3408"/>
          </w:tcPr>
          <w:p>
            <w:r>
              <w:t>Reservoir parameters</w:t>
            </w:r>
          </w:p>
        </w:tc>
      </w:tr>
      <w:tr>
        <w:tc>
          <w:tcPr>
            <w:tcW w:type="dxa" w:w="3408"/>
          </w:tcPr>
          <w:p>
            <w:r>
              <w:t>hydro_inflow.csv</w:t>
            </w:r>
          </w:p>
        </w:tc>
        <w:tc>
          <w:tcPr>
            <w:tcW w:type="dxa" w:w="3408"/>
          </w:tcPr>
          <w:p>
            <w:r>
              <w:t>snapshot + one column per reservoir/StorageUnit</w:t>
            </w:r>
          </w:p>
        </w:tc>
        <w:tc>
          <w:tcPr>
            <w:tcW w:type="dxa" w:w="3408"/>
          </w:tcPr>
          <w:p>
            <w:r>
              <w:t>Time-varying natural inflow in MW</w:t>
            </w:r>
          </w:p>
        </w:tc>
      </w:tr>
      <w:tr>
        <w:tc>
          <w:tcPr>
            <w:tcW w:type="dxa" w:w="3408"/>
          </w:tcPr>
          <w:p>
            <w:r>
              <w:t>hydro_observed_soc.csv</w:t>
            </w:r>
          </w:p>
        </w:tc>
        <w:tc>
          <w:tcPr>
            <w:tcW w:type="dxa" w:w="3408"/>
          </w:tcPr>
          <w:p>
            <w:r>
              <w:t>snapshot + observed reservoir storage/energy</w:t>
            </w:r>
          </w:p>
        </w:tc>
        <w:tc>
          <w:tcPr>
            <w:tcW w:type="dxa" w:w="3408"/>
          </w:tcPr>
          <w:p>
            <w:r>
              <w:t>Calibration and validation</w:t>
            </w:r>
          </w:p>
        </w:tc>
      </w:tr>
      <w:tr>
        <w:tc>
          <w:tcPr>
            <w:tcW w:type="dxa" w:w="3408"/>
          </w:tcPr>
          <w:p>
            <w:r>
              <w:t>hydro_links.csv</w:t>
            </w:r>
          </w:p>
        </w:tc>
        <w:tc>
          <w:tcPr>
            <w:tcW w:type="dxa" w:w="3408"/>
          </w:tcPr>
          <w:p>
            <w:r>
              <w:t>name, reservoir_from, reservoir_to/electric_bus, p_nom_mw, efficiency, delay_h</w:t>
            </w:r>
          </w:p>
        </w:tc>
        <w:tc>
          <w:tcPr>
            <w:tcW w:type="dxa" w:w="3408"/>
          </w:tcPr>
          <w:p>
            <w:r>
              <w:t>Cascade and pumped-storage Links</w:t>
            </w:r>
          </w:p>
        </w:tc>
      </w:tr>
    </w:tbl>
    <w:p>
      <w:pPr>
        <w:pStyle w:val="Heading1"/>
      </w:pPr>
      <w:r>
        <w:t>11. Sources</w:t>
      </w:r>
    </w:p>
    <w:p>
      <w:pPr>
        <w:pStyle w:val="ListBullet"/>
      </w:pPr>
      <w:r>
        <w:t>PyPSA documentation — StorageUnit: https://docs.pypsa.org/latest/user-guide/components/storage-units/</w:t>
      </w:r>
    </w:p>
    <w:p>
      <w:pPr>
        <w:pStyle w:val="ListBullet"/>
      </w:pPr>
      <w:r>
        <w:t>PyPSA documentation — Store: https://docs.pypsa.org/latest/user-guide/components/stores/</w:t>
      </w:r>
    </w:p>
    <w:p>
      <w:pPr>
        <w:pStyle w:val="ListBullet"/>
      </w:pPr>
      <w:r>
        <w:t>PyPSA example — StorageUnit as Link and Store components: https://docs.pypsa.org/latest/examples/replace-generator-storage-units-with-store/</w:t>
      </w:r>
    </w:p>
    <w:p>
      <w:pPr>
        <w:pStyle w:val="ListBullet"/>
      </w:pPr>
      <w:r>
        <w:t>PyPSA examples overview — Chained Hydro Reservoirs: https://docs.pypsa.org/latest/examples/examples/</w:t>
      </w:r>
    </w:p>
    <w:p>
      <w:pPr>
        <w:pStyle w:val="ListBullet"/>
      </w:pPr>
      <w:r>
        <w:t>PyPSA example — Water Values for Long-Duration Storage Operation: https://docs.pypsa.org/latest/examples/water-value/</w:t>
      </w:r>
    </w:p>
    <w:p>
      <w:pPr>
        <w:pStyle w:val="ListBullet"/>
      </w:pPr>
      <w:r>
        <w:t>Tamil Nadu Agriculture reservoir database: https://tnagriculture.in/ARS/home/reservoir/</w:t>
      </w:r>
    </w:p>
    <w:p>
      <w:pPr>
        <w:pStyle w:val="ListBullet"/>
      </w:pPr>
      <w:r>
        <w:t>Central Water Commission Reservoir Storage Monitoring System: https://rsms.cwc.gov.in/</w:t>
      </w:r>
    </w:p>
    <w:p>
      <w:pPr>
        <w:pStyle w:val="ListBullet"/>
      </w:pPr>
      <w:r>
        <w:t>Southern Region Power Committee annual reports: https://srpc.kar.nic.in/</w:t>
      </w:r>
    </w:p>
    <w:p>
      <w:pPr>
        <w:pStyle w:val="ListBullet"/>
      </w:pPr>
      <w:r>
        <w:t>Central Electricity Authority pumped-storage documentation: https://cea.nic.in/</w:t>
      </w:r>
    </w:p>
    <w:p>
      <w:pPr>
        <w:pStyle w:val="Heading1"/>
      </w:pPr>
      <w:r>
        <w:t>12. Implementation decision summary</w:t>
      </w:r>
    </w:p>
    <w:p>
      <w:r>
        <w:rPr>
          <w:b/>
        </w:rPr>
        <w:t xml:space="preserve">Recommended default: </w:t>
      </w:r>
      <w:r>
        <w:t>use StorageUnit for isolated/simple conventional reservoirs, but use Store + Link for Tamil Nadu's cascaded systems and for Kadamparai pumped storage. This preserves the physical distinction between reservoir energy capacity, turbine capacity, pumping capacity and downstream water routing.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