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 points importants de la scéance du 09/11/2018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La conception CAO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L´impression 3D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Matériaux proposé: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Pléxiglace, bois, PLA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Le choix final du matériau choisi est le PLA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Travail affecté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1 -  Lancement d´une structure en impression 3D pour voir comment cela marche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2 -  Travailler sur la CAO ( logiciel Solidworks et OpenScad 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Au finale la structure à été faite sur le logiciel CURA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POUR FAIRE UNE IMPRESSION 3D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1 -  CAO: Dessin sur le logiciel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2 -  enregistrer comme fichier STL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3 - Logiciel qui traduit le fichier STL (SLIC3ER) ou (BCN3DCURA)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4 - Lancer l’impression 3D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