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C00" w:rsidRDefault="009A7C00" w:rsidP="009A7C00">
      <w:pPr>
        <w:jc w:val="center"/>
        <w:rPr>
          <w:highlight w:val="yellow"/>
        </w:rPr>
      </w:pPr>
      <w:r w:rsidRPr="009A7C00">
        <w:rPr>
          <w:highlight w:val="yellow"/>
        </w:rPr>
        <w:t>CONCEPTION DES MOULES D’INJECTION DES MATIERES PLASTIQUE</w:t>
      </w:r>
    </w:p>
    <w:p w:rsidR="009A7C00" w:rsidRDefault="009A7C00" w:rsidP="009A7C00">
      <w:pPr>
        <w:jc w:val="center"/>
        <w:rPr>
          <w:highlight w:val="yellow"/>
        </w:rPr>
      </w:pPr>
    </w:p>
    <w:p w:rsidR="00B64452" w:rsidRDefault="009A7C00" w:rsidP="009A7C00">
      <w:pPr>
        <w:pStyle w:val="Paragraphedeliste"/>
        <w:numPr>
          <w:ilvl w:val="0"/>
          <w:numId w:val="1"/>
        </w:numPr>
      </w:pPr>
      <w:r>
        <w:t xml:space="preserve"> Le procédé d’injection plastique occupe une place particulière par rapport aux autres procédés de mise en forme des matières plastique, il transforme le quart des produits en plastique et exploite la totalité des ressources.</w:t>
      </w:r>
    </w:p>
    <w:p w:rsidR="00801749" w:rsidRDefault="00801749" w:rsidP="00801749">
      <w:pPr>
        <w:pStyle w:val="Paragraphedeliste"/>
      </w:pPr>
    </w:p>
    <w:p w:rsidR="009A7C00" w:rsidRDefault="009A7C00" w:rsidP="009A7C00">
      <w:pPr>
        <w:pStyle w:val="Paragraphedeliste"/>
        <w:numPr>
          <w:ilvl w:val="0"/>
          <w:numId w:val="1"/>
        </w:numPr>
      </w:pPr>
      <w:r>
        <w:t xml:space="preserve">Pour obtenir une pièce par injection plusieurs ressources sont utilisées, outre le personnel qualifié pour des opérations de réglages, contrôle et suivi, on trouve les presses d’injection plastique, qui peuvent être horizontale, </w:t>
      </w:r>
      <w:r w:rsidRPr="009A7C00">
        <w:rPr>
          <w:highlight w:val="cyan"/>
        </w:rPr>
        <w:t>verticale</w:t>
      </w:r>
      <w:r w:rsidR="00801749">
        <w:rPr>
          <w:highlight w:val="cyan"/>
        </w:rPr>
        <w:t xml:space="preserve"> (le cas du projet recyclage)</w:t>
      </w:r>
      <w:r w:rsidRPr="009A7C00">
        <w:rPr>
          <w:highlight w:val="cyan"/>
        </w:rPr>
        <w:t>,</w:t>
      </w:r>
      <w:r>
        <w:t xml:space="preserve"> bi-vis ou des presses spéciales, enfin le moule qui constitue le composant de base puisqu’il offre à la matière la forme de la pièce voulue. </w:t>
      </w:r>
    </w:p>
    <w:p w:rsidR="009A7C00" w:rsidRDefault="009A7C00" w:rsidP="009A7C00">
      <w:pPr>
        <w:pStyle w:val="Paragraphedeliste"/>
      </w:pPr>
    </w:p>
    <w:p w:rsidR="009A7C00" w:rsidRDefault="008A22CB" w:rsidP="009A7C00">
      <w:pPr>
        <w:pStyle w:val="Paragraphedeliste"/>
        <w:numPr>
          <w:ilvl w:val="0"/>
          <w:numId w:val="1"/>
        </w:numPr>
      </w:pPr>
      <w:r>
        <w:t>Les</w:t>
      </w:r>
      <w:r w:rsidR="009A7C00">
        <w:t xml:space="preserve"> techniques de conception des moules d’injections des thermoplastique</w:t>
      </w:r>
      <w:r w:rsidR="00801749">
        <w:t>s</w:t>
      </w:r>
      <w:r w:rsidR="009A7C00">
        <w:t xml:space="preserve">, </w:t>
      </w:r>
      <w:r>
        <w:t>intégrèrent</w:t>
      </w:r>
      <w:r w:rsidR="009A7C00">
        <w:t xml:space="preserve"> toutes les fonctions dans sa </w:t>
      </w:r>
      <w:r>
        <w:t>réalisation par</w:t>
      </w:r>
      <w:r w:rsidR="009A7C00">
        <w:t xml:space="preserve"> le choix de l'alimentation, du bloc empreint, de l'éjection, du refroidissement, de la cinématique, de l'adaptation à la machine et des fonctions sécurité et maintenance et de manutention. Cette étude</w:t>
      </w:r>
      <w:r>
        <w:t xml:space="preserve"> </w:t>
      </w:r>
      <w:r w:rsidR="009A7C00">
        <w:t>fourni</w:t>
      </w:r>
      <w:r>
        <w:t>t</w:t>
      </w:r>
      <w:r w:rsidR="009A7C00">
        <w:t xml:space="preserve"> le dessin d'ensemble, la nomenclature des éléments constitutifs avec les aciers et les traitements.</w:t>
      </w:r>
    </w:p>
    <w:p w:rsidR="00CD68AC" w:rsidRDefault="00CD68AC" w:rsidP="00CD68AC">
      <w:pPr>
        <w:pStyle w:val="Paragraphedeliste"/>
      </w:pPr>
    </w:p>
    <w:p w:rsidR="00981C14" w:rsidRDefault="00CD68AC" w:rsidP="009A7C00">
      <w:pPr>
        <w:pStyle w:val="Paragraphedeliste"/>
        <w:numPr>
          <w:ilvl w:val="0"/>
          <w:numId w:val="1"/>
        </w:numPr>
      </w:pPr>
      <w:r>
        <w:t>Les</w:t>
      </w:r>
      <w:r w:rsidR="009A7C00">
        <w:t xml:space="preserve"> entreprises se spécialisent dans la fourniture d’une large gamme de choix des éléments standards constituants les moules, elles offrent même des blocs de moules avec des modèles et </w:t>
      </w:r>
      <w:r w:rsidR="00352D2D">
        <w:t>des dimensions variables</w:t>
      </w:r>
      <w:r w:rsidR="009A7C00">
        <w:t xml:space="preserve">, les modèles CAO sont fournies. </w:t>
      </w:r>
    </w:p>
    <w:p w:rsidR="00CD68AC" w:rsidRDefault="00CD68AC" w:rsidP="00CD68AC">
      <w:pPr>
        <w:pStyle w:val="Paragraphedeliste"/>
      </w:pPr>
    </w:p>
    <w:p w:rsidR="00352D2D" w:rsidRDefault="00352D2D" w:rsidP="00352D2D">
      <w:pPr>
        <w:pStyle w:val="Paragraphedeliste"/>
        <w:numPr>
          <w:ilvl w:val="0"/>
          <w:numId w:val="1"/>
        </w:numPr>
      </w:pPr>
      <w:r>
        <w:t xml:space="preserve">Les facteurs influençant la conception d’un moule et le choix des solutions sont à retenir par les intervenants dans le cycle de vie d’un moule </w:t>
      </w:r>
      <w:r w:rsidR="00CD68AC">
        <w:t xml:space="preserve"> </w:t>
      </w:r>
    </w:p>
    <w:p w:rsidR="00CD68AC" w:rsidRDefault="00CD68AC" w:rsidP="00CD68AC">
      <w:pPr>
        <w:pStyle w:val="Paragraphedeliste"/>
      </w:pPr>
    </w:p>
    <w:p w:rsidR="00CD68AC" w:rsidRDefault="00CD68AC" w:rsidP="00CD68AC">
      <w:pPr>
        <w:pStyle w:val="Paragraphedeliste"/>
      </w:pPr>
    </w:p>
    <w:p w:rsidR="00E22D21" w:rsidRDefault="00CD68AC" w:rsidP="00352D2D">
      <w:pPr>
        <w:pStyle w:val="Paragraphedeliste"/>
        <w:numPr>
          <w:ilvl w:val="0"/>
          <w:numId w:val="1"/>
        </w:numPr>
      </w:pPr>
      <w:r>
        <w:t xml:space="preserve">Les </w:t>
      </w:r>
      <w:r w:rsidR="00352D2D">
        <w:t xml:space="preserve">facteurs </w:t>
      </w:r>
      <w:r>
        <w:t>influençant qui</w:t>
      </w:r>
      <w:r w:rsidR="00352D2D">
        <w:t xml:space="preserve"> forment l’environnement du moule</w:t>
      </w:r>
      <w:r>
        <w:t xml:space="preserve">, </w:t>
      </w:r>
      <w:r w:rsidR="00352D2D">
        <w:t>peuvent être des familles suivantes :</w:t>
      </w:r>
    </w:p>
    <w:p w:rsidR="00E22D21" w:rsidRDefault="00352D2D" w:rsidP="00E22D21">
      <w:pPr>
        <w:pStyle w:val="Paragraphedeliste"/>
        <w:numPr>
          <w:ilvl w:val="1"/>
          <w:numId w:val="1"/>
        </w:numPr>
      </w:pPr>
      <w:r>
        <w:t xml:space="preserve"> Pi</w:t>
      </w:r>
      <w:r>
        <w:rPr>
          <w:rFonts w:ascii="Calibri" w:hAnsi="Calibri" w:cs="Calibri"/>
        </w:rPr>
        <w:t>è</w:t>
      </w:r>
      <w:r>
        <w:t xml:space="preserve">ce : formes, poids, </w:t>
      </w:r>
      <w:r>
        <w:rPr>
          <w:rFonts w:ascii="Calibri" w:hAnsi="Calibri" w:cs="Calibri"/>
        </w:rPr>
        <w:t>é</w:t>
      </w:r>
      <w:r>
        <w:t>paisseur, nombre, cadence, tol</w:t>
      </w:r>
      <w:r>
        <w:rPr>
          <w:rFonts w:ascii="Calibri" w:hAnsi="Calibri" w:cs="Calibri"/>
        </w:rPr>
        <w:t>é</w:t>
      </w:r>
      <w:r>
        <w:t>rances, versions, aspect</w:t>
      </w:r>
    </w:p>
    <w:p w:rsidR="00E22D21" w:rsidRDefault="00352D2D" w:rsidP="00E22D21">
      <w:pPr>
        <w:pStyle w:val="Paragraphedeliste"/>
        <w:numPr>
          <w:ilvl w:val="1"/>
          <w:numId w:val="1"/>
        </w:numPr>
      </w:pPr>
      <w:r>
        <w:t xml:space="preserve"> Facteurs humains : les id</w:t>
      </w:r>
      <w:r>
        <w:rPr>
          <w:rFonts w:ascii="Calibri" w:hAnsi="Calibri" w:cs="Calibri"/>
        </w:rPr>
        <w:t>é</w:t>
      </w:r>
      <w:r>
        <w:t xml:space="preserve">es nouvelles </w:t>
      </w:r>
    </w:p>
    <w:p w:rsidR="00E22D21" w:rsidRDefault="00352D2D" w:rsidP="00E22D21">
      <w:pPr>
        <w:pStyle w:val="Paragraphedeliste"/>
        <w:numPr>
          <w:ilvl w:val="1"/>
          <w:numId w:val="1"/>
        </w:numPr>
      </w:pPr>
      <w:r>
        <w:t xml:space="preserve"> Mati</w:t>
      </w:r>
      <w:r>
        <w:rPr>
          <w:rFonts w:ascii="Calibri" w:hAnsi="Calibri" w:cs="Calibri"/>
        </w:rPr>
        <w:t>è</w:t>
      </w:r>
      <w:r>
        <w:t>re : caract</w:t>
      </w:r>
      <w:r>
        <w:rPr>
          <w:rFonts w:ascii="Calibri" w:hAnsi="Calibri" w:cs="Calibri"/>
        </w:rPr>
        <w:t>é</w:t>
      </w:r>
      <w:r>
        <w:t>ristiques rh</w:t>
      </w:r>
      <w:r>
        <w:rPr>
          <w:rFonts w:ascii="Calibri" w:hAnsi="Calibri" w:cs="Calibri"/>
        </w:rPr>
        <w:t>é</w:t>
      </w:r>
      <w:r>
        <w:t xml:space="preserve">ologiques et thermiques, coloration, nature, prix </w:t>
      </w:r>
    </w:p>
    <w:p w:rsidR="00E22D21" w:rsidRDefault="00352D2D" w:rsidP="00E22D21">
      <w:pPr>
        <w:pStyle w:val="Paragraphedeliste"/>
        <w:numPr>
          <w:ilvl w:val="1"/>
          <w:numId w:val="1"/>
        </w:numPr>
      </w:pPr>
      <w:r>
        <w:t xml:space="preserve"> Le mouliste : le parc machine, la capacit</w:t>
      </w:r>
      <w:r>
        <w:rPr>
          <w:rFonts w:ascii="Calibri" w:hAnsi="Calibri" w:cs="Calibri"/>
        </w:rPr>
        <w:t>é</w:t>
      </w:r>
      <w:r w:rsidR="00A44010">
        <w:rPr>
          <w:rFonts w:ascii="Calibri" w:hAnsi="Calibri" w:cs="Calibri"/>
        </w:rPr>
        <w:t xml:space="preserve"> </w:t>
      </w:r>
      <w:r>
        <w:t>des machines</w:t>
      </w:r>
    </w:p>
    <w:p w:rsidR="00E22D21" w:rsidRDefault="00352D2D" w:rsidP="00E22D21">
      <w:pPr>
        <w:pStyle w:val="Paragraphedeliste"/>
        <w:numPr>
          <w:ilvl w:val="1"/>
          <w:numId w:val="1"/>
        </w:numPr>
      </w:pPr>
      <w:r>
        <w:t xml:space="preserve"> Le d</w:t>
      </w:r>
      <w:r>
        <w:rPr>
          <w:rFonts w:ascii="Calibri" w:hAnsi="Calibri" w:cs="Calibri"/>
        </w:rPr>
        <w:t>é</w:t>
      </w:r>
      <w:r>
        <w:t>lai : utilisation de carcasse standard avec l</w:t>
      </w:r>
      <w:r>
        <w:rPr>
          <w:rFonts w:ascii="Calibri" w:hAnsi="Calibri" w:cs="Calibri"/>
        </w:rPr>
        <w:t>’</w:t>
      </w:r>
      <w:r>
        <w:t>empreinte rapport</w:t>
      </w:r>
      <w:r>
        <w:rPr>
          <w:rFonts w:ascii="Calibri" w:hAnsi="Calibri" w:cs="Calibri"/>
        </w:rPr>
        <w:t>é</w:t>
      </w:r>
      <w:r>
        <w:t>e en pr</w:t>
      </w:r>
      <w:r>
        <w:rPr>
          <w:rFonts w:ascii="Calibri" w:hAnsi="Calibri" w:cs="Calibri"/>
        </w:rPr>
        <w:t>é</w:t>
      </w:r>
      <w:r>
        <w:t>trait</w:t>
      </w:r>
      <w:r>
        <w:rPr>
          <w:rFonts w:ascii="Calibri" w:hAnsi="Calibri" w:cs="Calibri"/>
        </w:rPr>
        <w:t>é</w:t>
      </w:r>
      <w:r>
        <w:t>.</w:t>
      </w:r>
    </w:p>
    <w:p w:rsidR="00352D2D" w:rsidRDefault="00352D2D" w:rsidP="00E22D21">
      <w:pPr>
        <w:pStyle w:val="Paragraphedeliste"/>
        <w:numPr>
          <w:ilvl w:val="1"/>
          <w:numId w:val="1"/>
        </w:numPr>
      </w:pPr>
      <w:r>
        <w:t xml:space="preserve">Les facteurs </w:t>
      </w:r>
      <w:r>
        <w:rPr>
          <w:rFonts w:ascii="Calibri" w:hAnsi="Calibri" w:cs="Calibri"/>
        </w:rPr>
        <w:t>é</w:t>
      </w:r>
      <w:r>
        <w:t>conomiques : l’investissement, l’amortissement :</w:t>
      </w:r>
    </w:p>
    <w:p w:rsidR="00B94453" w:rsidRDefault="005A1641" w:rsidP="005A1641">
      <w:pPr>
        <w:pStyle w:val="Paragraphedeliste"/>
        <w:numPr>
          <w:ilvl w:val="1"/>
          <w:numId w:val="1"/>
        </w:numPr>
      </w:pPr>
      <w:r>
        <w:t>La presse : le parc disponible, le montage</w:t>
      </w:r>
    </w:p>
    <w:p w:rsidR="00B94453" w:rsidRDefault="005A1641" w:rsidP="005A1641">
      <w:pPr>
        <w:pStyle w:val="Paragraphedeliste"/>
        <w:numPr>
          <w:ilvl w:val="1"/>
          <w:numId w:val="1"/>
        </w:numPr>
      </w:pPr>
      <w:r>
        <w:t>La main d</w:t>
      </w:r>
      <w:r>
        <w:rPr>
          <w:rFonts w:ascii="Calibri" w:hAnsi="Calibri" w:cs="Calibri"/>
        </w:rPr>
        <w:t>’œ</w:t>
      </w:r>
      <w:r>
        <w:t>uvre : qualification, disponibilit</w:t>
      </w:r>
      <w:r>
        <w:rPr>
          <w:rFonts w:ascii="Calibri" w:hAnsi="Calibri" w:cs="Calibri"/>
        </w:rPr>
        <w:t>é</w:t>
      </w:r>
      <w:r>
        <w:t>, habitudes, co</w:t>
      </w:r>
      <w:r>
        <w:rPr>
          <w:rFonts w:ascii="Calibri" w:hAnsi="Calibri" w:cs="Calibri"/>
        </w:rPr>
        <w:t>û</w:t>
      </w:r>
      <w:r>
        <w:t xml:space="preserve">t </w:t>
      </w:r>
    </w:p>
    <w:p w:rsidR="005A1641" w:rsidRDefault="005A1641" w:rsidP="005A1641">
      <w:pPr>
        <w:pStyle w:val="Paragraphedeliste"/>
        <w:numPr>
          <w:ilvl w:val="1"/>
          <w:numId w:val="1"/>
        </w:numPr>
      </w:pPr>
      <w:r>
        <w:t>Les accessoires : robots, tapis, convoyeur, r</w:t>
      </w:r>
      <w:r>
        <w:rPr>
          <w:rFonts w:ascii="Calibri" w:hAnsi="Calibri" w:cs="Calibri"/>
        </w:rPr>
        <w:t>é</w:t>
      </w:r>
      <w:r>
        <w:t xml:space="preserve">gulateur, frigo </w:t>
      </w:r>
    </w:p>
    <w:p w:rsidR="00CD68AC" w:rsidRDefault="00CD68AC" w:rsidP="00CD68AC">
      <w:pPr>
        <w:pStyle w:val="Paragraphedeliste"/>
      </w:pPr>
    </w:p>
    <w:p w:rsidR="00C430CB" w:rsidRDefault="00C430CB" w:rsidP="00C430CB">
      <w:pPr>
        <w:pStyle w:val="Paragraphedeliste"/>
        <w:numPr>
          <w:ilvl w:val="0"/>
          <w:numId w:val="1"/>
        </w:numPr>
      </w:pPr>
      <w:r>
        <w:t>Voir détail dans l’étude</w:t>
      </w:r>
      <w:r w:rsidR="00CD68AC">
        <w:t xml:space="preserve"> (conception d’un moule)</w:t>
      </w:r>
      <w:bookmarkStart w:id="0" w:name="_GoBack"/>
      <w:bookmarkEnd w:id="0"/>
      <w:r>
        <w:t xml:space="preserve"> en PDF</w:t>
      </w:r>
    </w:p>
    <w:sectPr w:rsidR="00C430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F5503"/>
    <w:multiLevelType w:val="hybridMultilevel"/>
    <w:tmpl w:val="B9069ACA"/>
    <w:lvl w:ilvl="0" w:tplc="3F1469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00"/>
    <w:rsid w:val="00075DEB"/>
    <w:rsid w:val="0019344B"/>
    <w:rsid w:val="0023298F"/>
    <w:rsid w:val="00352D2D"/>
    <w:rsid w:val="003D212F"/>
    <w:rsid w:val="0059588F"/>
    <w:rsid w:val="005A1641"/>
    <w:rsid w:val="007A0896"/>
    <w:rsid w:val="00801749"/>
    <w:rsid w:val="008A22CB"/>
    <w:rsid w:val="008B61E7"/>
    <w:rsid w:val="00981C14"/>
    <w:rsid w:val="0098339D"/>
    <w:rsid w:val="009A7C00"/>
    <w:rsid w:val="00A44010"/>
    <w:rsid w:val="00B64452"/>
    <w:rsid w:val="00B94453"/>
    <w:rsid w:val="00C430CB"/>
    <w:rsid w:val="00C55563"/>
    <w:rsid w:val="00CD68AC"/>
    <w:rsid w:val="00DB117A"/>
    <w:rsid w:val="00E22D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CF47"/>
  <w15:chartTrackingRefBased/>
  <w15:docId w15:val="{3AFCAD93-033A-497B-9F55-09B221A8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3529</TotalTime>
  <Pages>1</Pages>
  <Words>349</Words>
  <Characters>1921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Mouna HASSANI</dc:creator>
  <cp:keywords/>
  <dc:description/>
  <cp:lastModifiedBy>Mouna HASSANI</cp:lastModifiedBy>
  <cp:revision>20</cp:revision>
  <dcterms:created xsi:type="dcterms:W3CDTF">2018-11-13T16:28:00Z</dcterms:created>
  <dcterms:modified xsi:type="dcterms:W3CDTF">2018-11-20T13:48:00Z</dcterms:modified>
</cp:coreProperties>
</file>