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0B2545"/>
          <w:sz w:val="44"/>
        </w:rPr>
        <w:t>Day2 用户管理系统漏洞挖掘与修复报告</w:t>
      </w:r>
    </w:p>
    <w:p>
      <w:pPr>
        <w:spacing w:after="240"/>
      </w:pPr>
      <w:r>
        <w:rPr>
          <w:rFonts w:ascii="Calibri" w:hAnsi="Calibri" w:eastAsia="Microsoft YaHei"/>
          <w:color w:val="6B7280"/>
          <w:sz w:val="21"/>
        </w:rPr>
        <w:t>测试对象：Python Flask 简易用户信息管理平台 | 日期：2026年7月7日 | 范围：本地授权测试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报告结论</w:t>
            </w:r>
            <w:r>
              <w:br/>
            </w:r>
            <w:r>
              <w:rPr>
                <w:rFonts w:ascii="Calibri" w:hAnsi="Calibri" w:eastAsia="Microsoft YaHei"/>
                <w:color w:val="1F2937"/>
                <w:sz w:val="21"/>
              </w:rPr>
              <w:t>本次测试确认系统存在敏感信息泄露、默认凭据泄露、明文密码存储与直接比对、调试模式暴露等问题。当前代码已完成核心修复：使用密码哈希校验、删除敏感注释、限制模板输出字段，并将调试与监听地址改为环境变量控制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</w:rPr>
        <w:t>1. 基本信息</w:t>
      </w:r>
    </w:p>
    <w:tbl>
      <w:tblPr>
        <w:tblStyle w:val="TableGrid"/>
        <w:tblW w:type="dxa" w:w="9359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376"/>
        <w:gridCol w:w="6983"/>
      </w:tblGrid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2937"/>
                <w:sz w:val="21"/>
              </w:rPr>
              <w:t>项目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2937"/>
                <w:sz w:val="21"/>
              </w:rPr>
              <w:t>内容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系统名称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用户管理系统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技术栈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Python Flask、Jinja2 模板、浏览器端 HTML/CSS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测试方式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源码审计、页面访问验证、登录流程验证、响应内容检查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测试账号范围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仅使用项目内预置账号进行本地授权验证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当前修复状态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核心漏洞已修复，仍建议继续补充 CSRF、防爆破和 HTTPS Cookie 配置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</w:rPr>
        <w:t>2. 漏洞汇总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080"/>
        <w:gridCol w:w="2520"/>
        <w:gridCol w:w="1080"/>
        <w:gridCol w:w="3528"/>
        <w:gridCol w:w="1152"/>
      </w:tblGrid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2937"/>
                <w:sz w:val="21"/>
              </w:rPr>
              <w:t>编号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2937"/>
                <w:sz w:val="21"/>
              </w:rPr>
              <w:t>漏洞名称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2937"/>
                <w:sz w:val="21"/>
              </w:rPr>
              <w:t>风险等级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2937"/>
                <w:sz w:val="21"/>
              </w:rPr>
              <w:t>主要影响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2937"/>
                <w:sz w:val="21"/>
              </w:rPr>
              <w:t>状态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VULN-01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敏感信息展示 / 模板过度传参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高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登录后页面曾直接展示用户密码等敏感字段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已修复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VULN-02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HTML 注释泄露默认凭据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高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页面源码曾暴露默认管理员账号与密码提示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已修复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VULN-03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明文密码存储与直接比对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高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源码泄露或日志泄露时可直接获得可用密码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已修复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VULN-04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Debug 模式与对外监听配置不当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中高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开发调试服务对外暴露时可能扩大攻击面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已修复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VULN-05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密钥硬编码与会话配置不足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中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密钥泄露可能导致会话伪造，Cookie 策略仍需显式加固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部分修复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</w:rPr>
        <w:t>3. 漏洞详情与复现过程</w:t>
      </w:r>
    </w:p>
    <w:p>
      <w:pPr>
        <w:pStyle w:val="Heading2"/>
      </w:pPr>
      <w:r>
        <w:rPr>
          <w:rFonts w:ascii="Calibri" w:hAnsi="Calibri" w:eastAsia="Microsoft YaHei"/>
          <w:b/>
        </w:rPr>
        <w:t>3.1 VULN-01 敏感信息展示 / 模板过度传参</w:t>
      </w:r>
    </w:p>
    <w:p>
      <w:r>
        <w:rPr>
          <w:rFonts w:ascii="Calibri" w:hAnsi="Calibri" w:eastAsia="Microsoft YaHei"/>
          <w:b w:val="0"/>
        </w:rPr>
        <w:t>原实现中，首页和登录成功后的模板接收用户完整字典，导致密码字段也进入页面渲染范围。这属于典型的敏感信息泄露：认证字段不应出现在响应体、页面源码、日志或前端状态中。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访问登录页并使用预置账号登录。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登录成功后观察用户信息页面。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确认页面曾展示包括密码在内的完整用户信息。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影响：任意可登录用户都可能在页面上看到不应展示的认证字段。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根因：后端没有区分认证数据和展示数据，直接把完整用户对象传给模板。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修复：新增用户信息白名单函数，只返回用户名、邮箱、手机、角色、余额等可展示字段。</w:t>
      </w:r>
    </w:p>
    <w:p>
      <w:pPr>
        <w:pStyle w:val="Heading2"/>
      </w:pPr>
      <w:r>
        <w:rPr>
          <w:rFonts w:ascii="Calibri" w:hAnsi="Calibri" w:eastAsia="Microsoft YaHei"/>
          <w:b/>
        </w:rPr>
        <w:t>3.2 VULN-02 HTML 注释泄露默认凭据</w:t>
      </w:r>
    </w:p>
    <w:p>
      <w:r>
        <w:rPr>
          <w:rFonts w:ascii="Calibri" w:hAnsi="Calibri" w:eastAsia="Microsoft YaHei"/>
          <w:b w:val="0"/>
        </w:rPr>
        <w:t>原登录页顶部存在调试注释，直接提示默认管理员账号和密码。即使注释不会显示在页面 UI 中，用户仍可通过查看源代码、抓包或浏览器开发者工具读取。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影响：攻击者无需猜测即可获得默认管理员登录线索。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根因：调试信息被写入模板并随响应返回给客户端。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修复：删除登录页中的敏感注释，调试信息不得进入前端模板或静态资源。</w:t>
      </w:r>
    </w:p>
    <w:p>
      <w:pPr>
        <w:pStyle w:val="Heading2"/>
      </w:pPr>
      <w:r>
        <w:rPr>
          <w:rFonts w:ascii="Calibri" w:hAnsi="Calibri" w:eastAsia="Microsoft YaHei"/>
          <w:b/>
        </w:rPr>
        <w:t>3.3 VULN-03 明文密码存储与直接比对</w:t>
      </w:r>
    </w:p>
    <w:p>
      <w:r>
        <w:rPr>
          <w:rFonts w:ascii="Calibri" w:hAnsi="Calibri" w:eastAsia="Microsoft YaHei"/>
          <w:b w:val="0"/>
        </w:rPr>
        <w:t>原 USERS 字典中直接保存明文密码，并在登录时使用字符串相等判断。如果源码、备份、日志或内存数据泄露，攻击者可以直接获得真实密码。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影响：源码泄露会直接转化为账号泄露，且用户复用密码时会影响其他系统。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根因：密码被当作普通业务字段存储，没有进行单向哈希处理。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修复：将字段改为 password_hash，并使用 Werkzeug 的 check_password_hash 进行验证。</w:t>
      </w:r>
    </w:p>
    <w:p>
      <w:pPr>
        <w:pStyle w:val="Heading2"/>
      </w:pPr>
      <w:r>
        <w:rPr>
          <w:rFonts w:ascii="Calibri" w:hAnsi="Calibri" w:eastAsia="Microsoft YaHei"/>
          <w:b/>
        </w:rPr>
        <w:t>3.4 VULN-04 Debug 模式与对外监听配置不当</w:t>
      </w:r>
    </w:p>
    <w:p>
      <w:r>
        <w:rPr>
          <w:rFonts w:ascii="Calibri" w:hAnsi="Calibri" w:eastAsia="Microsoft YaHei"/>
          <w:b w:val="0"/>
        </w:rPr>
        <w:t>原启动配置使用 debug=True 且监听 0.0.0.0:5000。开发调试服务器如果被局域网或公网访问，会暴露调试信息、异常堆栈和开发服务入口，扩大攻击面。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影响：异常信息暴露会泄露代码路径、依赖信息和运行状态；错误部署时风险更高。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根因：开发配置和运行配置没有分离。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修复：默认监听 127.0.0.1，仅在显式设置环境变量时开启调试或改变监听地址。</w:t>
      </w:r>
    </w:p>
    <w:p>
      <w:pPr>
        <w:pStyle w:val="Heading2"/>
      </w:pPr>
      <w:r>
        <w:rPr>
          <w:rFonts w:ascii="Calibri" w:hAnsi="Calibri" w:eastAsia="Microsoft YaHei"/>
          <w:b/>
        </w:rPr>
        <w:t>3.5 VULN-05 密钥硬编码与会话配置不足</w:t>
      </w:r>
    </w:p>
    <w:p>
      <w:r>
        <w:rPr>
          <w:rFonts w:ascii="Calibri" w:hAnsi="Calibri" w:eastAsia="Microsoft YaHei"/>
          <w:b w:val="0"/>
        </w:rPr>
        <w:t>原 secret_key 直接硬编码在源码中。Flask session 依赖该密钥签名，密钥一旦泄露，会话完整性将受到影响。当前代码已改为优先从环境变量读取，并在未配置时生成随机值。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已修复：不再固定使用开发密钥字符串。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仍建议：生产环境必须设置稳定且足够随机的 SECRET_KEY，不能依赖每次启动随机生成。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仍建议：显式配置 SESSION_COOKIE_SAMESITE、HTTPS 下启用 SESSION_COOKIE_SECURE，并加入 CSRF 防护。</w:t>
      </w:r>
    </w:p>
    <w:p>
      <w:pPr>
        <w:pStyle w:val="Heading1"/>
      </w:pPr>
      <w:r>
        <w:rPr>
          <w:rFonts w:ascii="Calibri" w:hAnsi="Calibri" w:eastAsia="Microsoft YaHei"/>
          <w:b/>
        </w:rPr>
        <w:t>4. 修复实现说明</w:t>
      </w:r>
    </w:p>
    <w:p>
      <w:r>
        <w:rPr>
          <w:rFonts w:ascii="Calibri" w:hAnsi="Calibri" w:eastAsia="Microsoft YaHei"/>
          <w:b w:val="0"/>
        </w:rPr>
        <w:t>核心修复思路是把认证数据、展示数据和运行配置分离，避免敏感数据进入前端响应。</w:t>
      </w:r>
    </w:p>
    <w:p>
      <w:pPr>
        <w:pStyle w:val="Heading2"/>
      </w:pPr>
      <w:r>
        <w:rPr>
          <w:rFonts w:ascii="Calibri" w:hAnsi="Calibri" w:eastAsia="Microsoft YaHei"/>
          <w:b/>
        </w:rPr>
        <w:t>4.1 展示字段白名单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2937"/>
                <w:sz w:val="19"/>
              </w:rPr>
              <w:t>def get_user(username):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9"/>
              </w:rPr>
              <w:t xml:space="preserve">    user = USERS.get(username)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9"/>
              </w:rPr>
              <w:t xml:space="preserve">    if not user: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9"/>
              </w:rPr>
              <w:t xml:space="preserve">        return None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9"/>
              </w:rPr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9"/>
              </w:rPr>
              <w:t xml:space="preserve">    return {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9"/>
              </w:rPr>
              <w:t xml:space="preserve">        "username": username,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9"/>
              </w:rPr>
              <w:t xml:space="preserve">        "phone": user["phone"],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9"/>
              </w:rPr>
              <w:t xml:space="preserve">        "email": user["email"],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9"/>
              </w:rPr>
              <w:t xml:space="preserve">        "balance": user["balance"],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9"/>
              </w:rPr>
              <w:t xml:space="preserve">        "role": user["role"],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9"/>
              </w:rPr>
              <w:t xml:space="preserve">    }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</w:rPr>
        <w:t>4.2 密码哈希校验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2937"/>
                <w:sz w:val="19"/>
              </w:rPr>
              <w:t>if user and check_password_hash(user["password_hash"], password):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9"/>
              </w:rPr>
              <w:t xml:space="preserve">    session.clear()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9"/>
              </w:rPr>
              <w:t xml:space="preserve">    session["username"] = username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9"/>
              </w:rPr>
              <w:t xml:space="preserve">    return redirect("/")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</w:rPr>
        <w:t>4.3 调试配置外置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2937"/>
                <w:sz w:val="19"/>
              </w:rPr>
              <w:t>if __name__ == "__main__":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9"/>
              </w:rPr>
              <w:t xml:space="preserve">    debug = os.environ.get("FLASK_DEBUG") == "1"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9"/>
              </w:rPr>
              <w:t xml:space="preserve">    host = os.environ.get("HOST", "127.0.0.1")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9"/>
              </w:rPr>
              <w:t xml:space="preserve">    app.run(debug=debug, host=host, port=5000)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</w:rPr>
        <w:t>5. 修复后验证</w:t>
      </w:r>
    </w:p>
    <w:tbl>
      <w:tblPr>
        <w:tblStyle w:val="TableGrid"/>
        <w:tblW w:type="dxa" w:w="9359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088"/>
        <w:gridCol w:w="4320"/>
        <w:gridCol w:w="2951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2937"/>
                <w:sz w:val="21"/>
              </w:rPr>
              <w:t>验证项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2937"/>
                <w:sz w:val="21"/>
              </w:rPr>
              <w:t>验证方法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2937"/>
                <w:sz w:val="21"/>
              </w:rPr>
              <w:t>结果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登录页访问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GET /login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返回 200，页面可正常打开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正确密码登录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POST /login，成功后跳转首页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返回 302 /，会话写入 username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错误密码登录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POST /login 使用错误密码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返回登录页并显示统一错误提示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页面敏感信息检查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登录后检查响应体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未发现明文密码或 password_hash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源码注释检查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查看登录页响应源码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未发现默认凭据调试注释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669280" cy="26298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29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icrosoft YaHei"/>
          <w:color w:val="6B7280"/>
          <w:sz w:val="19"/>
        </w:rPr>
        <w:t>图 1 修复后用户信息页：仅展示必要业务字段，未展示密码字段</w:t>
      </w:r>
    </w:p>
    <w:p>
      <w:r>
        <w:drawing>
          <wp:inline xmlns:a="http://schemas.openxmlformats.org/drawingml/2006/main" xmlns:pic="http://schemas.openxmlformats.org/drawingml/2006/picture">
            <wp:extent cx="5669280" cy="26298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29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icrosoft YaHei"/>
          <w:color w:val="6B7280"/>
          <w:sz w:val="19"/>
        </w:rPr>
        <w:t>图 2 修复后页面源码：未出现默认凭据调试注释和密码字段</w:t>
      </w:r>
    </w:p>
    <w:p>
      <w:pPr>
        <w:pStyle w:val="Heading1"/>
      </w:pPr>
      <w:r>
        <w:rPr>
          <w:rFonts w:ascii="Calibri" w:hAnsi="Calibri" w:eastAsia="Microsoft YaHei"/>
          <w:b/>
        </w:rPr>
        <w:t>6. 后续加固建议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增加 CSRF 防护，避免登录、退出和后续敏感操作被跨站请求触发。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增加登录失败次数限制、冷却时间或验证码，降低口令猜测风险。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生产环境使用 HTTPS，并显式开启 SESSION_COOKIE_SECURE、SESSION_COOKIE_HTTPONLY、SESSION_COOKIE_SAMESITE。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将用户数据迁移到数据库，密码只保存强哈希值，并为管理员账号设置首次登录强制改密流程。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增加安全日志，记录登录失败、异常访问和配置变更，但日志中不得记录密码、哈希或完整 Cookie。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使用 Gunicorn/uWSGI 等 WSGI 服务部署，前置 Nginx，避免直接暴露 Flask 开发服务器。</w:t>
      </w:r>
    </w:p>
    <w:p>
      <w:pPr>
        <w:pStyle w:val="Heading1"/>
      </w:pPr>
      <w:r>
        <w:rPr>
          <w:rFonts w:ascii="Calibri" w:hAnsi="Calibri" w:eastAsia="Microsoft YaHei"/>
          <w:b/>
        </w:rPr>
        <w:t>7. 结论</w:t>
      </w:r>
    </w:p>
    <w:p>
      <w:r>
        <w:rPr>
          <w:rFonts w:ascii="Calibri" w:hAnsi="Calibri" w:eastAsia="Microsoft YaHei"/>
          <w:b w:val="0"/>
        </w:rPr>
        <w:t>本次漏洞挖掘覆盖了登录流程、用户信息展示、模板源码和 Flask 启动配置。核心问题集中在敏感信息暴露和开发配置误用，修复后系统已不再向前端返回密码或密码哈希，登录校验改为哈希验证，调试模式也不再默认开启。后续仍应补充 CSRF、防爆破、HTTPS Cookie 和生产部署配置，使系统从“教学可运行”进一步接近真实业务系统的安全基线。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Microsoft YaHei"/>
        <w:color w:val="6B7280"/>
        <w:sz w:val="18"/>
      </w:rPr>
      <w:t>仅用于本地教学项目漏洞分析与修复记录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Microsoft YaHei"/>
        <w:color w:val="6B7280"/>
        <w:sz w:val="18"/>
      </w:rPr>
      <w:t>Day2 漏洞挖掘报告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20" w:line="280" w:lineRule="auto"/>
      <w:contextualSpacing/>
    </w:pPr>
    <w:rPr>
      <w:rFonts w:ascii="Calibri" w:hAnsi="Calibri" w:eastAsia="Microsoft YaHei"/>
      <w:b w:val="0"/>
      <w:color w:val="1F2937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20" w:line="280" w:lineRule="auto"/>
      <w:contextualSpacing/>
    </w:pPr>
    <w:rPr>
      <w:rFonts w:ascii="Calibri" w:hAnsi="Calibri" w:eastAsia="Microsoft YaHei"/>
      <w:b w:val="0"/>
      <w:color w:val="1F2937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Day2 用户管理系统漏洞挖掘与修复报告</dc:title>
  <dc:subject>Flask 登录功能安全审计</dc:subject>
  <dc:creator>python-docx</dc:creator>
  <cp:keywords>Flask,漏洞报告,敏感信息泄露,密码哈希,Debug配置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