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0"/>
        </w:rPr>
        <w:t>Ping 网络诊断命令注入漏洞报告</w:t>
      </w:r>
    </w:p>
    <w:p>
      <w:pPr>
        <w:spacing w:after="240"/>
      </w:pPr>
      <w:r>
        <w:rPr>
          <w:rFonts w:ascii="Calibri" w:hAnsi="Calibri" w:eastAsia="Microsoft YaHei"/>
          <w:color w:val="585858"/>
          <w:sz w:val="21"/>
        </w:rPr>
        <w:t>适用项目：Flask 用户信息管理平台 | 功能范围：/ping 网络诊断</w:t>
      </w:r>
    </w:p>
    <w:p>
      <w:pPr>
        <w:spacing w:before="80" w:after="160"/>
        <w:ind w:left="115"/>
        <w:shd w:fill="FFF4CC"/>
      </w:pPr>
      <w:r>
        <w:rPr>
          <w:rFonts w:ascii="Calibri" w:hAnsi="Calibri" w:eastAsia="Microsoft YaHei"/>
          <w:b/>
          <w:color w:val="1F4D78"/>
        </w:rPr>
        <w:t>结论摘要：</w:t>
      </w:r>
      <w:r>
        <w:rPr>
          <w:rFonts w:ascii="Calibri" w:hAnsi="Calibri" w:eastAsia="Microsoft YaHei"/>
        </w:rPr>
        <w:t xml:space="preserve"> 本次新增的 /ping 接口从表单接收 ip 参数后，使用 f-string 拼接命令 f"ping -c 3 {ip}"，并通过 subprocess.check_output(..., shell=True) 执行。由于未对 ip 参数做任何过滤或校验，攻击者可在参数中拼接命令分隔符，造成操作系统命令注入。风险等级为高危。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一、漏洞概述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漏洞名称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Ping 网络诊断命令注入漏洞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风险等级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高危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影响接口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GET/POST /ping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受影响文件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app.py、templates/ping.html、templates/base.html、templates/index.html、static/css/style.css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触发条件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攻击者拥有任意有效登录态并可提交 Ping 表单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核心影响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以 Flask 进程权限执行任意系统命令，读取敏感信息或进一步控制服务器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</w:rPr>
        <w:t>漏洞核心位于 app.py 的 ping 路由。接口读取 request.form 中的 ip 参数后，直接拼接到系统命令字符串中，并开启 shell=True 执行。shell 会解释命令分隔符、管道符和重定向符，因此用户输入不再只是 ping 的参数，而可能变成新的系统命令。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页面 ping.html 将命令执行结果或错误输出直接显示到黑色控制台区域中，因此攻击者可以立即看到命令回显，降低了漏洞验证和后续利用难度。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二、漏洞成因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930"/>
        <w:gridCol w:w="37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成因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代码表现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安全影响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命令字符串拼接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command = f"ping -c 3 {ip}"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用户输入可改变完整命令语义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开启 shell=True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subprocess.check_output(command, shell=True)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Shell 会解析分隔符、管道和重定向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输入未校验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ip 参数未限制为合法 IP 或域名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攻击者可提交命令拼接内容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错误输出回显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stderr 合并到 stdout 后返回页面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攻击者可直接观察命令执行结果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权限隔离不足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命令以 Web 进程权限执行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可能读取应用文件、环境变量和系统信息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三、复现过程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以下步骤仅用于本地靶场或授权测试环境。测试前需要先登录任意有效账号。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登录系统后点击导航栏或首页快捷入口中的“Ping测试”。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在 IP 输入框中输入正常目标，例如 127.0.0.1，确认页面会显示 ping 命令输出或错误输出。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提交带命令分隔符的输入，例如 127.0.0.1 &amp; whoami 或 127.0.0.1 &amp;&amp; whoami。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观察控制台输出区域，如果出现当前系统用户、目录信息或额外命令输出，即可确认命令注入成立。</w:t>
      </w:r>
    </w:p>
    <w:p>
      <w:pPr>
        <w:spacing w:before="40" w:after="160"/>
        <w:ind w:left="259"/>
        <w:shd w:fill="F7F7F7"/>
      </w:pPr>
      <w:r>
        <w:rPr>
          <w:rFonts w:ascii="Consolas" w:hAnsi="Consolas" w:eastAsia="Consolas"/>
          <w:color w:val="282828"/>
          <w:sz w:val="19"/>
        </w:rPr>
        <w:t>POST /ping HTTP/1.1</w:t>
      </w:r>
      <w:r>
        <w:br/>
      </w:r>
      <w:r>
        <w:rPr>
          <w:rFonts w:ascii="Consolas" w:hAnsi="Consolas" w:eastAsia="Consolas"/>
          <w:color w:val="282828"/>
          <w:sz w:val="19"/>
        </w:rPr>
        <w:t>Cookie: session=&lt;已登录用户 session&gt;</w:t>
      </w:r>
      <w:r>
        <w:br/>
      </w:r>
      <w:r>
        <w:rPr>
          <w:rFonts w:ascii="Consolas" w:hAnsi="Consolas" w:eastAsia="Consolas"/>
          <w:color w:val="282828"/>
          <w:sz w:val="19"/>
        </w:rPr>
        <w:t>Content-Type: application/x-www-form-urlencoded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>csrf_token=&lt;页面中的 token&gt;&amp;ip=127.0.0.1 &amp;&amp; whoami</w:t>
      </w:r>
      <w:r>
        <w:br/>
      </w:r>
    </w:p>
    <w:p>
      <w:pPr>
        <w:spacing w:before="80" w:after="160"/>
        <w:ind w:left="115"/>
        <w:shd w:fill="F4F6F9"/>
      </w:pPr>
      <w:r>
        <w:rPr>
          <w:rFonts w:ascii="Calibri" w:hAnsi="Calibri" w:eastAsia="Microsoft YaHei"/>
          <w:b/>
          <w:color w:val="1F4D78"/>
        </w:rPr>
        <w:t>判断标准：</w:t>
      </w:r>
      <w:r>
        <w:rPr>
          <w:rFonts w:ascii="Calibri" w:hAnsi="Calibri" w:eastAsia="Microsoft YaHei"/>
        </w:rPr>
        <w:t xml:space="preserve"> 当输出区域中不仅包含 ping 的输出，还包含 whoami、dir、type 等额外命令结果时，说明 ip 参数已经突破参数边界，被 shell 当作新命令执行。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四、影响分析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930"/>
        <w:gridCol w:w="37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影响对象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影响说明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业务后果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服务器文件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攻击者可能读取源码、配置、日志和数据库文件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敏感信息泄露，后续攻击成本下降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运行环境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攻击者可执行 whoami、set、dir、type 等系统命令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暴露账号权限、环境变量和目录结构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应用数据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若进程有写权限，可篡改项目文件或上传目录内容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业务页面被修改，数据完整性受损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内网与系统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可结合 curl、powershell 等工具继续发起网络请求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扩大为内网探测或横向移动风险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可用性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可执行耗时命令或大量输出命令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造成请求阻塞和服务资源消耗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五、修复建议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禁止使用 shell=True 执行包含用户输入的命令。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使用参数数组调用 subprocess，例如 ["ping", "-n", "3", ip] 或 ["ping", "-c", "3", ip]。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使用 ipaddress 校验 IP 地址，或使用严格正则限制允许的域名格式。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根据 platform.system() 选择固定参数，不允许用户控制命令选项。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限制输出长度、执行超时和并发次数，避免资源消耗。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用低权限账户运行 Web 进程，减少命令执行后的影响范围。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记录审计日志，包括操作者、输入目标、执行结果、耗时和异常。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六、参考修复逻辑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生产环境中应把用户输入作为单独参数传给 subprocess，并关闭 shell。下面是修复方向示例。</w:t>
      </w:r>
    </w:p>
    <w:p>
      <w:pPr>
        <w:spacing w:before="40" w:after="160"/>
        <w:ind w:left="259"/>
        <w:shd w:fill="F7F7F7"/>
      </w:pPr>
      <w:r>
        <w:rPr>
          <w:rFonts w:ascii="Consolas" w:hAnsi="Consolas" w:eastAsia="Consolas"/>
          <w:color w:val="282828"/>
          <w:sz w:val="19"/>
        </w:rPr>
        <w:t>import ipaddress</w:t>
      </w:r>
      <w:r>
        <w:br/>
      </w:r>
      <w:r>
        <w:rPr>
          <w:rFonts w:ascii="Consolas" w:hAnsi="Consolas" w:eastAsia="Consolas"/>
          <w:color w:val="282828"/>
          <w:sz w:val="19"/>
        </w:rPr>
        <w:t>import platform</w:t>
      </w:r>
      <w:r>
        <w:br/>
      </w:r>
      <w:r>
        <w:rPr>
          <w:rFonts w:ascii="Consolas" w:hAnsi="Consolas" w:eastAsia="Consolas"/>
          <w:color w:val="282828"/>
          <w:sz w:val="19"/>
        </w:rPr>
        <w:t>import subprocess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>def run_safe_ping(ip):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ipaddress.ip_address(ip)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count_arg = "-n" if platform.system().lower() == "windows" else "-c"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return subprocess.check_output(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["ping", count_arg, "3", ip],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shell=False,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stderr=subprocess.STDOUT,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timeout=10,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text=True,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errors="replace",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)</w:t>
      </w:r>
      <w:r>
        <w:br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七、验证清单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验证项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测试方式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预期结果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正常 IP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 127.0.0.1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仅执行 ping，返回 ping 结果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命令分隔符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 127.0.0.1 &amp;&amp; whoami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请求被拒绝，不执行 whoami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管道符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 127.0.0.1 | whoami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请求被拒绝，不执行管道后的命令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重定向符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 127.0.0.1 &gt; test.txt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请求被拒绝，不创建文件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非法字符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提交包含 ; &amp; | &gt; &lt; ` 的输入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服务端校验失败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超时控制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提交慢目标或异常目标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在限定时间内返回，不阻塞服务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八、结论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该漏洞的本质是把不可信输入拼接进系统命令，并交给 shell 解释执行。Ping 诊断功能虽然常见，但只要使用 shell=True 和字符串拼接，就会从网络诊断变成命令执行入口。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当前版本适合用于靶场演示命令注入风险。若进入真实环境，应优先关闭 shell=True、使用参数数组、严格校验 IP 或域名，并将验证清单加入回归测试。</w:t>
      </w:r>
    </w:p>
    <w:p>
      <w:pPr>
        <w:spacing w:before="200" w:after="0"/>
      </w:pPr>
      <w:r>
        <w:rPr>
          <w:rFonts w:ascii="Calibri" w:hAnsi="Calibri" w:eastAsia="Microsoft YaHei"/>
          <w:color w:val="585858"/>
          <w:sz w:val="16"/>
        </w:rPr>
        <w:t>版式说明：standard_business_brief，US Letter，1 英寸页边距，表格固定宽度 9360 DXA。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5858"/>
        <w:sz w:val="18"/>
      </w:rPr>
      <w:t>Ping 命令注入漏洞报告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85858"/>
        <w:sz w:val="18"/>
      </w:rPr>
      <w:t>用户管理系统安全测试报告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 网络诊断命令注入漏洞报告</dc:title>
  <dc:subject>Flask 用户信息管理平台安全测试</dc:subject>
  <dc:creator>陈柏舟</dc:creator>
  <cp:keywords>Flask, Ping, 命令注入, shell=True, subprocess, 漏洞报告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