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Homework</w:t>
      </w:r>
    </w:p>
    <w:bookmarkStart w:id="22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76"/>
        <w:gridCol w:w="698"/>
        <w:gridCol w:w="6444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the probability that you get a result as extreme, or more extreme, than</w:t>
            </w:r>
            <w:r>
              <w:t xml:space="preserve"> </w:t>
            </w:r>
            <w:r>
              <w:t xml:space="preserve">the one you saw in your sample, if the null hypothesis is really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null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69.5</m:t>
              </m:r>
              <m:r>
                <m:rPr>
                  <m:nor/>
                  <m:sty m:val="p"/>
                </m:rPr>
                <m:t>inches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&lt;</m:t>
              </m:r>
              <m:r>
                <m:t>69.5</m:t>
              </m:r>
              <m:r>
                <m:rPr>
                  <m:nor/>
                  <m:sty m:val="p"/>
                </m:rPr>
                <m:t>inches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Type I error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98.4</m:t>
              </m:r>
              <m:r>
                <m:rPr>
                  <m:nor/>
                  <m:sty m:val="p"/>
                </m:rPr>
                <m:t>pounds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98.4</m:t>
              </m:r>
              <m:r>
                <m:rPr>
                  <m:nor/>
                  <m:sty m:val="p"/>
                </m:rPr>
                <m:t>pounds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Type II error would be failing to reject the null hypothesis when it isn’t</w:t>
            </w:r>
            <w:r>
              <w:t xml:space="preserve"> </w:t>
            </w:r>
            <w:r>
              <w:t xml:space="preserve">true. In this example that would be concluding that fruit consumption hasn’t</w:t>
            </w:r>
            <w:r>
              <w:t xml:space="preserve"> </w:t>
            </w:r>
            <w:r>
              <w:t xml:space="preserve">increased when, in reality, it has.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of committing a Type I Error is</w:t>
            </w:r>
            <w:r>
              <w:t xml:space="preserve"> </w:t>
            </w:r>
            <m:oMath>
              <m:r>
                <m:t>α</m:t>
              </m:r>
            </m:oMath>
            <w:r>
              <w:t xml:space="preserve"> </w:t>
            </w:r>
            <w:r>
              <w:t xml:space="preserve">= 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decrease the level of significance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40</m:t>
              </m:r>
              <m:r>
                <m:rPr>
                  <m:nor/>
                  <m:sty m:val="p"/>
                </m:rPr>
                <m:t>cm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≠</m:t>
              </m:r>
              <m:r>
                <m:t>40</m:t>
              </m:r>
              <m:r>
                <m:rPr>
                  <m:nor/>
                  <m:sty m:val="p"/>
                </m:rPr>
                <m:t>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-3.75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14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conclude that the mean head circumference of all</w:t>
            </w:r>
            <w:r>
              <w:t xml:space="preserve"> </w:t>
            </w:r>
            <w:r>
              <w:t xml:space="preserve">two-month-old babies is different than 40 cm.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&lt;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-1.344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P20 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20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the mean yield of corn is less</w:t>
            </w:r>
            <w:r>
              <w:t xml:space="preserve"> </w:t>
            </w:r>
            <w:r>
              <w:t xml:space="preserve">than 135 bushels per acre.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evidence does not indicate that the production is less than 135 bushels per</w:t>
            </w:r>
            <w:r>
              <w:t xml:space="preserve"> </w:t>
            </w:r>
            <w:r>
              <w:t xml:space="preserve">acre. However, it is worth keeping a close eye on the production over the next</w:t>
            </w:r>
            <w:r>
              <w:t xml:space="preserve"> </w:t>
            </w:r>
            <w:r>
              <w:t xml:space="preserve">few years.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 - Sigma Known (Hypothesis Test)</dc:title>
  <dc:creator>Homework</dc:creator>
  <cp:keywords/>
  <dcterms:created xsi:type="dcterms:W3CDTF">2021-11-02T22:45:22Z</dcterms:created>
  <dcterms:modified xsi:type="dcterms:W3CDTF">2021-11-02T22:45:22Z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