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Proportions,</w:t>
      </w:r>
      <w:r>
        <w:t xml:space="preserve"> </w:t>
      </w:r>
      <w:r>
        <w:t xml:space="preserve">Goodness-of-Fit,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  <w:r>
        <w:t xml:space="preserve">–&gt;## Solutions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 The row variable and the column variable are 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 The row variable and the column variable are not 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 Party affiliation and whether they were in favor or against Prop 8
are 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 Party affiliation and whether they were in favor or against Prop 8
are not 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That all expected cell counts are greater than 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33.96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show that the party affiliation and the voters’</w:t>
            </w:r>
            <w:r>
              <w:t xml:space="preserve"> </w:t>
            </w:r>
            <w:r>
              <w:t xml:space="preserve">views on Proposition 8 are not independent.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19: Inference for Several Proportions, Goodness-of-Fit, and Independence</dc:title>
  <dc:creator>Preparation</dc:creator>
  <cp:keywords/>
  <dcterms:created xsi:type="dcterms:W3CDTF">2021-02-18T21:46:08Z</dcterms:created>
  <dcterms:modified xsi:type="dcterms:W3CDTF">2021-02-18T21:46:08Z</dcterms:modified>
</cp:coreProperties>
</file>