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21:</w:t>
      </w:r>
      <w:r>
        <w:t xml:space="preserve"> </w:t>
      </w:r>
      <w:r>
        <w:t xml:space="preserve">Describing</w:t>
      </w:r>
      <w:r>
        <w:t xml:space="preserve"> </w:t>
      </w:r>
      <w:r>
        <w:t xml:space="preserve">Bivariate</w:t>
      </w:r>
      <w:r>
        <w:t xml:space="preserve"> </w:t>
      </w:r>
      <w:r>
        <w:t xml:space="preserve">Data:</w:t>
      </w:r>
      <w:r>
        <w:t xml:space="preserve"> </w:t>
      </w:r>
      <w:r>
        <w:t xml:space="preserve">Scatterplots,</w:t>
      </w:r>
      <w:r>
        <w:t xml:space="preserve"> </w:t>
      </w:r>
      <w:r>
        <w:t xml:space="preserve">Correlation,</w:t>
      </w:r>
      <w:r>
        <w:t xml:space="preserve"> </w:t>
      </w:r>
      <w:r>
        <w:t xml:space="preserve">and</w:t>
      </w:r>
      <w:r>
        <w:t xml:space="preserve"> </w:t>
      </w:r>
      <w:r>
        <w:t xml:space="preserve">Covariance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correlation coefficient is used to measure the direction and strength of the</w:t>
            </w:r>
            <w:r>
              <w:t xml:space="preserve"> </w:t>
            </w:r>
            <w:r>
              <w:t xml:space="preserve">linear association between two variables. The direction can either be positive,</w:t>
            </w:r>
            <w:r>
              <w:t xml:space="preserve"> </w:t>
            </w:r>
            <w:r>
              <w:t xml:space="preserve">negative, or neither, and the strength can be described as weak, moderate, or</w:t>
            </w:r>
            <w:r>
              <w:t xml:space="preserve"> </w:t>
            </w:r>
            <w:r>
              <w:t xml:space="preserve">strong. It is always between -1 and 1 inclusive.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Students should have a graph sketched</w:t>
            </w:r>
            <w:r>
              <w:br w:type="textWrapping"/>
            </w:r>
            <w:r>
              <w:drawing>
                <wp:inline>
                  <wp:extent cx="5334000" cy="3793066"/>
                  <wp:effectExtent b="0" l="0" r="0" t="0"/>
                  <wp:docPr descr="sketch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1_Prep_Q2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=</m:t>
              </m:r>
              <m:r>
                <m:t>0.986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Covariance</m:t>
              </m:r>
              <m:r>
                <m:t>1533.734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scatte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1_Prep_Q5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a strong positive linear relationship between the head length and body</w:t>
            </w:r>
            <w:r>
              <w:t xml:space="preserve"> </w:t>
            </w:r>
            <w:r>
              <w:t xml:space="preserve">length of the Gharial Crocodile.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21: Describing Bivariate Data: Scatterplots, Correlation, and Covariance</dc:title>
  <dc:creator>Preparation</dc:creator>
  <cp:keywords/>
  <dcterms:created xsi:type="dcterms:W3CDTF">2021-02-18T21:51:24Z</dcterms:created>
  <dcterms:modified xsi:type="dcterms:W3CDTF">2021-02-18T21:51:24Z</dcterms:modified>
</cp:coreProperties>
</file>