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numPr>
          <w:numId w:val="1002"/>
          <w:ilvl w:val="0"/>
        </w:numPr>
      </w:pPr>
      <w:r>
        <w:t xml:space="preserve">Which of the following boxplots illustrates the wrong-patient lawsuit data?</w:t>
      </w:r>
    </w:p>
    <w:p>
      <w:pPr>
        <w:numPr>
          <w:numId w:val="1002"/>
          <w:ilvl w:val="0"/>
        </w:numPr>
      </w:pPr>
      <w:r>
        <w:t xml:space="preserve">Find the standard deviation of the amount paid in wrong-patient lawsuits. Round your answer to the nearest whole dollar.</w:t>
      </w:r>
    </w:p>
    <w:p>
      <w:pPr>
        <w:numPr>
          <w:numId w:val="1002"/>
          <w:ilvl w:val="0"/>
        </w:numPr>
      </w:pPr>
      <w:r>
        <w:t xml:space="preserve">The boxplots for two different data sets are given below. Which of these boxplots has a greater percentage of data in the area that is highlighted in red?</w:t>
      </w:r>
      <w:r>
        <w:t xml:space="preserve"> </w:t>
      </w: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1"/>
                    <a:stretch>
                      <a:fillRect/>
                    </a:stretch>
                  </pic:blipFill>
                  <pic:spPr bwMode="auto">
                    <a:xfrm>
                      <a:off x="0" y="0"/>
                      <a:ext cx="5334000" cy="1332118"/>
                    </a:xfrm>
                    <a:prstGeom prst="rect">
                      <a:avLst/>
                    </a:prstGeom>
                    <a:noFill/>
                    <a:ln w="9525">
                      <a:noFill/>
                      <a:headEnd/>
                      <a:tailEnd/>
                    </a:ln>
                  </pic:spPr>
                </pic:pic>
              </a:graphicData>
            </a:graphic>
          </wp:inline>
        </w:drawing>
      </w:r>
    </w:p>
    <w:p>
      <w:pPr>
        <w:pStyle w:val="Compact"/>
        <w:numPr>
          <w:numId w:val="1003"/>
          <w:ilvl w:val="1"/>
        </w:numPr>
      </w:pPr>
      <w:r>
        <w:t xml:space="preserve">Boxplot A</w:t>
      </w:r>
    </w:p>
    <w:p>
      <w:pPr>
        <w:pStyle w:val="Compact"/>
        <w:numPr>
          <w:numId w:val="1003"/>
          <w:ilvl w:val="1"/>
        </w:numPr>
      </w:pPr>
      <w:r>
        <w:t xml:space="preserve">Boxplot B</w:t>
      </w:r>
    </w:p>
    <w:p>
      <w:pPr>
        <w:pStyle w:val="Compact"/>
        <w:numPr>
          <w:numId w:val="1003"/>
          <w:ilvl w:val="1"/>
        </w:numPr>
      </w:pPr>
      <w:r>
        <w:t xml:space="preserve">The percentage of data is the same for both.</w:t>
      </w:r>
    </w:p>
    <w:p>
      <w:pPr>
        <w:pStyle w:val="Compact"/>
        <w:numPr>
          <w:numId w:val="1003"/>
          <w:ilvl w:val="1"/>
        </w:numPr>
      </w:pPr>
      <w:r>
        <w:t xml:space="preserve">There is not enough information to answer this question. We need the original data to make this determination.</w:t>
      </w:r>
    </w:p>
    <w:p>
      <w:pPr>
        <w:pStyle w:val="FirstParagraph"/>
      </w:pPr>
      <w:r>
        <w:t xml:space="preserve">The number of hours students spent studying for an exam were recorded. The data are represented by the boxplot below. Use this boxplot to answer Questions 5 through 8.</w:t>
      </w:r>
    </w:p>
    <w:p>
      <w:pPr>
        <w:pStyle w:val="BodyText"/>
      </w:pPr>
      <w:r>
        <w:drawing>
          <wp:inline>
            <wp:extent cx="5334000" cy="2667000"/>
            <wp:effectExtent b="0" l="0" r="0" t="0"/>
            <wp:docPr descr="" title="" id="1" name="Picture"/>
            <a:graphic>
              <a:graphicData uri="http://schemas.openxmlformats.org/drawingml/2006/picture">
                <pic:pic>
                  <pic:nvPicPr>
                    <pic:cNvPr descr="/Users/asherhanson/Desktop/Stats221%20Homeworks/current_files/L04/04_HW_Assignment_A_files/figure-docx/unnamed-chunk-4-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4"/>
          <w:ilvl w:val="0"/>
        </w:numPr>
      </w:pPr>
      <w:r>
        <w:t xml:space="preserve">Find Q1 for the study time data summarized in the boxplot above.</w:t>
      </w:r>
    </w:p>
    <w:p>
      <w:pPr>
        <w:numPr>
          <w:numId w:val="1004"/>
          <w:ilvl w:val="0"/>
        </w:numPr>
      </w:pPr>
      <w:r>
        <w:t xml:space="preserve">One of the observations represented in the boxplot above is a suspected outlier. How long did that student spend studying?</w:t>
      </w:r>
    </w:p>
    <w:p>
      <w:pPr>
        <w:numPr>
          <w:numId w:val="1004"/>
          <w:ilvl w:val="0"/>
        </w:numPr>
      </w:pPr>
      <w:r>
        <w:t xml:space="preserve">The lowest 25% of hours spent on an exam are approximately between what two numbers?</w:t>
      </w:r>
    </w:p>
    <w:p>
      <w:pPr>
        <w:numPr>
          <w:numId w:val="1004"/>
          <w:ilvl w:val="0"/>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17 through 21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bar>
                <m:barPr>
                  <m:pos m:val="top"/>
                </m:barPr>
                <m:e>
                  <m:r>
                    <m:t>x</m:t>
                  </m:r>
                </m:e>
              </m:bar>
              <m:r>
                <m:t>)</m:t>
              </m:r>
            </m:oMath>
          </w:p>
        </w:tc>
        <w:tc>
          <w:p>
            <w:pPr>
              <w:pStyle w:val="Compact"/>
              <w:jc w:val="left"/>
            </w:pPr>
            <m:oMath>
              <m:r>
                <m:t>(</m:t>
              </m:r>
              <m:r>
                <m:t>x</m:t>
              </m:r>
              <m:r>
                <m:t>−</m:t>
              </m:r>
              <m:bar>
                <m:barPr>
                  <m:pos m:val="top"/>
                </m:barPr>
                <m:e>
                  <m:r>
                    <m:t>x</m:t>
                  </m:r>
                </m:e>
              </m:bar>
              <m:sSup>
                <m:e>
                  <m:r>
                    <m:t>)</m:t>
                  </m:r>
                </m:e>
                <m:sup>
                  <m:r>
                    <m:t>2</m:t>
                  </m:r>
                </m:sup>
              </m:sSup>
            </m:oMath>
          </w:p>
        </w:tc>
      </w:tr>
      <w:tr>
        <w:tc>
          <w:p>
            <w:pPr>
              <w:pStyle w:val="Compact"/>
              <w:jc w:val="left"/>
            </w:pPr>
            <w:r>
              <w:t xml:space="preserve">9.4</w:t>
            </w:r>
          </w:p>
        </w:tc>
        <w:tc>
          <w:p>
            <w:pPr>
              <w:pStyle w:val="Compact"/>
            </w:pPr>
          </w:p>
        </w:tc>
        <w:tc>
          <w:p>
            <w:pPr>
              <w:pStyle w:val="Compact"/>
            </w:pPr>
          </w:p>
        </w:tc>
      </w:tr>
      <w:tr>
        <w:tc>
          <w:p>
            <w:pPr>
              <w:pStyle w:val="Compact"/>
              <w:jc w:val="left"/>
            </w:pPr>
            <w:r>
              <w:t xml:space="preserve">70.7</w:t>
            </w:r>
          </w:p>
        </w:tc>
        <w:tc>
          <w:p>
            <w:pPr>
              <w:pStyle w:val="Compact"/>
            </w:pPr>
          </w:p>
        </w:tc>
        <w:tc>
          <w:p>
            <w:pPr>
              <w:pStyle w:val="Compact"/>
              <w:jc w:val="left"/>
            </w:pPr>
            <w:r>
              <w:t xml:space="preserve">“</w:t>
            </w:r>
            <w:r>
              <w:t xml:space="preserve">B</w:t>
            </w:r>
            <w:r>
              <w:t xml:space="preserve">”</w:t>
            </w:r>
          </w:p>
        </w:tc>
      </w:tr>
      <w:tr>
        <w:tc>
          <w:p>
            <w:pPr>
              <w:pStyle w:val="Compact"/>
              <w:jc w:val="left"/>
            </w:pPr>
            <w:r>
              <w:t xml:space="preserve">7.8</w:t>
            </w:r>
          </w:p>
        </w:tc>
        <w:tc>
          <w:p>
            <w:pPr>
              <w:pStyle w:val="Compact"/>
            </w:pPr>
          </w:p>
        </w:tc>
        <w:tc>
          <w:p>
            <w:pPr>
              <w:pStyle w:val="Compact"/>
            </w:pPr>
          </w:p>
        </w:tc>
      </w:tr>
      <w:tr>
        <w:tc>
          <w:p>
            <w:pPr>
              <w:pStyle w:val="Compact"/>
              <w:jc w:val="left"/>
            </w:pPr>
            <w:r>
              <w:t xml:space="preserve">4.6</w:t>
            </w:r>
          </w:p>
        </w:tc>
        <w:tc>
          <w:p>
            <w:pPr>
              <w:pStyle w:val="Compact"/>
              <w:jc w:val="left"/>
            </w:pPr>
            <w:r>
              <w:t xml:space="preserve">“</w:t>
            </w:r>
            <w:r>
              <w:t xml:space="preserve">A</w:t>
            </w:r>
            <w:r>
              <w:t xml:space="preserve">”</w:t>
            </w:r>
          </w:p>
        </w:tc>
        <w:tc>
          <w:p>
            <w:pPr>
              <w:pStyle w:val="Compact"/>
            </w:pPr>
          </w:p>
        </w:tc>
      </w:tr>
      <w:tr>
        <w:tc>
          <w:p>
            <w:pPr>
              <w:pStyle w:val="Compact"/>
              <w:jc w:val="left"/>
            </w:pPr>
            <w:r>
              <w:t xml:space="preserve">50.2</w:t>
            </w:r>
          </w:p>
        </w:tc>
        <w:tc>
          <w:p>
            <w:pPr>
              <w:pStyle w:val="Compact"/>
            </w:pPr>
          </w:p>
        </w:tc>
        <w:tc>
          <w:p>
            <w:pPr>
              <w:pStyle w:val="Compact"/>
            </w:pPr>
          </w:p>
        </w:tc>
      </w:tr>
    </w:tbl>
    <w:p>
      <w:pPr>
        <w:numPr>
          <w:numId w:val="1005"/>
          <w:ilvl w:val="0"/>
        </w:numPr>
      </w:pPr>
      <w:r>
        <w:t xml:space="preserve">What is the mean of the concentration levels?</w:t>
      </w:r>
    </w:p>
    <w:p>
      <w:pPr>
        <w:numPr>
          <w:numId w:val="1005"/>
          <w:ilvl w:val="0"/>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numId w:val="1005"/>
          <w:ilvl w:val="0"/>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numId w:val="1005"/>
          <w:ilvl w:val="0"/>
        </w:numPr>
      </w:pPr>
      <w:r>
        <w:t xml:space="preserve">What is the sample variance of these concentration levels?</w:t>
      </w:r>
    </w:p>
    <w:p>
      <w:pPr>
        <w:pStyle w:val="Compact"/>
        <w:numPr>
          <w:numId w:val="1005"/>
          <w:ilvl w:val="0"/>
        </w:numPr>
      </w:pPr>
      <w:r>
        <w:t xml:space="preserve">What is the sample standard deviation of these concentration levels?</w:t>
      </w:r>
    </w:p>
    <w:p>
      <w:pPr>
        <w:numPr>
          <w:numId w:val="1005"/>
          <w:ilvl w:val="0"/>
        </w:numPr>
      </w:pPr>
      <w:r>
        <w:t xml:space="preserve">Which of the following sets of numbers has the largest standard deviation? (No calculations are required.)</w:t>
      </w:r>
    </w:p>
    <w:p>
      <w:pPr>
        <w:pStyle w:val="Compact"/>
        <w:numPr>
          <w:numId w:val="1006"/>
          <w:ilvl w:val="1"/>
        </w:numPr>
      </w:pPr>
      <w:r>
        <w:t xml:space="preserve">{7, 8, 9, 10}</w:t>
      </w:r>
    </w:p>
    <w:p>
      <w:pPr>
        <w:pStyle w:val="Compact"/>
        <w:numPr>
          <w:numId w:val="1006"/>
          <w:ilvl w:val="1"/>
        </w:numPr>
      </w:pPr>
      <w:r>
        <w:t xml:space="preserve">{10, 10, 10, 10}</w:t>
      </w:r>
    </w:p>
    <w:p>
      <w:pPr>
        <w:pStyle w:val="Compact"/>
        <w:numPr>
          <w:numId w:val="1006"/>
          <w:ilvl w:val="1"/>
        </w:numPr>
      </w:pPr>
      <w:r>
        <w:t xml:space="preserve">{0, 0, 10, 10}</w:t>
      </w:r>
    </w:p>
    <w:p>
      <w:pPr>
        <w:pStyle w:val="Compact"/>
        <w:numPr>
          <w:numId w:val="1006"/>
          <w:ilvl w:val="1"/>
        </w:numPr>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numId w:val="1007"/>
          <w:ilvl w:val="0"/>
        </w:numPr>
      </w:pPr>
      <w:r>
        <w:t xml:space="preserve">When the error is corrected, what will happen to the sample standard deviation?</w:t>
      </w:r>
    </w:p>
    <w:p>
      <w:pPr>
        <w:pStyle w:val="Compact"/>
        <w:numPr>
          <w:numId w:val="1008"/>
          <w:ilvl w:val="1"/>
        </w:numPr>
      </w:pPr>
      <w:r>
        <w:t xml:space="preserve">The standard deviation will increase.</w:t>
      </w:r>
    </w:p>
    <w:p>
      <w:pPr>
        <w:pStyle w:val="Compact"/>
        <w:numPr>
          <w:numId w:val="1008"/>
          <w:ilvl w:val="1"/>
        </w:numPr>
      </w:pPr>
      <w:r>
        <w:t xml:space="preserve">The standard deviation will decrease.</w:t>
      </w:r>
    </w:p>
    <w:p>
      <w:pPr>
        <w:pStyle w:val="Compact"/>
        <w:numPr>
          <w:numId w:val="1008"/>
          <w:ilvl w:val="1"/>
        </w:numPr>
      </w:pPr>
      <w:r>
        <w:t xml:space="preserve">The standard deviation will stay the same.</w:t>
      </w:r>
    </w:p>
    <w:p>
      <w:pPr>
        <w:pStyle w:val="Compact"/>
        <w:numPr>
          <w:numId w:val="1008"/>
          <w:ilvl w:val="1"/>
        </w:numPr>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2021-02-18T05:57:27Z</dcterms:created>
  <dcterms:modified xsi:type="dcterms:W3CDTF">2021-02-18T05:57:27Z</dcterms:modified>
</cp:coreProperties>
</file>