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numId w:val="1002"/>
          <w:ilvl w:val="1"/>
        </w:numPr>
      </w:pPr>
      <w:r>
        <w:t xml:space="preserve">0.19</w:t>
      </w:r>
    </w:p>
    <w:p>
      <w:pPr>
        <w:numPr>
          <w:numId w:val="1002"/>
          <w:ilvl w:val="1"/>
        </w:numPr>
      </w:pPr>
      <w:r>
        <w:t xml:space="preserve">0.225</w:t>
      </w:r>
    </w:p>
    <w:p>
      <w:pPr>
        <w:numPr>
          <w:numId w:val="1002"/>
          <w:ilvl w:val="1"/>
        </w:numPr>
      </w:pPr>
      <w:r>
        <w:t xml:space="preserve">0.325</w:t>
      </w:r>
    </w:p>
    <w:p>
      <w:pPr>
        <w:numPr>
          <w:numId w:val="1002"/>
          <w:ilvl w:val="1"/>
        </w:numPr>
      </w:pPr>
      <w:r>
        <w:t xml:space="preserve">0.335</w:t>
      </w:r>
    </w:p>
    <w:p>
      <w:pPr>
        <w:numPr>
          <w:numId w:val="1001"/>
          <w:ilvl w:val="0"/>
        </w:numPr>
      </w:pPr>
      <w:r>
        <w:t xml:space="preserve">Find the probability that a randomly selected professional baseball player will have a batting average that is greater than 0.335.</w:t>
      </w:r>
    </w:p>
    <w:p>
      <w:pPr>
        <w:numPr>
          <w:numId w:val="1001"/>
          <w:ilvl w:val="0"/>
        </w:numPr>
      </w:pPr>
      <w:r>
        <w:t xml:space="preserve">Provide a brief description of a Normal Density Curve. Describe the shape and the properties.</w:t>
      </w:r>
    </w:p>
    <w:p>
      <w:pPr>
        <w:numPr>
          <w:numId w:val="1001"/>
          <w:ilvl w:val="0"/>
        </w:numPr>
      </w:pPr>
      <w:r>
        <w:t xml:space="preserve">In the following z-score formula,</w:t>
      </w:r>
      <w:r>
        <w:t xml:space="preserve"> </w:t>
      </w:r>
      <m:oMath>
        <m:r>
          <m:t>z</m:t>
        </m:r>
        <m:r>
          <m:t>=</m:t>
        </m:r>
        <m:f>
          <m:fPr>
            <m:type m:val="bar"/>
          </m:fPr>
          <m:num>
            <m:r>
              <m:t>x</m:t>
            </m:r>
            <m:r>
              <m:t>−</m:t>
            </m:r>
            <m:r>
              <m:t>μ</m:t>
            </m:r>
          </m:num>
          <m:den>
            <m:r>
              <m:t>σ</m:t>
            </m:r>
          </m:den>
        </m:f>
      </m:oMath>
      <w:r>
        <w:t xml:space="preserve"> </w:t>
      </w:r>
      <w:r>
        <w:t xml:space="preserve">please state what each symbol stands for.</w:t>
      </w:r>
    </w:p>
    <w:p>
      <w:pPr>
        <w:numPr>
          <w:numId w:val="1001"/>
          <w:ilvl w:val="0"/>
        </w:numPr>
      </w:pPr>
      <w:r>
        <w:t xml:space="preserve">In no less than three sentences, please define and describe the 68-95-99.7% rule.</w:t>
      </w:r>
    </w:p>
    <w:p>
      <w:pPr>
        <w:pStyle w:val="FirstParagraph"/>
      </w:pPr>
      <w:r>
        <w:rPr>
          <w:b/>
        </w:rPr>
        <w:t xml:space="preserve">Part II: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GRE Scores</w:t>
            </w:r>
          </w:p>
        </w:tc>
        <w:tc>
          <w:tcPr>
            <w:tcBorders>
              <w:bottom w:val="single"/>
            </w:tcBorders>
            <w:vAlign w:val="bottom"/>
          </w:tcPr>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numId w:val="1003"/>
          <w:ilvl w:val="0"/>
        </w:numPr>
      </w:pPr>
      <w:r>
        <w:t xml:space="preserve">The mean of all quantitative scores on the GRE is 150.8 with a standard deviation of 8.8.</w:t>
      </w:r>
    </w:p>
    <w:p>
      <w:pPr>
        <w:numPr>
          <w:numId w:val="1004"/>
          <w:ilvl w:val="1"/>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numId w:val="1004"/>
          <w:ilvl w:val="1"/>
        </w:numPr>
      </w:pPr>
      <w:r>
        <w:t xml:space="preserve">What proportion of the people who take the quantitative portion of the GRE will score above 165?</w:t>
      </w:r>
    </w:p>
    <w:p>
      <w:pPr>
        <w:numPr>
          <w:numId w:val="1004"/>
          <w:ilvl w:val="1"/>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numId w:val="1004"/>
          <w:ilvl w:val="1"/>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numId w:val="1003"/>
          <w:ilvl w:val="0"/>
        </w:numPr>
      </w:pPr>
      <w:r>
        <w:t xml:space="preserve">The mean speed of hydrogen at room temperature is 1800 m/s with a standard deviation of 600 m/s.</w:t>
      </w:r>
    </w:p>
    <w:p>
      <w:pPr>
        <w:numPr>
          <w:numId w:val="1005"/>
          <w:ilvl w:val="1"/>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numId w:val="1005"/>
          <w:ilvl w:val="1"/>
        </w:numPr>
      </w:pPr>
      <w:r>
        <w:t xml:space="preserve">What is the probability that a randomly selected particle has a speed over 2500 m/s?</w:t>
      </w:r>
    </w:p>
    <w:p>
      <w:pPr>
        <w:numPr>
          <w:numId w:val="1005"/>
          <w:ilvl w:val="1"/>
        </w:numPr>
      </w:pPr>
      <w:r>
        <w:t xml:space="preserve">What is the probability that a randomly selected particle has a speed that is less than 2500 m/s?</w:t>
      </w:r>
    </w:p>
    <w:p>
      <w:pPr>
        <w:numPr>
          <w:numId w:val="1005"/>
          <w:ilvl w:val="1"/>
        </w:numPr>
      </w:pPr>
      <w:r>
        <w:t xml:space="preserve">What is the probability that a randomly selected particle has a speed that is less than 1500 m/s?</w:t>
      </w:r>
    </w:p>
    <w:p>
      <w:pPr>
        <w:numPr>
          <w:numId w:val="1005"/>
          <w:ilvl w:val="1"/>
        </w:numPr>
      </w:pPr>
      <w:r>
        <w:t xml:space="preserve">What is the probability that a randomly selected particle has a speed that is between 1500 and 2500 m/s?</w:t>
      </w:r>
    </w:p>
    <w:p>
      <w:pPr>
        <w:numPr>
          <w:numId w:val="1005"/>
          <w:ilvl w:val="1"/>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numId w:val="1003"/>
          <w:ilvl w:val="0"/>
        </w:numPr>
      </w:pPr>
      <w:r>
        <w:t xml:space="preserve">Determine whether the data represented in these Q-Q plots are normally distributed or not. Record your answer for each graph. Justify your answer.</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p>
      <w:pPr>
        <w:pStyle w:val="FirstParagraph"/>
      </w:pPr>
      <w:r>
        <w:t xml:space="preserve">Plot A.</w:t>
      </w:r>
      <w:r>
        <w:br w:type="textWrapping"/>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B.</w:t>
      </w:r>
      <w:r>
        <w:br w:type="textWrapping"/>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C.</w:t>
      </w:r>
      <w:r>
        <w:br w:type="textWrapping"/>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D.</w:t>
      </w:r>
      <w:r>
        <w:br w:type="textWrapping"/>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E.</w:t>
      </w:r>
      <w:r>
        <w:br w:type="textWrapping"/>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Plot F.</w:t>
      </w:r>
      <w:r>
        <w:br w:type="textWrapping"/>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2021-02-18T05:58:04Z</dcterms:created>
  <dcterms:modified xsi:type="dcterms:W3CDTF">2021-02-18T05:58:04Z</dcterms:modified>
</cp:coreProperties>
</file>