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19:</w:t>
      </w:r>
      <w:r>
        <w:t xml:space="preserve"> </w:t>
      </w:r>
      <w:r>
        <w:t xml:space="preserve">Inference</w:t>
      </w:r>
      <w:r>
        <w:t xml:space="preserve"> </w:t>
      </w:r>
      <w:r>
        <w:t xml:space="preserve">for</w:t>
      </w:r>
      <w:r>
        <w:t xml:space="preserve"> </w:t>
      </w:r>
      <w:r>
        <w:t xml:space="preserve">Several</w:t>
      </w:r>
      <w:r>
        <w:t xml:space="preserve"> </w:t>
      </w:r>
      <w:r>
        <w:t xml:space="preserve">Proportions,</w:t>
      </w:r>
      <w:r>
        <w:t xml:space="preserve"> </w:t>
      </w:r>
      <w:r>
        <w:t xml:space="preserve">Goodness-of-Fit,</w:t>
      </w:r>
      <w:r>
        <w:t xml:space="preserve"> </w:t>
      </w:r>
      <w:r>
        <w:t xml:space="preserve">and</w:t>
      </w:r>
      <w:r>
        <w:t xml:space="preserve"> </w:t>
      </w:r>
      <w:r>
        <w:t xml:space="preserve">Independence</w:t>
      </w:r>
    </w:p>
    <w:p>
      <w:pPr>
        <w:pStyle w:val="Author"/>
      </w:pPr>
      <w:r>
        <w:t xml:space="preserve">Homework</w:t>
      </w:r>
    </w:p>
    <w:p>
      <w:pPr>
        <w:pStyle w:val="FirstParagraph"/>
      </w:pPr>
      <w:r>
        <w:t xml:space="preserve">###L19: Homework Assignment</w:t>
      </w:r>
    </w:p>
    <w:p>
      <w:pPr>
        <w:pStyle w:val="BodyText"/>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A study conducted among college students looked at the influence of religiosity on positive and negative outcomes associated with stress. The analyses are based on 742 college students at a large school in the United States. The students completed a cross-sectional survey. The following problem is based on the some of the data collected from the study. One of the questions on the study asked,</w:t>
      </w:r>
      <w:r>
        <w:t xml:space="preserve"> </w:t>
      </w:r>
      <w:r>
        <w:t xml:space="preserve">“</w:t>
      </w:r>
      <w:r>
        <w:t xml:space="preserve">In the last month, how often have you been angered because of things that happened outside of your control?</w:t>
      </w:r>
      <w:r>
        <w:t xml:space="preserve">”</w:t>
      </w:r>
      <w:r>
        <w:t xml:space="preserve"> </w:t>
      </w:r>
      <w:r>
        <w:t xml:space="preserve">Using the data below, determine if frequency of anger in the last month is shaped by levels of religiosity. Use a level of significance of</w:t>
      </w:r>
      <w:r>
        <w:t xml:space="preserve"> </w:t>
      </w:r>
      <m:oMath>
        <m:r>
          <m:t>α</m:t>
        </m:r>
        <m:r>
          <m:rPr>
            <m:sty m:val="p"/>
          </m:rPr>
          <m:t>=</m:t>
        </m:r>
        <m:r>
          <m:t>0.05</m:t>
        </m:r>
      </m:oMath>
      <w:r>
        <w:t xml:space="preserve">.</w:t>
      </w:r>
    </w:p>
    <w:p>
      <w:pPr>
        <w:pStyle w:val="BodyText"/>
      </w:pPr>
      <w:r>
        <w:rPr>
          <w:iCs/>
          <w:i/>
        </w:rPr>
        <w:t xml:space="preserve">In the last month, how often have you been angered because of something that happened outside of your control?</w:t>
      </w:r>
    </w:p>
    <w:tbl>
      <w:tblPr>
        <w:tblStyle w:val="Table"/>
        <w:tblW w:type="pct" w:w="2777.777777777778"/>
        <w:tblLook w:firstRow="1" w:lastRow="0" w:firstColumn="0" w:lastColumn="0" w:noHBand="0" w:noVBand="0" w:val="0020"/>
      </w:tblPr>
      <w:tblGrid>
        <w:gridCol w:w="1980"/>
        <w:gridCol w:w="770"/>
        <w:gridCol w:w="990"/>
        <w:gridCol w:w="660"/>
      </w:tblGrid>
      <w:tr>
        <w:tc>
          <w:p>
            <w:pPr>
              <w:pStyle w:val="Compact"/>
              <w:jc w:val="center"/>
            </w:pPr>
            <w:r>
              <w:t xml:space="preserve">Anger Frequency</w:t>
            </w:r>
          </w:p>
        </w:tc>
        <w:tc>
          <w:p>
            <w:pPr>
              <w:pStyle w:val="Compact"/>
              <w:jc w:val="center"/>
            </w:pPr>
            <w:r>
              <w:t xml:space="preserve">High</w:t>
            </w:r>
          </w:p>
        </w:tc>
        <w:tc>
          <w:p>
            <w:pPr>
              <w:pStyle w:val="Compact"/>
              <w:jc w:val="center"/>
            </w:pPr>
            <w:r>
              <w:t xml:space="preserve">Medium</w:t>
            </w:r>
          </w:p>
        </w:tc>
        <w:tc>
          <w:p>
            <w:pPr>
              <w:pStyle w:val="Compact"/>
              <w:jc w:val="center"/>
            </w:pPr>
            <w:r>
              <w:t xml:space="preserve">Low</w:t>
            </w:r>
          </w:p>
        </w:tc>
      </w:tr>
      <w:tr>
        <w:tc>
          <w:p>
            <w:pPr>
              <w:pStyle w:val="Compact"/>
              <w:jc w:val="center"/>
            </w:pPr>
            <w:r>
              <w:t xml:space="preserve">Never</w:t>
            </w:r>
          </w:p>
        </w:tc>
        <w:tc>
          <w:p>
            <w:pPr>
              <w:pStyle w:val="Compact"/>
              <w:jc w:val="center"/>
            </w:pPr>
            <w:r>
              <w:t xml:space="preserve">214</w:t>
            </w:r>
          </w:p>
        </w:tc>
        <w:tc>
          <w:p>
            <w:pPr>
              <w:pStyle w:val="Compact"/>
              <w:jc w:val="center"/>
            </w:pPr>
            <w:r>
              <w:t xml:space="preserve">129</w:t>
            </w:r>
          </w:p>
        </w:tc>
        <w:tc>
          <w:p>
            <w:pPr>
              <w:pStyle w:val="Compact"/>
              <w:jc w:val="center"/>
            </w:pPr>
            <w:r>
              <w:t xml:space="preserve">60</w:t>
            </w:r>
          </w:p>
        </w:tc>
      </w:tr>
      <w:tr>
        <w:tc>
          <w:p>
            <w:pPr>
              <w:pStyle w:val="Compact"/>
              <w:jc w:val="center"/>
            </w:pPr>
            <w:r>
              <w:t xml:space="preserve">Sometimes</w:t>
            </w:r>
          </w:p>
        </w:tc>
        <w:tc>
          <w:p>
            <w:pPr>
              <w:pStyle w:val="Compact"/>
              <w:jc w:val="center"/>
            </w:pPr>
            <w:r>
              <w:t xml:space="preserve">145</w:t>
            </w:r>
          </w:p>
        </w:tc>
        <w:tc>
          <w:p>
            <w:pPr>
              <w:pStyle w:val="Compact"/>
              <w:jc w:val="center"/>
            </w:pPr>
            <w:r>
              <w:t xml:space="preserve">61</w:t>
            </w:r>
          </w:p>
        </w:tc>
        <w:tc>
          <w:p>
            <w:pPr>
              <w:pStyle w:val="Compact"/>
              <w:jc w:val="center"/>
            </w:pPr>
            <w:r>
              <w:t xml:space="preserve">55</w:t>
            </w:r>
          </w:p>
        </w:tc>
      </w:tr>
      <w:tr>
        <w:tc>
          <w:p>
            <w:pPr>
              <w:pStyle w:val="Compact"/>
              <w:jc w:val="center"/>
            </w:pPr>
            <w:r>
              <w:t xml:space="preserve">Often</w:t>
            </w:r>
          </w:p>
        </w:tc>
        <w:tc>
          <w:p>
            <w:pPr>
              <w:pStyle w:val="Compact"/>
              <w:jc w:val="center"/>
            </w:pPr>
            <w:r>
              <w:t xml:space="preserve">29</w:t>
            </w:r>
          </w:p>
        </w:tc>
        <w:tc>
          <w:p>
            <w:pPr>
              <w:pStyle w:val="Compact"/>
              <w:jc w:val="center"/>
            </w:pPr>
            <w:r>
              <w:t xml:space="preserve">18</w:t>
            </w:r>
          </w:p>
        </w:tc>
        <w:tc>
          <w:p>
            <w:pPr>
              <w:pStyle w:val="Compact"/>
              <w:jc w:val="center"/>
            </w:pPr>
            <w:r>
              <w:t xml:space="preserve">27</w:t>
            </w:r>
          </w:p>
        </w:tc>
      </w:tr>
    </w:tbl>
    <w:p>
      <w:pPr>
        <w:pStyle w:val="CaptionedFigure"/>
      </w:pPr>
      <w:r>
        <w:drawing>
          <wp:inline>
            <wp:extent cx="3368842" cy="2319688"/>
            <wp:effectExtent b="0" l="0" r="0" t="0"/>
            <wp:docPr descr="ReligiosityTableSPSS" title="" id="1" name="Picture"/>
            <a:graphic>
              <a:graphicData uri="http://schemas.openxmlformats.org/drawingml/2006/picture">
                <pic:pic>
                  <pic:nvPicPr>
                    <pic:cNvPr descr="../images/L19_Homework_Chart_BC_Students.png" id="0" name="Picture"/>
                    <pic:cNvPicPr>
                      <a:picLocks noChangeArrowheads="1" noChangeAspect="1"/>
                    </pic:cNvPicPr>
                  </pic:nvPicPr>
                  <pic:blipFill>
                    <a:blip r:embed="rId20"/>
                    <a:stretch>
                      <a:fillRect/>
                    </a:stretch>
                  </pic:blipFill>
                  <pic:spPr bwMode="auto">
                    <a:xfrm>
                      <a:off x="0" y="0"/>
                      <a:ext cx="3368842" cy="2319688"/>
                    </a:xfrm>
                    <a:prstGeom prst="rect">
                      <a:avLst/>
                    </a:prstGeom>
                    <a:noFill/>
                    <a:ln w="9525">
                      <a:noFill/>
                      <a:headEnd/>
                      <a:tailEnd/>
                    </a:ln>
                  </pic:spPr>
                </pic:pic>
              </a:graphicData>
            </a:graphic>
          </wp:inline>
        </w:drawing>
      </w:r>
    </w:p>
    <w:p>
      <w:pPr>
        <w:pStyle w:val="ImageCaption"/>
      </w:pPr>
      <w:r>
        <w:t xml:space="preserve">ReligiosityTableSPSS</w:t>
      </w:r>
    </w:p>
    <w:p>
      <w:pPr>
        <w:pStyle w:val="BodyText"/>
      </w:pPr>
      <w:r>
        <w:t xml:space="preserve">Use this information to answer questions 1 through 7.</w:t>
      </w:r>
    </w:p>
    <w:p>
      <w:pPr>
        <w:numPr>
          <w:ilvl w:val="0"/>
          <w:numId w:val="1001"/>
        </w:numPr>
      </w:pPr>
      <w:r>
        <w:t xml:space="preserve">Verify that the requirements are satisfied to conduct a</w:t>
      </w:r>
      <w:r>
        <w:t xml:space="preserve"> </w:t>
      </w:r>
      <m:oMath>
        <m:sSup>
          <m:e>
            <m:r>
              <m:t>χ</m:t>
            </m:r>
          </m:e>
          <m:sup>
            <m:r>
              <m:t>2</m:t>
            </m:r>
          </m:sup>
        </m:sSup>
      </m:oMath>
      <w:r>
        <w:t xml:space="preserve"> </w:t>
      </w:r>
      <w:r>
        <w:t xml:space="preserve">test for independence.</w:t>
      </w:r>
    </w:p>
    <w:p>
      <w:pPr>
        <w:numPr>
          <w:ilvl w:val="0"/>
          <w:numId w:val="1001"/>
        </w:numPr>
      </w:pPr>
      <w:r>
        <w:t xml:space="preserve">Create a clustered bar to illustrate this data.</w:t>
      </w:r>
    </w:p>
    <w:p>
      <w:pPr>
        <w:numPr>
          <w:ilvl w:val="0"/>
          <w:numId w:val="1001"/>
        </w:numPr>
      </w:pPr>
      <w:r>
        <w:t xml:space="preserve">State the appropriate null and alternative hypotheses.</w:t>
      </w:r>
    </w:p>
    <w:p>
      <w:pPr>
        <w:numPr>
          <w:ilvl w:val="0"/>
          <w:numId w:val="1001"/>
        </w:numPr>
      </w:pPr>
      <w:r>
        <w:t xml:space="preserve">Calculate the test statistic and give its degrees of freedom (</w:t>
      </w:r>
      <m:oMath>
        <m:r>
          <m:t>d</m:t>
        </m:r>
        <m:r>
          <m:t>f</m:t>
        </m:r>
      </m:oMath>
      <w:r>
        <w:t xml:space="preserve">).</w:t>
      </w:r>
    </w:p>
    <w:p>
      <w:pPr>
        <w:numPr>
          <w:ilvl w:val="0"/>
          <w:numId w:val="1001"/>
        </w:numPr>
      </w:pPr>
      <w:r>
        <w:t xml:space="preserve">Calculate the P-value based on the test statistic.</w:t>
      </w:r>
    </w:p>
    <w:p>
      <w:pPr>
        <w:numPr>
          <w:ilvl w:val="0"/>
          <w:numId w:val="1001"/>
        </w:numPr>
      </w:pPr>
      <w:r>
        <w:t xml:space="preserve">What decision do you make based on the P-value and the level of significance (</w:t>
      </w:r>
      <m:oMath>
        <m:r>
          <m:t>α</m:t>
        </m:r>
      </m:oMath>
      <w:r>
        <w:t xml:space="preserve">)?</w:t>
      </w:r>
    </w:p>
    <w:p>
      <w:pPr>
        <w:numPr>
          <w:ilvl w:val="0"/>
          <w:numId w:val="1001"/>
        </w:numPr>
      </w:pPr>
      <w:r>
        <w:t xml:space="preserve">State your conclusion in an English sentence.</w:t>
      </w:r>
    </w:p>
    <w:p>
      <w:pPr>
        <w:pStyle w:val="FirstParagraph"/>
      </w:pPr>
      <w:r>
        <w:t xml:space="preserve">A sociologist wanted to discover whether family structure and whether or not girls attend college are related. She randomly selected 380 18-year-old female students about to graduate from high school and asked each to disclose her family structure and if she was planning on attending college. Use the data below to determine if there is a connection between family structure and whether or not girls attend college. Use a level of significance of</w:t>
      </w:r>
      <w:r>
        <w:t xml:space="preserve"> </w:t>
      </w:r>
      <m:oMath>
        <m:r>
          <m:t>α</m:t>
        </m:r>
        <m:r>
          <m:rPr>
            <m:sty m:val="p"/>
          </m:rPr>
          <m:t>=</m:t>
        </m:r>
        <m:r>
          <m:t>0.05</m:t>
        </m:r>
      </m:oMath>
      <w:r>
        <w:t xml:space="preserve">.</w:t>
      </w:r>
    </w:p>
    <w:tbl>
      <w:tblPr>
        <w:tblStyle w:val="Table"/>
        <w:tblW w:type="pct" w:w="5000.0"/>
        <w:tblLook w:firstRow="1" w:lastRow="0" w:firstColumn="0" w:lastColumn="0" w:noHBand="0" w:noVBand="0" w:val="0020"/>
      </w:tblPr>
      <w:tblGrid>
        <w:gridCol w:w="2929"/>
        <w:gridCol w:w="1084"/>
        <w:gridCol w:w="976"/>
        <w:gridCol w:w="1410"/>
        <w:gridCol w:w="1518"/>
      </w:tblGrid>
      <w:tr>
        <w:tc>
          <w:p>
            <w:pPr>
              <w:pStyle w:val="Compact"/>
              <w:jc w:val="center"/>
            </w:pPr>
            <w:r>
              <w:t xml:space="preserve"> </w:t>
            </w:r>
          </w:p>
        </w:tc>
        <w:tc>
          <w:p>
            <w:pPr>
              <w:pStyle w:val="Compact"/>
              <w:jc w:val="center"/>
            </w:pPr>
            <w:r>
              <w:t xml:space="preserve">Both</w:t>
            </w:r>
            <w:r>
              <w:t xml:space="preserve"> </w:t>
            </w:r>
            <w:r>
              <w:t xml:space="preserve">Parents</w:t>
            </w:r>
          </w:p>
        </w:tc>
        <w:tc>
          <w:p>
            <w:pPr>
              <w:pStyle w:val="Compact"/>
              <w:jc w:val="center"/>
            </w:pPr>
            <w:r>
              <w:t xml:space="preserve">Single</w:t>
            </w:r>
            <w:r>
              <w:t xml:space="preserve"> </w:t>
            </w:r>
            <w:r>
              <w:t xml:space="preserve">Parent</w:t>
            </w:r>
          </w:p>
        </w:tc>
        <w:tc>
          <w:p>
            <w:pPr>
              <w:pStyle w:val="Compact"/>
              <w:jc w:val="center"/>
            </w:pPr>
            <w:r>
              <w:t xml:space="preserve">Parent and</w:t>
            </w:r>
            <w:r>
              <w:t xml:space="preserve"> </w:t>
            </w:r>
            <w:r>
              <w:t xml:space="preserve">Step</w:t>
            </w:r>
            <w:r>
              <w:t xml:space="preserve"> </w:t>
            </w:r>
            <w:r>
              <w:t xml:space="preserve">Parent</w:t>
            </w:r>
          </w:p>
        </w:tc>
        <w:tc>
          <w:p>
            <w:pPr>
              <w:pStyle w:val="Compact"/>
              <w:jc w:val="center"/>
            </w:pPr>
            <w:r>
              <w:t xml:space="preserve">Nonparental</w:t>
            </w:r>
            <w:r>
              <w:t xml:space="preserve"> </w:t>
            </w:r>
            <w:r>
              <w:t xml:space="preserve">Guardian</w:t>
            </w:r>
          </w:p>
        </w:tc>
      </w:tr>
      <w:tr>
        <w:tc>
          <w:p>
            <w:pPr>
              <w:pStyle w:val="Compact"/>
              <w:jc w:val="center"/>
            </w:pPr>
            <w:r>
              <w:rPr>
                <w:bCs/>
                <w:b/>
              </w:rPr>
              <w:t xml:space="preserve">Going to College</w:t>
            </w:r>
          </w:p>
        </w:tc>
        <w:tc>
          <w:p>
            <w:pPr>
              <w:pStyle w:val="Compact"/>
              <w:jc w:val="center"/>
            </w:pPr>
            <w:r>
              <w:t xml:space="preserve">86</w:t>
            </w:r>
          </w:p>
        </w:tc>
        <w:tc>
          <w:p>
            <w:pPr>
              <w:pStyle w:val="Compact"/>
              <w:jc w:val="center"/>
            </w:pPr>
            <w:r>
              <w:t xml:space="preserve">41</w:t>
            </w:r>
          </w:p>
        </w:tc>
        <w:tc>
          <w:p>
            <w:pPr>
              <w:pStyle w:val="Compact"/>
              <w:jc w:val="center"/>
            </w:pPr>
            <w:r>
              <w:t xml:space="preserve">36</w:t>
            </w:r>
          </w:p>
        </w:tc>
        <w:tc>
          <w:p>
            <w:pPr>
              <w:pStyle w:val="Compact"/>
              <w:jc w:val="center"/>
            </w:pPr>
            <w:r>
              <w:t xml:space="preserve">18</w:t>
            </w:r>
          </w:p>
        </w:tc>
      </w:tr>
      <w:tr>
        <w:tc>
          <w:p>
            <w:pPr>
              <w:pStyle w:val="Compact"/>
              <w:jc w:val="center"/>
            </w:pPr>
            <w:r>
              <w:rPr>
                <w:bCs/>
                <w:b/>
              </w:rPr>
              <w:t xml:space="preserve">Not Going to College</w:t>
            </w:r>
          </w:p>
        </w:tc>
        <w:tc>
          <w:p>
            <w:pPr>
              <w:pStyle w:val="Compact"/>
              <w:jc w:val="center"/>
            </w:pPr>
            <w:r>
              <w:t xml:space="preserve">64</w:t>
            </w:r>
          </w:p>
        </w:tc>
        <w:tc>
          <w:p>
            <w:pPr>
              <w:pStyle w:val="Compact"/>
              <w:jc w:val="center"/>
            </w:pPr>
            <w:r>
              <w:t xml:space="preserve">59</w:t>
            </w:r>
          </w:p>
        </w:tc>
        <w:tc>
          <w:p>
            <w:pPr>
              <w:pStyle w:val="Compact"/>
              <w:jc w:val="center"/>
            </w:pPr>
            <w:r>
              <w:t xml:space="preserve">44</w:t>
            </w:r>
          </w:p>
        </w:tc>
        <w:tc>
          <w:p>
            <w:pPr>
              <w:pStyle w:val="Compact"/>
              <w:jc w:val="center"/>
            </w:pPr>
            <w:r>
              <w:t xml:space="preserve">32</w:t>
            </w:r>
          </w:p>
        </w:tc>
      </w:tr>
    </w:tbl>
    <w:p>
      <w:pPr>
        <w:pStyle w:val="BodyText"/>
      </w:pPr>
      <w:r>
        <w:t xml:space="preserve">Use this information to answer questions 8 through 14.</w:t>
      </w:r>
    </w:p>
    <w:p>
      <w:pPr>
        <w:numPr>
          <w:ilvl w:val="0"/>
          <w:numId w:val="1002"/>
        </w:numPr>
      </w:pPr>
      <w:r>
        <w:t xml:space="preserve">Verify that the requirements are satisfied to conduct a</w:t>
      </w:r>
      <w:r>
        <w:t xml:space="preserve"> </w:t>
      </w:r>
      <m:oMath>
        <m:sSup>
          <m:e>
            <m:r>
              <m:t>χ</m:t>
            </m:r>
          </m:e>
          <m:sup>
            <m:r>
              <m:t>2</m:t>
            </m:r>
          </m:sup>
        </m:sSup>
      </m:oMath>
      <w:r>
        <w:t xml:space="preserve"> </w:t>
      </w:r>
      <w:r>
        <w:t xml:space="preserve">test for independence.</w:t>
      </w:r>
    </w:p>
    <w:p>
      <w:pPr>
        <w:numPr>
          <w:ilvl w:val="0"/>
          <w:numId w:val="1002"/>
        </w:numPr>
      </w:pPr>
      <w:r>
        <w:t xml:space="preserve">Create a clustered bar to illustrate this data.</w:t>
      </w:r>
    </w:p>
    <w:p>
      <w:pPr>
        <w:numPr>
          <w:ilvl w:val="0"/>
          <w:numId w:val="1002"/>
        </w:numPr>
      </w:pPr>
      <w:r>
        <w:t xml:space="preserve">State the appropriate null and alternative hypotheses.</w:t>
      </w:r>
    </w:p>
    <w:p>
      <w:pPr>
        <w:numPr>
          <w:ilvl w:val="0"/>
          <w:numId w:val="1002"/>
        </w:numPr>
      </w:pPr>
      <w:r>
        <w:t xml:space="preserve">Calculate the test statistic and give its degrees of freedom (</w:t>
      </w:r>
      <m:oMath>
        <m:r>
          <m:t>d</m:t>
        </m:r>
        <m:r>
          <m:t>f</m:t>
        </m:r>
      </m:oMath>
      <w:r>
        <w:t xml:space="preserve">).</w:t>
      </w:r>
    </w:p>
    <w:p>
      <w:pPr>
        <w:numPr>
          <w:ilvl w:val="0"/>
          <w:numId w:val="1002"/>
        </w:numPr>
      </w:pPr>
      <w:r>
        <w:t xml:space="preserve">Calculate the P-value based on the test statistic.</w:t>
      </w:r>
    </w:p>
    <w:p>
      <w:pPr>
        <w:numPr>
          <w:ilvl w:val="0"/>
          <w:numId w:val="1002"/>
        </w:numPr>
      </w:pPr>
      <w:r>
        <w:t xml:space="preserve">What decision do you make based on the P-value and the level of significance (</w:t>
      </w:r>
      <m:oMath>
        <m:r>
          <m:t>α</m:t>
        </m:r>
      </m:oMath>
      <w:r>
        <w:t xml:space="preserve">)?</w:t>
      </w:r>
    </w:p>
    <w:p>
      <w:pPr>
        <w:numPr>
          <w:ilvl w:val="0"/>
          <w:numId w:val="1002"/>
        </w:numPr>
      </w:pPr>
      <w:r>
        <w:t xml:space="preserve">State your conclusion in an English sentence.</w:t>
      </w:r>
    </w:p>
    <w:p>
      <w:pPr>
        <w:pStyle w:val="FirstParagraph"/>
      </w:pPr>
      <w:r>
        <w:t xml:space="preserve">A major university wanted to know if there are gender differences in the progress of students in their doctoral programs. They ran a study that classified 1024 students who entered PhD programs in a given year by their status six years later. The categories used were: completed the degree, still enrolled, and dropped out. Use the data below to determine whether a student’s gender is related to his or her status as a PhD student. Use a level of significance of</w:t>
      </w:r>
      <w:r>
        <w:t xml:space="preserve"> </w:t>
      </w:r>
      <m:oMath>
        <m:r>
          <m:t>α</m:t>
        </m:r>
        <m:r>
          <m:rPr>
            <m:sty m:val="p"/>
          </m:rPr>
          <m:t>=</m:t>
        </m:r>
        <m:r>
          <m:t>0.05</m:t>
        </m:r>
      </m:oMath>
      <w:r>
        <w:t xml:space="preserve">.</w:t>
      </w:r>
    </w:p>
    <w:tbl>
      <w:tblPr>
        <w:tblStyle w:val="Table"/>
        <w:tblW w:type="pct" w:w="2152.777777777778"/>
        <w:tblLook w:firstRow="1" w:lastRow="0" w:firstColumn="0" w:lastColumn="0" w:noHBand="0" w:noVBand="0" w:val="0020"/>
      </w:tblPr>
      <w:tblGrid>
        <w:gridCol w:w="1870"/>
        <w:gridCol w:w="660"/>
        <w:gridCol w:w="880"/>
      </w:tblGrid>
      <w:tr>
        <w:tc>
          <w:p>
            <w:pPr>
              <w:pStyle w:val="Compact"/>
              <w:jc w:val="center"/>
            </w:pPr>
            <w:r>
              <w:t xml:space="preserve">Status</w:t>
            </w:r>
          </w:p>
        </w:tc>
        <w:tc>
          <w:p>
            <w:pPr>
              <w:pStyle w:val="Compact"/>
              <w:jc w:val="center"/>
            </w:pPr>
            <w:r>
              <w:t xml:space="preserve">Men</w:t>
            </w:r>
          </w:p>
        </w:tc>
        <w:tc>
          <w:p>
            <w:pPr>
              <w:pStyle w:val="Compact"/>
              <w:jc w:val="center"/>
            </w:pPr>
            <w:r>
              <w:t xml:space="preserve">Women</w:t>
            </w:r>
          </w:p>
        </w:tc>
      </w:tr>
      <w:tr>
        <w:tc>
          <w:p>
            <w:pPr>
              <w:pStyle w:val="Compact"/>
              <w:jc w:val="center"/>
            </w:pPr>
            <w:r>
              <w:t xml:space="preserve">Completed</w:t>
            </w:r>
          </w:p>
        </w:tc>
        <w:tc>
          <w:p>
            <w:pPr>
              <w:pStyle w:val="Compact"/>
              <w:jc w:val="center"/>
            </w:pPr>
            <w:r>
              <w:t xml:space="preserve">423</w:t>
            </w:r>
          </w:p>
        </w:tc>
        <w:tc>
          <w:p>
            <w:pPr>
              <w:pStyle w:val="Compact"/>
              <w:jc w:val="center"/>
            </w:pPr>
            <w:r>
              <w:t xml:space="preserve">156</w:t>
            </w:r>
          </w:p>
        </w:tc>
      </w:tr>
      <w:tr>
        <w:tc>
          <w:p>
            <w:pPr>
              <w:pStyle w:val="Compact"/>
              <w:jc w:val="center"/>
            </w:pPr>
            <w:r>
              <w:t xml:space="preserve">Still Enrolled</w:t>
            </w:r>
          </w:p>
        </w:tc>
        <w:tc>
          <w:p>
            <w:pPr>
              <w:pStyle w:val="Compact"/>
              <w:jc w:val="center"/>
            </w:pPr>
            <w:r>
              <w:t xml:space="preserve">134</w:t>
            </w:r>
          </w:p>
        </w:tc>
        <w:tc>
          <w:p>
            <w:pPr>
              <w:pStyle w:val="Compact"/>
              <w:jc w:val="center"/>
            </w:pPr>
            <w:r>
              <w:t xml:space="preserve">63</w:t>
            </w:r>
          </w:p>
        </w:tc>
      </w:tr>
      <w:tr>
        <w:tc>
          <w:p>
            <w:pPr>
              <w:pStyle w:val="Compact"/>
              <w:jc w:val="center"/>
            </w:pPr>
            <w:r>
              <w:t xml:space="preserve">Dropped</w:t>
            </w:r>
          </w:p>
        </w:tc>
        <w:tc>
          <w:p>
            <w:pPr>
              <w:pStyle w:val="Compact"/>
              <w:jc w:val="center"/>
            </w:pPr>
            <w:r>
              <w:t xml:space="preserve">238</w:t>
            </w:r>
          </w:p>
        </w:tc>
        <w:tc>
          <w:p>
            <w:pPr>
              <w:pStyle w:val="Compact"/>
              <w:jc w:val="center"/>
            </w:pPr>
            <w:r>
              <w:t xml:space="preserve">98</w:t>
            </w:r>
          </w:p>
        </w:tc>
      </w:tr>
    </w:tbl>
    <w:p>
      <w:pPr>
        <w:pStyle w:val="BodyText"/>
      </w:pPr>
      <w:r>
        <w:t xml:space="preserve">Use this information to answer questions 15 through 21.</w:t>
      </w:r>
    </w:p>
    <w:p>
      <w:pPr>
        <w:numPr>
          <w:ilvl w:val="0"/>
          <w:numId w:val="1003"/>
        </w:numPr>
      </w:pPr>
      <w:r>
        <w:t xml:space="preserve">Verify that the requirements are satisfied to conduct a</w:t>
      </w:r>
      <w:r>
        <w:t xml:space="preserve"> </w:t>
      </w:r>
      <m:oMath>
        <m:sSup>
          <m:e>
            <m:r>
              <m:t>χ</m:t>
            </m:r>
          </m:e>
          <m:sup>
            <m:r>
              <m:t>2</m:t>
            </m:r>
          </m:sup>
        </m:sSup>
      </m:oMath>
      <w:r>
        <w:t xml:space="preserve"> </w:t>
      </w:r>
      <w:r>
        <w:t xml:space="preserve">test for independence.</w:t>
      </w:r>
    </w:p>
    <w:p>
      <w:pPr>
        <w:numPr>
          <w:ilvl w:val="0"/>
          <w:numId w:val="1003"/>
        </w:numPr>
      </w:pPr>
      <w:r>
        <w:t xml:space="preserve">Create a clustered bar to illustrate this data.</w:t>
      </w:r>
    </w:p>
    <w:p>
      <w:pPr>
        <w:numPr>
          <w:ilvl w:val="0"/>
          <w:numId w:val="1003"/>
        </w:numPr>
      </w:pPr>
      <w:r>
        <w:t xml:space="preserve">State the appropriate null and alternative hypotheses.</w:t>
      </w:r>
    </w:p>
    <w:p>
      <w:pPr>
        <w:numPr>
          <w:ilvl w:val="0"/>
          <w:numId w:val="1003"/>
        </w:numPr>
      </w:pPr>
      <w:r>
        <w:t xml:space="preserve">Calculate the test statistic and give its degrees of freedom (</w:t>
      </w:r>
      <m:oMath>
        <m:r>
          <m:t>d</m:t>
        </m:r>
        <m:r>
          <m:t>f</m:t>
        </m:r>
      </m:oMath>
      <w:r>
        <w:t xml:space="preserve">).</w:t>
      </w:r>
    </w:p>
    <w:p>
      <w:pPr>
        <w:numPr>
          <w:ilvl w:val="0"/>
          <w:numId w:val="1003"/>
        </w:numPr>
      </w:pPr>
      <w:r>
        <w:t xml:space="preserve">Calculate the P-value based on the test statistic.</w:t>
      </w:r>
    </w:p>
    <w:p>
      <w:pPr>
        <w:numPr>
          <w:ilvl w:val="0"/>
          <w:numId w:val="1003"/>
        </w:numPr>
      </w:pPr>
      <w:r>
        <w:t xml:space="preserve">What decision do you make based on the P-value and the level of significance (</w:t>
      </w:r>
      <m:oMath>
        <m:r>
          <m:t>α</m:t>
        </m:r>
      </m:oMath>
      <w:r>
        <w:t xml:space="preserve">)?</w:t>
      </w:r>
    </w:p>
    <w:p>
      <w:pPr>
        <w:numPr>
          <w:ilvl w:val="0"/>
          <w:numId w:val="1003"/>
        </w:numPr>
      </w:pPr>
      <w:r>
        <w:t xml:space="preserve">State your conclusion in an English sentence.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71315dca"/>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5">
    <w:nsid w:val="47261bad"/>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19: Inference for Several Proportions, Goodness-of-Fit, and Independence</dc:title>
  <dc:creator>Homework</dc:creator>
  <cp:keywords/>
  <dcterms:created xsi:type="dcterms:W3CDTF">2022-01-27T21:27:03Z</dcterms:created>
  <dcterms:modified xsi:type="dcterms:W3CDTF">2022-01-27T21:27:03Z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