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9" w:rsidRPr="009776D3" w:rsidRDefault="001E3EC2" w:rsidP="001E3EC2">
      <w:pPr>
        <w:jc w:val="center"/>
        <w:rPr>
          <w:rFonts w:ascii="Garamond" w:hAnsi="Garamond"/>
        </w:rPr>
      </w:pPr>
      <w:r w:rsidRPr="009776D3">
        <w:rPr>
          <w:rFonts w:ascii="Garamond" w:hAnsi="Garamond"/>
        </w:rPr>
        <w:t>Traceroute Project Report</w:t>
      </w:r>
    </w:p>
    <w:p w:rsidR="008D38BD" w:rsidRPr="009776D3" w:rsidRDefault="008D38BD" w:rsidP="001E3EC2">
      <w:pPr>
        <w:jc w:val="center"/>
        <w:rPr>
          <w:rFonts w:ascii="Garamond" w:hAnsi="Garamond"/>
        </w:rPr>
      </w:pPr>
      <w:r w:rsidRPr="009776D3">
        <w:rPr>
          <w:rFonts w:ascii="Garamond" w:hAnsi="Garamond"/>
        </w:rPr>
        <w:t>Stanley Tian</w:t>
      </w:r>
    </w:p>
    <w:p w:rsidR="008D38BD" w:rsidRPr="009776D3" w:rsidRDefault="008D38BD" w:rsidP="001E3EC2">
      <w:pPr>
        <w:jc w:val="center"/>
        <w:rPr>
          <w:rFonts w:ascii="Garamond" w:hAnsi="Garamond"/>
        </w:rPr>
      </w:pPr>
      <w:r w:rsidRPr="009776D3">
        <w:rPr>
          <w:rFonts w:ascii="Garamond" w:hAnsi="Garamond"/>
        </w:rPr>
        <w:t>EECS 325 Networks</w:t>
      </w:r>
    </w:p>
    <w:p w:rsidR="0090390B" w:rsidRPr="009776D3" w:rsidRDefault="0090390B" w:rsidP="0090390B">
      <w:pPr>
        <w:rPr>
          <w:rFonts w:ascii="Garamond" w:hAnsi="Garamond"/>
        </w:rPr>
      </w:pPr>
    </w:p>
    <w:p w:rsidR="001E3EC2" w:rsidRPr="009776D3" w:rsidRDefault="001E3EC2">
      <w:pPr>
        <w:rPr>
          <w:rFonts w:ascii="Garamond" w:hAnsi="Garamond"/>
        </w:rPr>
      </w:pPr>
      <w:r w:rsidRPr="009776D3">
        <w:rPr>
          <w:rFonts w:ascii="Garamond" w:hAnsi="Garamond"/>
        </w:rPr>
        <w:t>Graphs:</w:t>
      </w:r>
    </w:p>
    <w:p w:rsidR="009717B1" w:rsidRPr="009776D3" w:rsidRDefault="009717B1">
      <w:pPr>
        <w:rPr>
          <w:rFonts w:ascii="Garamond" w:hAnsi="Garamond"/>
        </w:rPr>
      </w:pPr>
    </w:p>
    <w:p w:rsidR="001E3EC2" w:rsidRPr="009776D3" w:rsidRDefault="001E3EC2">
      <w:pPr>
        <w:rPr>
          <w:rFonts w:ascii="Garamond" w:hAnsi="Garamond"/>
        </w:rPr>
      </w:pPr>
      <w:r w:rsidRPr="009776D3">
        <w:rPr>
          <w:rFonts w:ascii="Garamond" w:hAnsi="Garamond"/>
        </w:rPr>
        <w:t>RTT vs. Hops:</w:t>
      </w:r>
    </w:p>
    <w:p w:rsidR="001E3EC2" w:rsidRPr="009776D3" w:rsidRDefault="009717B1">
      <w:pPr>
        <w:rPr>
          <w:rFonts w:ascii="Garamond" w:hAnsi="Garamond"/>
        </w:rPr>
      </w:pPr>
      <w:r w:rsidRPr="009776D3">
        <w:rPr>
          <w:rFonts w:ascii="Garamond" w:hAnsi="Garamond"/>
          <w:noProof/>
        </w:rPr>
        <w:drawing>
          <wp:inline distT="0" distB="0" distL="0" distR="0">
            <wp:extent cx="5008728" cy="3833144"/>
            <wp:effectExtent l="0" t="0" r="1905" b="0"/>
            <wp:docPr id="1" name="Picture 1" descr="D:\Dropbox\EECS_325\Projects\Project 2\Writeup\RTT vs H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EECS_325\Projects\Project 2\Writeup\RTT vs Hop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28" cy="38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9717B1" w:rsidRPr="009776D3" w:rsidRDefault="009717B1">
      <w:pPr>
        <w:rPr>
          <w:rFonts w:ascii="Garamond" w:hAnsi="Garamond"/>
        </w:rPr>
      </w:pPr>
    </w:p>
    <w:p w:rsidR="001E3EC2" w:rsidRPr="009776D3" w:rsidRDefault="001E3EC2">
      <w:pPr>
        <w:rPr>
          <w:rFonts w:ascii="Garamond" w:hAnsi="Garamond"/>
        </w:rPr>
      </w:pPr>
      <w:r w:rsidRPr="009776D3">
        <w:rPr>
          <w:rFonts w:ascii="Garamond" w:hAnsi="Garamond"/>
        </w:rPr>
        <w:t>Geo distance vs Hops:</w:t>
      </w:r>
    </w:p>
    <w:p w:rsidR="009717B1" w:rsidRPr="009776D3" w:rsidRDefault="009717B1">
      <w:pPr>
        <w:rPr>
          <w:rFonts w:ascii="Garamond" w:hAnsi="Garamond"/>
        </w:rPr>
      </w:pPr>
      <w:r w:rsidRPr="009776D3">
        <w:rPr>
          <w:rFonts w:ascii="Garamond" w:hAnsi="Garamond"/>
          <w:noProof/>
        </w:rPr>
        <w:drawing>
          <wp:inline distT="0" distB="0" distL="0" distR="0">
            <wp:extent cx="5486400" cy="4198703"/>
            <wp:effectExtent l="0" t="0" r="0" b="0"/>
            <wp:docPr id="3" name="Picture 3" descr="D:\Dropbox\EECS_325\Projects\Project 2\Writeup\Geo vs H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EECS_325\Projects\Project 2\Writeup\Geo vs Hop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C2" w:rsidRPr="009776D3" w:rsidRDefault="001E3EC2">
      <w:pPr>
        <w:rPr>
          <w:rFonts w:ascii="Garamond" w:hAnsi="Garamond"/>
        </w:rPr>
      </w:pPr>
      <w:r w:rsidRPr="009776D3">
        <w:rPr>
          <w:rFonts w:ascii="Garamond" w:hAnsi="Garamond"/>
        </w:rPr>
        <w:lastRenderedPageBreak/>
        <w:t xml:space="preserve">Geo distance vs. RTT: </w:t>
      </w:r>
      <w:r w:rsidR="009717B1" w:rsidRPr="009776D3">
        <w:rPr>
          <w:rFonts w:ascii="Garamond" w:hAnsi="Garamond"/>
          <w:noProof/>
        </w:rPr>
        <w:drawing>
          <wp:inline distT="0" distB="0" distL="0" distR="0">
            <wp:extent cx="5486400" cy="4198703"/>
            <wp:effectExtent l="0" t="0" r="0" b="0"/>
            <wp:docPr id="2" name="Picture 2" descr="D:\Dropbox\EECS_325\Projects\Project 2\Writeup\Geo vs R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EECS_325\Projects\Project 2\Writeup\Geo vs RT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B1" w:rsidRPr="009776D3" w:rsidRDefault="009717B1">
      <w:pPr>
        <w:rPr>
          <w:rFonts w:ascii="Garamond" w:hAnsi="Garamond"/>
        </w:rPr>
      </w:pPr>
      <w:r w:rsidRPr="009776D3">
        <w:rPr>
          <w:rFonts w:ascii="Garamond" w:hAnsi="Garamond"/>
        </w:rPr>
        <w:t xml:space="preserve">Q&amp;A: </w:t>
      </w: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Cs/>
          <w:sz w:val="20"/>
          <w:szCs w:val="20"/>
        </w:rPr>
        <w:t xml:space="preserve">Q: 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>how you will match ICMP re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 xml:space="preserve">sponses with the probes you are 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 xml:space="preserve">sending out (list all ways you could think of in your 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 xml:space="preserve">report and use the one that you 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>found to work for you).</w:t>
      </w: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>A:  I will examine the specific ICMP message received to see if it contains some or perhaps all of the original data sent. If the ICMP does contain a substring of that original data, then it is definitely a response to my probes</w:t>
      </w: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bookmarkStart w:id="0" w:name="_GoBack"/>
      <w:bookmarkEnd w:id="0"/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Cs/>
          <w:sz w:val="20"/>
          <w:szCs w:val="20"/>
        </w:rPr>
        <w:t xml:space="preserve">Q: list all possible reasons you </w:t>
      </w:r>
      <w:r w:rsidRPr="009776D3">
        <w:rPr>
          <w:rFonts w:ascii="Garamond" w:eastAsia="Cambria-Bold" w:hAnsi="Garamond" w:cs="Cambria-Bold"/>
          <w:bCs/>
          <w:sz w:val="20"/>
          <w:szCs w:val="20"/>
        </w:rPr>
        <w:t>can think of for not getting the answer when probing an arbitrary host</w:t>
      </w: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</w:p>
    <w:p w:rsidR="009717B1" w:rsidRPr="009776D3" w:rsidRDefault="009717B1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>A: 1. The host does not send ICMP message yet we only have one socket assigned to only receive this type of message</w:t>
      </w:r>
    </w:p>
    <w:p w:rsidR="009717B1" w:rsidRPr="009776D3" w:rsidRDefault="00F50A97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  2. The server take this as an attack traffic and blocked it</w:t>
      </w:r>
    </w:p>
    <w:p w:rsidR="00EA0252" w:rsidRPr="009776D3" w:rsidRDefault="00EA0252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  3. Implementation of the host regarding ICMP is not up to standard</w:t>
      </w:r>
    </w:p>
    <w:p w:rsidR="00EA0252" w:rsidRPr="009776D3" w:rsidRDefault="00EA0252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  4. Packet lost</w:t>
      </w:r>
    </w:p>
    <w:p w:rsidR="003C4F1A" w:rsidRPr="009776D3" w:rsidRDefault="003C4F1A" w:rsidP="009717B1">
      <w:pPr>
        <w:autoSpaceDE w:val="0"/>
        <w:autoSpaceDN w:val="0"/>
        <w:adjustRightInd w:val="0"/>
        <w:spacing w:after="0" w:line="240" w:lineRule="auto"/>
        <w:rPr>
          <w:rFonts w:ascii="Garamond" w:eastAsia="Cambria-Bold" w:hAnsi="Garamond" w:cs="Cambria-Bold"/>
          <w:b/>
          <w:bCs/>
          <w:sz w:val="20"/>
          <w:szCs w:val="20"/>
        </w:rPr>
      </w:pP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  5. There’s a congestion and</w:t>
      </w:r>
      <w:r w:rsidR="00007718"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the</w:t>
      </w:r>
      <w:r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 </w:t>
      </w:r>
      <w:r w:rsidR="00780D42" w:rsidRPr="009776D3">
        <w:rPr>
          <w:rFonts w:ascii="Garamond" w:eastAsia="Cambria-Bold" w:hAnsi="Garamond" w:cs="Cambria-Bold"/>
          <w:b/>
          <w:bCs/>
          <w:sz w:val="20"/>
          <w:szCs w:val="20"/>
        </w:rPr>
        <w:t xml:space="preserve">timeout event was </w:t>
      </w:r>
      <w:r w:rsidR="007F6EAA" w:rsidRPr="009776D3">
        <w:rPr>
          <w:rFonts w:ascii="Garamond" w:eastAsia="Cambria-Bold" w:hAnsi="Garamond" w:cs="Cambria-Bold"/>
          <w:b/>
          <w:bCs/>
          <w:sz w:val="20"/>
          <w:szCs w:val="20"/>
        </w:rPr>
        <w:t>triggered</w:t>
      </w:r>
    </w:p>
    <w:sectPr w:rsidR="003C4F1A" w:rsidRPr="00977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C2"/>
    <w:rsid w:val="00007718"/>
    <w:rsid w:val="001E3EC2"/>
    <w:rsid w:val="003C4F1A"/>
    <w:rsid w:val="006F5957"/>
    <w:rsid w:val="00780D42"/>
    <w:rsid w:val="007F6EAA"/>
    <w:rsid w:val="00831999"/>
    <w:rsid w:val="008D38BD"/>
    <w:rsid w:val="008E26AC"/>
    <w:rsid w:val="0090390B"/>
    <w:rsid w:val="009717B1"/>
    <w:rsid w:val="009776D3"/>
    <w:rsid w:val="00EA0252"/>
    <w:rsid w:val="00F5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D477"/>
  <w15:chartTrackingRefBased/>
  <w15:docId w15:val="{8ACDA5FD-A4FB-4791-9CFC-5B260C5F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</dc:creator>
  <cp:keywords/>
  <dc:description/>
  <cp:lastModifiedBy>I A</cp:lastModifiedBy>
  <cp:revision>18</cp:revision>
  <dcterms:created xsi:type="dcterms:W3CDTF">2017-12-03T05:41:00Z</dcterms:created>
  <dcterms:modified xsi:type="dcterms:W3CDTF">2017-12-03T05:54:00Z</dcterms:modified>
</cp:coreProperties>
</file>