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F9CE" w14:textId="7C81788F" w:rsidR="002D44B1" w:rsidRDefault="00384983" w:rsidP="00384983">
      <w:pPr>
        <w:pStyle w:val="Title"/>
      </w:pPr>
      <w:r>
        <w:t xml:space="preserve">Low and Negligible Risk Research – Project Description </w:t>
      </w:r>
    </w:p>
    <w:p w14:paraId="0DFAFD3D" w14:textId="70D1C73A" w:rsidR="00384983" w:rsidRDefault="00384983" w:rsidP="00384983"/>
    <w:tbl>
      <w:tblPr>
        <w:tblStyle w:val="TableGrid"/>
        <w:tblW w:w="0" w:type="auto"/>
        <w:tblLook w:val="04A0" w:firstRow="1" w:lastRow="0" w:firstColumn="1" w:lastColumn="0" w:noHBand="0" w:noVBand="1"/>
      </w:tblPr>
      <w:tblGrid>
        <w:gridCol w:w="4508"/>
        <w:gridCol w:w="4508"/>
      </w:tblGrid>
      <w:tr w:rsidR="00384983" w14:paraId="09184FB1" w14:textId="77777777" w:rsidTr="00A00453">
        <w:trPr>
          <w:trHeight w:val="332"/>
        </w:trPr>
        <w:tc>
          <w:tcPr>
            <w:tcW w:w="4508" w:type="dxa"/>
            <w:shd w:val="clear" w:color="auto" w:fill="538135" w:themeFill="accent6" w:themeFillShade="BF"/>
          </w:tcPr>
          <w:p w14:paraId="285A42CF" w14:textId="31B6AE1A" w:rsidR="00384983" w:rsidRDefault="00384983" w:rsidP="00A00453">
            <w:pPr>
              <w:pStyle w:val="Heading2"/>
              <w:numPr>
                <w:ilvl w:val="0"/>
                <w:numId w:val="8"/>
              </w:numPr>
            </w:pPr>
            <w:r w:rsidRPr="00A00453">
              <w:rPr>
                <w:color w:val="FFFFFF" w:themeColor="background1"/>
                <w:sz w:val="28"/>
                <w:szCs w:val="28"/>
              </w:rPr>
              <w:t>Project Details</w:t>
            </w:r>
          </w:p>
        </w:tc>
        <w:tc>
          <w:tcPr>
            <w:tcW w:w="4508" w:type="dxa"/>
          </w:tcPr>
          <w:p w14:paraId="29C1C110" w14:textId="77777777" w:rsidR="00384983" w:rsidRDefault="00384983" w:rsidP="00384983"/>
        </w:tc>
      </w:tr>
      <w:tr w:rsidR="00384983" w14:paraId="031C4FCA" w14:textId="77777777" w:rsidTr="00384983">
        <w:tc>
          <w:tcPr>
            <w:tcW w:w="4508" w:type="dxa"/>
          </w:tcPr>
          <w:p w14:paraId="04B5FAB8" w14:textId="60B46E06" w:rsidR="00384983" w:rsidRPr="00A00453" w:rsidRDefault="00384983" w:rsidP="00384983">
            <w:pPr>
              <w:pStyle w:val="ListParagraph"/>
              <w:numPr>
                <w:ilvl w:val="0"/>
                <w:numId w:val="2"/>
              </w:numPr>
              <w:rPr>
                <w:color w:val="538135" w:themeColor="accent6" w:themeShade="BF"/>
                <w:sz w:val="24"/>
                <w:szCs w:val="24"/>
              </w:rPr>
            </w:pPr>
            <w:r w:rsidRPr="00A00453">
              <w:rPr>
                <w:color w:val="538135" w:themeColor="accent6" w:themeShade="BF"/>
                <w:sz w:val="24"/>
                <w:szCs w:val="24"/>
              </w:rPr>
              <w:t>Title</w:t>
            </w:r>
          </w:p>
        </w:tc>
        <w:tc>
          <w:tcPr>
            <w:tcW w:w="4508" w:type="dxa"/>
          </w:tcPr>
          <w:p w14:paraId="2B3D39BF" w14:textId="3B5303D8" w:rsidR="00735D71" w:rsidRDefault="00735D71" w:rsidP="00735D71">
            <w:r>
              <w:t>Investigate t</w:t>
            </w:r>
            <w:r>
              <w:rPr>
                <w:rFonts w:ascii="Calibri" w:hAnsi="Calibri" w:cs="Calibri"/>
                <w:color w:val="000000"/>
              </w:rPr>
              <w:t xml:space="preserve">he domain of online learning (more specifically, coding/programming) and </w:t>
            </w:r>
            <w:r>
              <w:rPr>
                <w:rFonts w:ascii="Calibri" w:hAnsi="Calibri" w:cs="Calibri"/>
                <w:color w:val="000000"/>
              </w:rPr>
              <w:t>analyse the effectiveness of</w:t>
            </w:r>
            <w:r>
              <w:rPr>
                <w:rFonts w:ascii="Calibri" w:hAnsi="Calibri" w:cs="Calibri"/>
                <w:color w:val="000000"/>
              </w:rPr>
              <w:t xml:space="preserve"> online learning </w:t>
            </w:r>
            <w:r>
              <w:rPr>
                <w:rFonts w:ascii="Calibri" w:hAnsi="Calibri" w:cs="Calibri"/>
                <w:color w:val="000000"/>
              </w:rPr>
              <w:t>when</w:t>
            </w:r>
            <w:r>
              <w:rPr>
                <w:rFonts w:ascii="Calibri" w:hAnsi="Calibri" w:cs="Calibri"/>
                <w:color w:val="000000"/>
              </w:rPr>
              <w:t xml:space="preserve"> compared to someone who studied in person in a school or university. </w:t>
            </w:r>
          </w:p>
          <w:p w14:paraId="546007E9" w14:textId="5D44E081" w:rsidR="00735D71" w:rsidRDefault="00735D71" w:rsidP="00384983"/>
        </w:tc>
      </w:tr>
      <w:tr w:rsidR="00384983" w14:paraId="643900D6" w14:textId="77777777" w:rsidTr="00384983">
        <w:tc>
          <w:tcPr>
            <w:tcW w:w="4508" w:type="dxa"/>
          </w:tcPr>
          <w:p w14:paraId="702D9933" w14:textId="5445C57B" w:rsidR="00384983" w:rsidRPr="00A00453" w:rsidRDefault="00384983" w:rsidP="00384983">
            <w:pPr>
              <w:pStyle w:val="ListParagraph"/>
              <w:numPr>
                <w:ilvl w:val="0"/>
                <w:numId w:val="2"/>
              </w:numPr>
              <w:rPr>
                <w:color w:val="538135" w:themeColor="accent6" w:themeShade="BF"/>
                <w:sz w:val="24"/>
                <w:szCs w:val="24"/>
              </w:rPr>
            </w:pPr>
            <w:r w:rsidRPr="00A00453">
              <w:rPr>
                <w:color w:val="538135" w:themeColor="accent6" w:themeShade="BF"/>
                <w:sz w:val="24"/>
                <w:szCs w:val="24"/>
              </w:rPr>
              <w:t xml:space="preserve">Lead/Chief Investigator </w:t>
            </w:r>
          </w:p>
        </w:tc>
        <w:tc>
          <w:tcPr>
            <w:tcW w:w="4508" w:type="dxa"/>
          </w:tcPr>
          <w:p w14:paraId="205B28CD" w14:textId="59BB5788" w:rsidR="00384983" w:rsidRDefault="00A00453" w:rsidP="00384983">
            <w:r>
              <w:rPr>
                <w:rFonts w:ascii="Calibri" w:hAnsi="Calibri" w:cs="Calibri"/>
                <w:color w:val="000000"/>
              </w:rPr>
              <w:t>James McAuley</w:t>
            </w:r>
          </w:p>
        </w:tc>
      </w:tr>
      <w:tr w:rsidR="00384983" w14:paraId="2AA0CCEE" w14:textId="77777777" w:rsidTr="00384983">
        <w:tc>
          <w:tcPr>
            <w:tcW w:w="4508" w:type="dxa"/>
          </w:tcPr>
          <w:p w14:paraId="5B3C2161" w14:textId="44590988" w:rsidR="00384983" w:rsidRPr="00A00453" w:rsidRDefault="00384983" w:rsidP="00384983">
            <w:pPr>
              <w:pStyle w:val="ListParagraph"/>
              <w:numPr>
                <w:ilvl w:val="0"/>
                <w:numId w:val="2"/>
              </w:numPr>
              <w:rPr>
                <w:color w:val="538135" w:themeColor="accent6" w:themeShade="BF"/>
                <w:sz w:val="24"/>
                <w:szCs w:val="24"/>
              </w:rPr>
            </w:pPr>
            <w:r w:rsidRPr="00A00453">
              <w:rPr>
                <w:color w:val="538135" w:themeColor="accent6" w:themeShade="BF"/>
                <w:sz w:val="24"/>
                <w:szCs w:val="24"/>
              </w:rPr>
              <w:t>Other Investigators</w:t>
            </w:r>
          </w:p>
        </w:tc>
        <w:tc>
          <w:tcPr>
            <w:tcW w:w="4508" w:type="dxa"/>
          </w:tcPr>
          <w:p w14:paraId="22675BAE" w14:textId="77777777" w:rsidR="00A00453" w:rsidRDefault="00A00453" w:rsidP="00384983">
            <w:pPr>
              <w:rPr>
                <w:rFonts w:ascii="Calibri" w:hAnsi="Calibri" w:cs="Calibri"/>
                <w:color w:val="000000"/>
              </w:rPr>
            </w:pPr>
            <w:r>
              <w:rPr>
                <w:rFonts w:ascii="Calibri" w:hAnsi="Calibri" w:cs="Calibri"/>
                <w:color w:val="000000"/>
              </w:rPr>
              <w:t>Adrian Sze Yuen Low, Ferdi Sungkar, Ida Green Heglund</w:t>
            </w:r>
            <w:r>
              <w:rPr>
                <w:rFonts w:ascii="Calibri" w:hAnsi="Calibri" w:cs="Calibri"/>
                <w:color w:val="000000"/>
              </w:rPr>
              <w:t xml:space="preserve"> </w:t>
            </w:r>
          </w:p>
          <w:p w14:paraId="2CD96267" w14:textId="7234F59A" w:rsidR="00384983" w:rsidRDefault="00A00453" w:rsidP="00384983">
            <w:r>
              <w:rPr>
                <w:rFonts w:ascii="Calibri" w:hAnsi="Calibri" w:cs="Calibri"/>
                <w:color w:val="000000"/>
              </w:rPr>
              <w:t xml:space="preserve">- </w:t>
            </w:r>
            <w:r>
              <w:rPr>
                <w:rFonts w:ascii="Calibri" w:hAnsi="Calibri" w:cs="Calibri"/>
                <w:color w:val="000000"/>
              </w:rPr>
              <w:t>All researchers are student</w:t>
            </w:r>
            <w:r>
              <w:rPr>
                <w:rFonts w:ascii="Calibri" w:hAnsi="Calibri" w:cs="Calibri"/>
                <w:color w:val="000000"/>
              </w:rPr>
              <w:t>s</w:t>
            </w:r>
            <w:r>
              <w:rPr>
                <w:rFonts w:ascii="Calibri" w:hAnsi="Calibri" w:cs="Calibri"/>
                <w:color w:val="000000"/>
              </w:rPr>
              <w:t xml:space="preserve"> of School of Information Technology and Electrical Engineering</w:t>
            </w:r>
          </w:p>
        </w:tc>
      </w:tr>
      <w:tr w:rsidR="00384983" w14:paraId="766EBA4B" w14:textId="77777777" w:rsidTr="00384983">
        <w:tc>
          <w:tcPr>
            <w:tcW w:w="4508" w:type="dxa"/>
          </w:tcPr>
          <w:p w14:paraId="79E1ECB4" w14:textId="096B8442" w:rsidR="00384983" w:rsidRPr="00A00453" w:rsidRDefault="00384983" w:rsidP="00384983">
            <w:pPr>
              <w:pStyle w:val="ListParagraph"/>
              <w:numPr>
                <w:ilvl w:val="0"/>
                <w:numId w:val="2"/>
              </w:numPr>
              <w:rPr>
                <w:color w:val="538135" w:themeColor="accent6" w:themeShade="BF"/>
                <w:sz w:val="24"/>
                <w:szCs w:val="24"/>
              </w:rPr>
            </w:pPr>
            <w:r w:rsidRPr="00A00453">
              <w:rPr>
                <w:color w:val="538135" w:themeColor="accent6" w:themeShade="BF"/>
                <w:sz w:val="24"/>
                <w:szCs w:val="24"/>
              </w:rPr>
              <w:t>Project Description version/date</w:t>
            </w:r>
          </w:p>
        </w:tc>
        <w:tc>
          <w:tcPr>
            <w:tcW w:w="4508" w:type="dxa"/>
          </w:tcPr>
          <w:p w14:paraId="6B42A2DC" w14:textId="58DEF86F" w:rsidR="00384983" w:rsidRDefault="00A00453" w:rsidP="00384983">
            <w:r>
              <w:t>0.01</w:t>
            </w:r>
          </w:p>
        </w:tc>
      </w:tr>
      <w:tr w:rsidR="00384983" w14:paraId="405DFF82" w14:textId="77777777" w:rsidTr="00A00453">
        <w:tc>
          <w:tcPr>
            <w:tcW w:w="4508" w:type="dxa"/>
            <w:shd w:val="clear" w:color="auto" w:fill="538135" w:themeFill="accent6" w:themeFillShade="BF"/>
          </w:tcPr>
          <w:p w14:paraId="10EDD080" w14:textId="3EAB857F" w:rsidR="00384983" w:rsidRDefault="00384983" w:rsidP="00A00453">
            <w:pPr>
              <w:pStyle w:val="Heading2"/>
              <w:numPr>
                <w:ilvl w:val="0"/>
                <w:numId w:val="8"/>
              </w:numPr>
            </w:pPr>
            <w:r w:rsidRPr="00A00453">
              <w:rPr>
                <w:color w:val="FFFFFF" w:themeColor="background1"/>
                <w:sz w:val="28"/>
                <w:szCs w:val="28"/>
              </w:rPr>
              <w:t>Research Scope, Aims, Themes or Questions</w:t>
            </w:r>
          </w:p>
        </w:tc>
        <w:tc>
          <w:tcPr>
            <w:tcW w:w="4508" w:type="dxa"/>
          </w:tcPr>
          <w:p w14:paraId="0E647EB8" w14:textId="7A820CD2" w:rsidR="00384983" w:rsidRDefault="00384983" w:rsidP="00384983"/>
        </w:tc>
      </w:tr>
      <w:tr w:rsidR="00E052F5" w14:paraId="5D3FF6AD" w14:textId="77777777" w:rsidTr="0087349A">
        <w:tc>
          <w:tcPr>
            <w:tcW w:w="9016" w:type="dxa"/>
            <w:gridSpan w:val="2"/>
          </w:tcPr>
          <w:p w14:paraId="397C49A0" w14:textId="4AB6B44E" w:rsidR="00E052F5" w:rsidRPr="00E052F5" w:rsidRDefault="00E052F5" w:rsidP="00E052F5">
            <w:pPr>
              <w:pStyle w:val="ListParagraph"/>
              <w:numPr>
                <w:ilvl w:val="0"/>
                <w:numId w:val="11"/>
              </w:numPr>
              <w:rPr>
                <w:color w:val="538135" w:themeColor="accent6" w:themeShade="BF"/>
                <w:sz w:val="24"/>
                <w:szCs w:val="24"/>
              </w:rPr>
            </w:pPr>
            <w:r w:rsidRPr="00E052F5">
              <w:rPr>
                <w:color w:val="538135" w:themeColor="accent6" w:themeShade="BF"/>
                <w:sz w:val="24"/>
                <w:szCs w:val="24"/>
              </w:rPr>
              <w:t>Research theme or question</w:t>
            </w:r>
          </w:p>
          <w:p w14:paraId="70EA07F3" w14:textId="50228AEE" w:rsidR="00E052F5" w:rsidRPr="00E052F5" w:rsidRDefault="00E052F5" w:rsidP="00E052F5">
            <w:pPr>
              <w:rPr>
                <w:color w:val="538135" w:themeColor="accent6" w:themeShade="BF"/>
                <w:sz w:val="24"/>
                <w:szCs w:val="24"/>
              </w:rPr>
            </w:pPr>
            <w:r w:rsidRPr="00E052F5">
              <w:rPr>
                <w:rFonts w:ascii="Calibri" w:hAnsi="Calibri" w:cs="Calibri"/>
                <w:color w:val="000000"/>
              </w:rPr>
              <w:t>The aim of this study is to analyse the domain and problem space chosen by the Lost at Sea group members. In this proposal, we will focus on the domain of online learning (more specifically, coding/programming) and would like to find out how effective online learning is compared to someone who studied in person in a school or university. Our target audience for this proposal is geared toward High School Graduates and University Students. During the 2020-2021 global COVID-19 lockdown, many students’ first encounters with coding/programming are done online.</w:t>
            </w:r>
          </w:p>
        </w:tc>
      </w:tr>
      <w:tr w:rsidR="00E052F5" w14:paraId="5BA18C49" w14:textId="77777777" w:rsidTr="00324A9E">
        <w:tc>
          <w:tcPr>
            <w:tcW w:w="9016" w:type="dxa"/>
            <w:gridSpan w:val="2"/>
          </w:tcPr>
          <w:p w14:paraId="37769792" w14:textId="62C5077A" w:rsidR="00E052F5" w:rsidRPr="00E052F5" w:rsidRDefault="00E052F5" w:rsidP="00E052F5">
            <w:pPr>
              <w:pStyle w:val="ListParagraph"/>
              <w:numPr>
                <w:ilvl w:val="0"/>
                <w:numId w:val="11"/>
              </w:numPr>
              <w:rPr>
                <w:color w:val="538135" w:themeColor="accent6" w:themeShade="BF"/>
                <w:sz w:val="24"/>
                <w:szCs w:val="24"/>
              </w:rPr>
            </w:pPr>
            <w:r w:rsidRPr="00E052F5">
              <w:rPr>
                <w:color w:val="538135" w:themeColor="accent6" w:themeShade="BF"/>
                <w:sz w:val="24"/>
                <w:szCs w:val="24"/>
              </w:rPr>
              <w:t>Background and specific aims</w:t>
            </w:r>
          </w:p>
        </w:tc>
      </w:tr>
      <w:tr w:rsidR="00E052F5" w14:paraId="4BB7D70A" w14:textId="77777777" w:rsidTr="00790ED6">
        <w:tc>
          <w:tcPr>
            <w:tcW w:w="9016" w:type="dxa"/>
            <w:gridSpan w:val="2"/>
          </w:tcPr>
          <w:p w14:paraId="28046588" w14:textId="5B0E9288" w:rsidR="00E052F5" w:rsidRPr="00E052F5" w:rsidRDefault="00E052F5" w:rsidP="00E052F5">
            <w:pPr>
              <w:pStyle w:val="ListParagraph"/>
              <w:numPr>
                <w:ilvl w:val="0"/>
                <w:numId w:val="11"/>
              </w:numPr>
              <w:rPr>
                <w:color w:val="538135" w:themeColor="accent6" w:themeShade="BF"/>
                <w:sz w:val="24"/>
                <w:szCs w:val="24"/>
              </w:rPr>
            </w:pPr>
            <w:r w:rsidRPr="00E052F5">
              <w:rPr>
                <w:color w:val="538135" w:themeColor="accent6" w:themeShade="BF"/>
                <w:sz w:val="24"/>
                <w:szCs w:val="24"/>
              </w:rPr>
              <w:t>Significance</w:t>
            </w:r>
          </w:p>
        </w:tc>
      </w:tr>
      <w:tr w:rsidR="00384983" w14:paraId="449C95E4" w14:textId="77777777" w:rsidTr="00A00453">
        <w:tc>
          <w:tcPr>
            <w:tcW w:w="4508" w:type="dxa"/>
            <w:shd w:val="clear" w:color="auto" w:fill="538135" w:themeFill="accent6" w:themeFillShade="BF"/>
          </w:tcPr>
          <w:p w14:paraId="08D1F1FF" w14:textId="777540F5" w:rsidR="00384983" w:rsidRDefault="00384983" w:rsidP="00E052F5">
            <w:pPr>
              <w:pStyle w:val="Heading2"/>
              <w:numPr>
                <w:ilvl w:val="0"/>
                <w:numId w:val="11"/>
              </w:numPr>
              <w:jc w:val="both"/>
            </w:pPr>
            <w:r w:rsidRPr="00A00453">
              <w:rPr>
                <w:color w:val="FFFFFF" w:themeColor="background1"/>
                <w:sz w:val="28"/>
                <w:szCs w:val="28"/>
              </w:rPr>
              <w:t>Research Methods</w:t>
            </w:r>
          </w:p>
        </w:tc>
        <w:tc>
          <w:tcPr>
            <w:tcW w:w="4508" w:type="dxa"/>
          </w:tcPr>
          <w:p w14:paraId="793D6D72" w14:textId="77777777" w:rsidR="00384983" w:rsidRDefault="00384983" w:rsidP="00384983"/>
        </w:tc>
      </w:tr>
      <w:tr w:rsidR="00384983" w14:paraId="17C91BAB" w14:textId="77777777" w:rsidTr="00384983">
        <w:tc>
          <w:tcPr>
            <w:tcW w:w="4508" w:type="dxa"/>
          </w:tcPr>
          <w:p w14:paraId="462F1FD3" w14:textId="7E77059E" w:rsidR="00384983" w:rsidRPr="00A00453" w:rsidRDefault="00384983" w:rsidP="00384983">
            <w:pPr>
              <w:pStyle w:val="ListParagraph"/>
              <w:numPr>
                <w:ilvl w:val="0"/>
                <w:numId w:val="4"/>
              </w:numPr>
              <w:rPr>
                <w:color w:val="538135" w:themeColor="accent6" w:themeShade="BF"/>
                <w:sz w:val="24"/>
                <w:szCs w:val="24"/>
              </w:rPr>
            </w:pPr>
            <w:r w:rsidRPr="00A00453">
              <w:rPr>
                <w:color w:val="538135" w:themeColor="accent6" w:themeShade="BF"/>
                <w:sz w:val="24"/>
                <w:szCs w:val="24"/>
              </w:rPr>
              <w:t>Research participants or data</w:t>
            </w:r>
          </w:p>
        </w:tc>
        <w:tc>
          <w:tcPr>
            <w:tcW w:w="4508" w:type="dxa"/>
          </w:tcPr>
          <w:p w14:paraId="18E4ACE2" w14:textId="77777777" w:rsidR="00384983" w:rsidRDefault="00384983" w:rsidP="00384983"/>
        </w:tc>
      </w:tr>
      <w:tr w:rsidR="00384983" w14:paraId="6CBD059C" w14:textId="77777777" w:rsidTr="00384983">
        <w:tc>
          <w:tcPr>
            <w:tcW w:w="4508" w:type="dxa"/>
          </w:tcPr>
          <w:p w14:paraId="19372020" w14:textId="42814151" w:rsidR="00384983" w:rsidRPr="00A00453" w:rsidRDefault="00384983" w:rsidP="00384983">
            <w:pPr>
              <w:pStyle w:val="ListParagraph"/>
              <w:numPr>
                <w:ilvl w:val="0"/>
                <w:numId w:val="4"/>
              </w:numPr>
              <w:rPr>
                <w:color w:val="538135" w:themeColor="accent6" w:themeShade="BF"/>
                <w:sz w:val="24"/>
                <w:szCs w:val="24"/>
              </w:rPr>
            </w:pPr>
            <w:r w:rsidRPr="00A00453">
              <w:rPr>
                <w:color w:val="538135" w:themeColor="accent6" w:themeShade="BF"/>
                <w:sz w:val="24"/>
                <w:szCs w:val="24"/>
              </w:rPr>
              <w:t>Methodology and timeline</w:t>
            </w:r>
          </w:p>
        </w:tc>
        <w:tc>
          <w:tcPr>
            <w:tcW w:w="4508" w:type="dxa"/>
          </w:tcPr>
          <w:p w14:paraId="72D83D85" w14:textId="77777777" w:rsidR="00384983" w:rsidRDefault="00384983" w:rsidP="00384983"/>
        </w:tc>
      </w:tr>
      <w:tr w:rsidR="00384983" w14:paraId="3AA1989C" w14:textId="77777777" w:rsidTr="00384983">
        <w:tc>
          <w:tcPr>
            <w:tcW w:w="4508" w:type="dxa"/>
          </w:tcPr>
          <w:p w14:paraId="2A8D19E6" w14:textId="42D7FBB2" w:rsidR="00384983" w:rsidRPr="00A00453" w:rsidRDefault="00384983" w:rsidP="00384983">
            <w:pPr>
              <w:pStyle w:val="ListParagraph"/>
              <w:numPr>
                <w:ilvl w:val="0"/>
                <w:numId w:val="4"/>
              </w:numPr>
              <w:rPr>
                <w:color w:val="538135" w:themeColor="accent6" w:themeShade="BF"/>
                <w:sz w:val="24"/>
                <w:szCs w:val="24"/>
              </w:rPr>
            </w:pPr>
            <w:r w:rsidRPr="00A00453">
              <w:rPr>
                <w:color w:val="538135" w:themeColor="accent6" w:themeShade="BF"/>
                <w:sz w:val="24"/>
                <w:szCs w:val="24"/>
              </w:rPr>
              <w:t>Sampling strategy</w:t>
            </w:r>
          </w:p>
        </w:tc>
        <w:tc>
          <w:tcPr>
            <w:tcW w:w="4508" w:type="dxa"/>
          </w:tcPr>
          <w:p w14:paraId="02275983" w14:textId="77777777" w:rsidR="00384983" w:rsidRDefault="00384983" w:rsidP="00384983"/>
        </w:tc>
      </w:tr>
      <w:tr w:rsidR="00384983" w14:paraId="15C5C831" w14:textId="77777777" w:rsidTr="00384983">
        <w:tc>
          <w:tcPr>
            <w:tcW w:w="4508" w:type="dxa"/>
          </w:tcPr>
          <w:p w14:paraId="78A885C2" w14:textId="364C9019" w:rsidR="00384983" w:rsidRPr="00A00453" w:rsidRDefault="00384983" w:rsidP="00384983">
            <w:pPr>
              <w:pStyle w:val="ListParagraph"/>
              <w:numPr>
                <w:ilvl w:val="0"/>
                <w:numId w:val="4"/>
              </w:numPr>
              <w:rPr>
                <w:color w:val="538135" w:themeColor="accent6" w:themeShade="BF"/>
                <w:sz w:val="24"/>
                <w:szCs w:val="24"/>
              </w:rPr>
            </w:pPr>
            <w:r w:rsidRPr="00A00453">
              <w:rPr>
                <w:color w:val="538135" w:themeColor="accent6" w:themeShade="BF"/>
                <w:sz w:val="24"/>
                <w:szCs w:val="24"/>
              </w:rPr>
              <w:t>Measures and procedures</w:t>
            </w:r>
          </w:p>
        </w:tc>
        <w:tc>
          <w:tcPr>
            <w:tcW w:w="4508" w:type="dxa"/>
          </w:tcPr>
          <w:p w14:paraId="74204A0D" w14:textId="77777777" w:rsidR="00384983" w:rsidRDefault="00384983" w:rsidP="00384983"/>
        </w:tc>
      </w:tr>
      <w:tr w:rsidR="00384983" w14:paraId="2A53B3A7" w14:textId="77777777" w:rsidTr="00384983">
        <w:tc>
          <w:tcPr>
            <w:tcW w:w="4508" w:type="dxa"/>
          </w:tcPr>
          <w:p w14:paraId="5F9DAFD4" w14:textId="0C1AECDA" w:rsidR="00384983" w:rsidRPr="00A00453" w:rsidRDefault="00384983" w:rsidP="00384983">
            <w:pPr>
              <w:pStyle w:val="ListParagraph"/>
              <w:numPr>
                <w:ilvl w:val="0"/>
                <w:numId w:val="4"/>
              </w:numPr>
              <w:rPr>
                <w:color w:val="538135" w:themeColor="accent6" w:themeShade="BF"/>
                <w:sz w:val="24"/>
                <w:szCs w:val="24"/>
              </w:rPr>
            </w:pPr>
            <w:r w:rsidRPr="00A00453">
              <w:rPr>
                <w:color w:val="538135" w:themeColor="accent6" w:themeShade="BF"/>
                <w:sz w:val="24"/>
                <w:szCs w:val="24"/>
              </w:rPr>
              <w:t>Data analysis</w:t>
            </w:r>
          </w:p>
        </w:tc>
        <w:tc>
          <w:tcPr>
            <w:tcW w:w="4508" w:type="dxa"/>
          </w:tcPr>
          <w:p w14:paraId="3F6F426A" w14:textId="77777777" w:rsidR="00384983" w:rsidRDefault="00384983" w:rsidP="00384983"/>
        </w:tc>
      </w:tr>
      <w:tr w:rsidR="00384983" w14:paraId="10E50C0B" w14:textId="77777777" w:rsidTr="00384983">
        <w:tc>
          <w:tcPr>
            <w:tcW w:w="4508" w:type="dxa"/>
          </w:tcPr>
          <w:p w14:paraId="681FCAA8" w14:textId="6FEE79E6" w:rsidR="00384983" w:rsidRPr="00A00453" w:rsidRDefault="00384983" w:rsidP="00384983">
            <w:pPr>
              <w:pStyle w:val="ListParagraph"/>
              <w:numPr>
                <w:ilvl w:val="0"/>
                <w:numId w:val="4"/>
              </w:numPr>
              <w:rPr>
                <w:color w:val="538135" w:themeColor="accent6" w:themeShade="BF"/>
                <w:sz w:val="24"/>
                <w:szCs w:val="24"/>
              </w:rPr>
            </w:pPr>
            <w:r w:rsidRPr="00A00453">
              <w:rPr>
                <w:color w:val="538135" w:themeColor="accent6" w:themeShade="BF"/>
                <w:sz w:val="24"/>
                <w:szCs w:val="24"/>
              </w:rPr>
              <w:t>Other information related to research methods (where relevant)</w:t>
            </w:r>
          </w:p>
        </w:tc>
        <w:tc>
          <w:tcPr>
            <w:tcW w:w="4508" w:type="dxa"/>
          </w:tcPr>
          <w:p w14:paraId="26AE89B1" w14:textId="77777777" w:rsidR="00384983" w:rsidRDefault="00384983" w:rsidP="00384983"/>
        </w:tc>
      </w:tr>
      <w:tr w:rsidR="00384983" w14:paraId="2B7A2161" w14:textId="77777777" w:rsidTr="00384983">
        <w:tc>
          <w:tcPr>
            <w:tcW w:w="4508" w:type="dxa"/>
          </w:tcPr>
          <w:p w14:paraId="3E0BB313" w14:textId="55F1DC5D" w:rsidR="00384983" w:rsidRPr="00A00453" w:rsidRDefault="00384983" w:rsidP="00384983">
            <w:pPr>
              <w:pStyle w:val="ListParagraph"/>
              <w:numPr>
                <w:ilvl w:val="0"/>
                <w:numId w:val="4"/>
              </w:numPr>
              <w:rPr>
                <w:color w:val="538135" w:themeColor="accent6" w:themeShade="BF"/>
                <w:sz w:val="24"/>
                <w:szCs w:val="24"/>
              </w:rPr>
            </w:pPr>
            <w:r w:rsidRPr="00A00453">
              <w:rPr>
                <w:color w:val="538135" w:themeColor="accent6" w:themeShade="BF"/>
                <w:sz w:val="24"/>
                <w:szCs w:val="24"/>
              </w:rPr>
              <w:t>Research merit</w:t>
            </w:r>
          </w:p>
        </w:tc>
        <w:tc>
          <w:tcPr>
            <w:tcW w:w="4508" w:type="dxa"/>
          </w:tcPr>
          <w:p w14:paraId="61E1B8C4" w14:textId="77777777" w:rsidR="00384983" w:rsidRDefault="00384983" w:rsidP="00384983"/>
        </w:tc>
      </w:tr>
      <w:tr w:rsidR="00384983" w14:paraId="6BED7504" w14:textId="77777777" w:rsidTr="00A00453">
        <w:tc>
          <w:tcPr>
            <w:tcW w:w="4508" w:type="dxa"/>
            <w:shd w:val="clear" w:color="auto" w:fill="538135" w:themeFill="accent6" w:themeFillShade="BF"/>
          </w:tcPr>
          <w:p w14:paraId="075F487B" w14:textId="06C582F8" w:rsidR="00384983" w:rsidRDefault="00384983" w:rsidP="00E052F5">
            <w:pPr>
              <w:pStyle w:val="Heading2"/>
              <w:numPr>
                <w:ilvl w:val="0"/>
                <w:numId w:val="11"/>
              </w:numPr>
            </w:pPr>
            <w:r w:rsidRPr="00A00453">
              <w:rPr>
                <w:color w:val="FFFFFF" w:themeColor="background1"/>
                <w:sz w:val="28"/>
                <w:szCs w:val="28"/>
              </w:rPr>
              <w:t>Other ethical issues</w:t>
            </w:r>
          </w:p>
        </w:tc>
        <w:tc>
          <w:tcPr>
            <w:tcW w:w="4508" w:type="dxa"/>
          </w:tcPr>
          <w:p w14:paraId="6D6C39AC" w14:textId="77777777" w:rsidR="00384983" w:rsidRDefault="00384983" w:rsidP="00384983"/>
        </w:tc>
      </w:tr>
      <w:tr w:rsidR="00384983" w14:paraId="12F7F6F3" w14:textId="77777777" w:rsidTr="00384983">
        <w:tc>
          <w:tcPr>
            <w:tcW w:w="4508" w:type="dxa"/>
          </w:tcPr>
          <w:p w14:paraId="57673796" w14:textId="2BA1F2A2" w:rsidR="00384983" w:rsidRPr="00A00453" w:rsidRDefault="00384983" w:rsidP="00384983">
            <w:pPr>
              <w:pStyle w:val="ListParagraph"/>
              <w:numPr>
                <w:ilvl w:val="0"/>
                <w:numId w:val="5"/>
              </w:numPr>
              <w:rPr>
                <w:color w:val="538135" w:themeColor="accent6" w:themeShade="BF"/>
                <w:sz w:val="24"/>
                <w:szCs w:val="24"/>
              </w:rPr>
            </w:pPr>
            <w:r w:rsidRPr="00A00453">
              <w:rPr>
                <w:color w:val="538135" w:themeColor="accent6" w:themeShade="BF"/>
                <w:sz w:val="24"/>
                <w:szCs w:val="24"/>
              </w:rPr>
              <w:t>Research Outputs</w:t>
            </w:r>
          </w:p>
        </w:tc>
        <w:tc>
          <w:tcPr>
            <w:tcW w:w="4508" w:type="dxa"/>
          </w:tcPr>
          <w:p w14:paraId="2DCC557A" w14:textId="77777777" w:rsidR="00384983" w:rsidRDefault="00384983" w:rsidP="00384983"/>
        </w:tc>
      </w:tr>
      <w:tr w:rsidR="00384983" w14:paraId="64B14259" w14:textId="77777777" w:rsidTr="00384983">
        <w:tc>
          <w:tcPr>
            <w:tcW w:w="4508" w:type="dxa"/>
          </w:tcPr>
          <w:p w14:paraId="4DC982A5" w14:textId="46B8BCE6" w:rsidR="00384983" w:rsidRPr="00A00453" w:rsidRDefault="00384983" w:rsidP="00384983">
            <w:pPr>
              <w:pStyle w:val="ListParagraph"/>
              <w:numPr>
                <w:ilvl w:val="0"/>
                <w:numId w:val="5"/>
              </w:numPr>
              <w:rPr>
                <w:color w:val="538135" w:themeColor="accent6" w:themeShade="BF"/>
                <w:sz w:val="24"/>
                <w:szCs w:val="24"/>
              </w:rPr>
            </w:pPr>
            <w:r w:rsidRPr="00A00453">
              <w:rPr>
                <w:color w:val="538135" w:themeColor="accent6" w:themeShade="BF"/>
                <w:sz w:val="24"/>
                <w:szCs w:val="24"/>
              </w:rPr>
              <w:t>Additional information</w:t>
            </w:r>
          </w:p>
        </w:tc>
        <w:tc>
          <w:tcPr>
            <w:tcW w:w="4508" w:type="dxa"/>
          </w:tcPr>
          <w:p w14:paraId="46A5E0E3" w14:textId="77777777" w:rsidR="00384983" w:rsidRDefault="00384983" w:rsidP="00384983"/>
        </w:tc>
      </w:tr>
    </w:tbl>
    <w:p w14:paraId="3AD4F382" w14:textId="77777777" w:rsidR="00384983" w:rsidRPr="00384983" w:rsidRDefault="00384983" w:rsidP="00384983"/>
    <w:sectPr w:rsidR="00384983" w:rsidRPr="003849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823"/>
    <w:multiLevelType w:val="hybridMultilevel"/>
    <w:tmpl w:val="AFF4950C"/>
    <w:lvl w:ilvl="0" w:tplc="50CC2D5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B74099"/>
    <w:multiLevelType w:val="hybridMultilevel"/>
    <w:tmpl w:val="CA62B33E"/>
    <w:lvl w:ilvl="0" w:tplc="E3D4FC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2035F9"/>
    <w:multiLevelType w:val="hybridMultilevel"/>
    <w:tmpl w:val="7E645BDA"/>
    <w:lvl w:ilvl="0" w:tplc="E474B306">
      <w:start w:val="3"/>
      <w:numFmt w:val="decimal"/>
      <w:lvlText w:val="%1"/>
      <w:lvlJc w:val="left"/>
      <w:pPr>
        <w:ind w:left="720" w:hanging="360"/>
      </w:pPr>
      <w:rPr>
        <w:rFonts w:hint="default"/>
        <w:color w:val="FFFFFF" w:themeColor="background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1D1431"/>
    <w:multiLevelType w:val="hybridMultilevel"/>
    <w:tmpl w:val="043A7862"/>
    <w:lvl w:ilvl="0" w:tplc="E4CC27C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745F53"/>
    <w:multiLevelType w:val="hybridMultilevel"/>
    <w:tmpl w:val="6F741BC0"/>
    <w:lvl w:ilvl="0" w:tplc="D606229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CF2153"/>
    <w:multiLevelType w:val="hybridMultilevel"/>
    <w:tmpl w:val="44D051BE"/>
    <w:lvl w:ilvl="0" w:tplc="B17A31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C369D9"/>
    <w:multiLevelType w:val="hybridMultilevel"/>
    <w:tmpl w:val="0D96753A"/>
    <w:lvl w:ilvl="0" w:tplc="3E7C95A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CF2DA7"/>
    <w:multiLevelType w:val="hybridMultilevel"/>
    <w:tmpl w:val="860ACF66"/>
    <w:lvl w:ilvl="0" w:tplc="CF8E167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8A51EF9"/>
    <w:multiLevelType w:val="hybridMultilevel"/>
    <w:tmpl w:val="5352D504"/>
    <w:lvl w:ilvl="0" w:tplc="28324F8E">
      <w:start w:val="1"/>
      <w:numFmt w:val="decimal"/>
      <w:lvlText w:val="%1."/>
      <w:lvlJc w:val="left"/>
      <w:pPr>
        <w:ind w:left="720" w:hanging="360"/>
      </w:pPr>
      <w:rPr>
        <w:rFonts w:hint="default"/>
        <w:color w:val="FFFFFF" w:themeColor="background1"/>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8550771"/>
    <w:multiLevelType w:val="hybridMultilevel"/>
    <w:tmpl w:val="82463A3E"/>
    <w:lvl w:ilvl="0" w:tplc="66B0F40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2647F6"/>
    <w:multiLevelType w:val="hybridMultilevel"/>
    <w:tmpl w:val="CE400BAC"/>
    <w:lvl w:ilvl="0" w:tplc="F83EFEC8">
      <w:start w:val="1"/>
      <w:numFmt w:val="decimal"/>
      <w:lvlText w:val="%1."/>
      <w:lvlJc w:val="left"/>
      <w:pPr>
        <w:ind w:left="720" w:hanging="360"/>
      </w:pPr>
      <w:rPr>
        <w:rFonts w:hint="default"/>
        <w:color w:val="FFFFFF" w:themeColor="background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38536265">
    <w:abstractNumId w:val="5"/>
  </w:num>
  <w:num w:numId="2" w16cid:durableId="1888252714">
    <w:abstractNumId w:val="7"/>
  </w:num>
  <w:num w:numId="3" w16cid:durableId="338236636">
    <w:abstractNumId w:val="3"/>
  </w:num>
  <w:num w:numId="4" w16cid:durableId="885525218">
    <w:abstractNumId w:val="6"/>
  </w:num>
  <w:num w:numId="5" w16cid:durableId="511992027">
    <w:abstractNumId w:val="4"/>
  </w:num>
  <w:num w:numId="6" w16cid:durableId="2116630083">
    <w:abstractNumId w:val="1"/>
  </w:num>
  <w:num w:numId="7" w16cid:durableId="383331467">
    <w:abstractNumId w:val="10"/>
  </w:num>
  <w:num w:numId="8" w16cid:durableId="600264105">
    <w:abstractNumId w:val="8"/>
  </w:num>
  <w:num w:numId="9" w16cid:durableId="605190988">
    <w:abstractNumId w:val="2"/>
  </w:num>
  <w:num w:numId="10" w16cid:durableId="602881038">
    <w:abstractNumId w:val="9"/>
  </w:num>
  <w:num w:numId="11" w16cid:durableId="1326934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83"/>
    <w:rsid w:val="0026465E"/>
    <w:rsid w:val="002D44B1"/>
    <w:rsid w:val="00381E7C"/>
    <w:rsid w:val="00384983"/>
    <w:rsid w:val="00735D71"/>
    <w:rsid w:val="00A00453"/>
    <w:rsid w:val="00E052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A677"/>
  <w15:chartTrackingRefBased/>
  <w15:docId w15:val="{51A4C0FF-13EE-4FB6-87E9-EA0BF635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0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98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84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983"/>
    <w:pPr>
      <w:ind w:left="720"/>
      <w:contextualSpacing/>
    </w:pPr>
  </w:style>
  <w:style w:type="character" w:customStyle="1" w:styleId="Heading2Char">
    <w:name w:val="Heading 2 Char"/>
    <w:basedOn w:val="DefaultParagraphFont"/>
    <w:link w:val="Heading2"/>
    <w:uiPriority w:val="9"/>
    <w:rsid w:val="00A004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35D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75454">
      <w:bodyDiv w:val="1"/>
      <w:marLeft w:val="0"/>
      <w:marRight w:val="0"/>
      <w:marTop w:val="0"/>
      <w:marBottom w:val="0"/>
      <w:divBdr>
        <w:top w:val="none" w:sz="0" w:space="0" w:color="auto"/>
        <w:left w:val="none" w:sz="0" w:space="0" w:color="auto"/>
        <w:bottom w:val="none" w:sz="0" w:space="0" w:color="auto"/>
        <w:right w:val="none" w:sz="0" w:space="0" w:color="auto"/>
      </w:divBdr>
    </w:div>
    <w:div w:id="61980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3</cp:revision>
  <dcterms:created xsi:type="dcterms:W3CDTF">2022-09-23T04:52:00Z</dcterms:created>
  <dcterms:modified xsi:type="dcterms:W3CDTF">2022-09-23T05:12:00Z</dcterms:modified>
</cp:coreProperties>
</file>