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Pr="00EF4CE3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Pr="00EF4CE3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Pr="00EF4CE3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(ФГБОУ ВО «КубГТУ»)</w:t>
      </w:r>
    </w:p>
    <w:p w14:paraId="32B35BCB" w14:textId="77777777" w:rsidR="00A83C7C" w:rsidRPr="00EF4CE3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25D536B1" w14:textId="77777777" w:rsidR="00A83C7C" w:rsidRPr="00EF4CE3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Pr="00EF4CE3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Pr="00EF4CE3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 w:rsidRPr="00EF4CE3"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Pr="00EF4CE3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 w:rsidRPr="00EF4CE3">
        <w:rPr>
          <w:sz w:val="28"/>
          <w:szCs w:val="28"/>
        </w:rPr>
        <w:t>Кафедра информационных систем и программирования</w:t>
      </w:r>
    </w:p>
    <w:p w14:paraId="719CCAAB" w14:textId="53E7082E" w:rsidR="00A83C7C" w:rsidRPr="00EF4CE3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2620CD" w:rsidRPr="00EF4CE3">
        <w:rPr>
          <w:rFonts w:ascii="Times New Roman" w:hAnsi="Times New Roman" w:cs="Times New Roman"/>
          <w:sz w:val="28"/>
          <w:szCs w:val="28"/>
        </w:rPr>
        <w:t>3</w:t>
      </w:r>
      <w:r w:rsidRPr="00EF4CE3">
        <w:rPr>
          <w:rFonts w:ascii="Times New Roman" w:hAnsi="Times New Roman" w:cs="Times New Roman"/>
          <w:sz w:val="28"/>
          <w:szCs w:val="28"/>
        </w:rPr>
        <w:t>.</w:t>
      </w:r>
    </w:p>
    <w:p w14:paraId="2717F7FC" w14:textId="1565B395" w:rsidR="00A83C7C" w:rsidRPr="00EF4CE3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 w:rsidRPr="00EF4CE3">
        <w:rPr>
          <w:sz w:val="28"/>
          <w:szCs w:val="28"/>
        </w:rPr>
        <w:t xml:space="preserve">Тема работы: </w:t>
      </w:r>
      <w:r w:rsidR="00210F5E" w:rsidRPr="00EF4CE3">
        <w:rPr>
          <w:sz w:val="28"/>
          <w:szCs w:val="28"/>
        </w:rPr>
        <w:t>«</w:t>
      </w:r>
      <w:r w:rsidR="002620CD" w:rsidRPr="00EF4CE3">
        <w:rPr>
          <w:sz w:val="28"/>
          <w:szCs w:val="28"/>
        </w:rPr>
        <w:t>Тестирование методом черного ящика</w:t>
      </w:r>
      <w:r w:rsidRPr="00EF4CE3">
        <w:rPr>
          <w:sz w:val="28"/>
          <w:szCs w:val="28"/>
        </w:rPr>
        <w:t>»</w:t>
      </w:r>
    </w:p>
    <w:p w14:paraId="5D914DBF" w14:textId="060BC881" w:rsidR="00A83C7C" w:rsidRPr="00EF4CE3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 w:rsidRPr="00EF4CE3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 w:rsidRPr="00EF4CE3"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Pr="00EF4CE3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24D21" w14:textId="77777777" w:rsidR="00A83C7C" w:rsidRPr="00EF4CE3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55D0BD" w14:textId="77777777" w:rsidR="00A83C7C" w:rsidRPr="00EF4CE3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Подготовил:</w:t>
      </w:r>
    </w:p>
    <w:p w14:paraId="5735D620" w14:textId="10B24363" w:rsidR="00A83C7C" w:rsidRPr="00EF4CE3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</w:t>
      </w:r>
      <w:r w:rsidR="00437E58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F4CE3">
        <w:rPr>
          <w:rFonts w:ascii="Times New Roman" w:hAnsi="Times New Roman" w:cs="Times New Roman"/>
          <w:color w:val="000000" w:themeColor="text1"/>
          <w:sz w:val="28"/>
          <w:szCs w:val="28"/>
        </w:rPr>
        <w:t>-КБ-ПИ1</w:t>
      </w:r>
    </w:p>
    <w:p w14:paraId="47645FF1" w14:textId="0AE45EBB" w:rsidR="00A83C7C" w:rsidRPr="00EF4CE3" w:rsidRDefault="00437E58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</w:t>
      </w:r>
      <w:r w:rsidR="00A83C7C" w:rsidRPr="00EF4CE3">
        <w:rPr>
          <w:rFonts w:ascii="Times New Roman" w:hAnsi="Times New Roman" w:cs="Times New Roman"/>
          <w:sz w:val="28"/>
          <w:szCs w:val="28"/>
        </w:rPr>
        <w:t>.</w:t>
      </w:r>
    </w:p>
    <w:p w14:paraId="70C183FA" w14:textId="77777777" w:rsidR="00A83C7C" w:rsidRPr="00EF4CE3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Проверил:</w:t>
      </w:r>
    </w:p>
    <w:p w14:paraId="4AF10F72" w14:textId="0079BC5D" w:rsidR="00A83C7C" w:rsidRPr="00EF4CE3" w:rsidRDefault="00437E58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Волик А. Г.</w:t>
      </w:r>
    </w:p>
    <w:p w14:paraId="1CEA6B8C" w14:textId="77777777" w:rsidR="00A83C7C" w:rsidRPr="00EF4CE3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682C993F" w14:textId="14D912A1" w:rsidR="00A83C7C" w:rsidRPr="00EF4CE3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3C660F63" w14:textId="77777777" w:rsidR="00A83C7C" w:rsidRPr="00EF4CE3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11FFF95B" w14:textId="77777777" w:rsidR="00A83C7C" w:rsidRPr="00EF4CE3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Краснодар</w:t>
      </w:r>
    </w:p>
    <w:p w14:paraId="240DC804" w14:textId="6B4B2F87" w:rsidR="00A83C7C" w:rsidRPr="00EF4CE3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202</w:t>
      </w:r>
      <w:r w:rsidR="00437E58">
        <w:rPr>
          <w:rFonts w:ascii="Times New Roman" w:hAnsi="Times New Roman" w:cs="Times New Roman"/>
          <w:sz w:val="28"/>
          <w:szCs w:val="28"/>
        </w:rPr>
        <w:t>5</w:t>
      </w:r>
    </w:p>
    <w:p w14:paraId="63FB6E6D" w14:textId="7C53EB3A" w:rsidR="00210F5E" w:rsidRPr="00EF4CE3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00F8B390" w14:textId="77777777" w:rsidR="002620CD" w:rsidRPr="00EF4CE3" w:rsidRDefault="002620CD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 xml:space="preserve">Изучить подход к тестированию методом черного ящика. </w:t>
      </w:r>
    </w:p>
    <w:p w14:paraId="5C9B3163" w14:textId="45F2717D" w:rsidR="00210F5E" w:rsidRPr="00EF4CE3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Задание</w:t>
      </w:r>
    </w:p>
    <w:p w14:paraId="04E832F6" w14:textId="77777777" w:rsidR="002620CD" w:rsidRPr="00EF4CE3" w:rsidRDefault="002620CD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1) Создать класс (в соответствии с вариантом задания из п.5), реализующий проверку принадлежности точки различным областям плоскости, задаваемых пересечением фигур.</w:t>
      </w:r>
    </w:p>
    <w:p w14:paraId="2AB7399D" w14:textId="77777777" w:rsidR="002620CD" w:rsidRPr="00EF4CE3" w:rsidRDefault="002620CD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2) Выделить классы эквивалентности.</w:t>
      </w:r>
    </w:p>
    <w:p w14:paraId="1DA28E2E" w14:textId="77777777" w:rsidR="002620CD" w:rsidRPr="00EF4CE3" w:rsidRDefault="002620CD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3) Проверить граничные значения для каждого из классов эквивалентности. 4) Составить наборы тестовых данных для созданного метода.</w:t>
      </w:r>
    </w:p>
    <w:p w14:paraId="0CC6C1B6" w14:textId="77777777" w:rsidR="002620CD" w:rsidRPr="00EF4CE3" w:rsidRDefault="002620CD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5) Протестировать метод на основе тестового набора с использованием программных отладочных средств.</w:t>
      </w:r>
    </w:p>
    <w:p w14:paraId="6BF85EA5" w14:textId="40021154" w:rsidR="00D9700F" w:rsidRPr="00EF4CE3" w:rsidRDefault="002620CD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6) Составить отчет о результатах проведенного тестирования.</w:t>
      </w:r>
    </w:p>
    <w:p w14:paraId="2A5FA7FA" w14:textId="53A76136" w:rsidR="002620CD" w:rsidRPr="00EF4CE3" w:rsidRDefault="002620CD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Вариант 6:</w:t>
      </w:r>
      <w:r w:rsidRPr="00EF4CE3">
        <w:rPr>
          <w:rFonts w:ascii="Times New Roman" w:hAnsi="Times New Roman" w:cs="Times New Roman"/>
          <w:sz w:val="28"/>
          <w:szCs w:val="28"/>
        </w:rPr>
        <w:br/>
      </w:r>
      <w:r w:rsidRPr="00EF4C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0FB88" wp14:editId="124E66F4">
            <wp:extent cx="2667372" cy="2076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A132" w14:textId="25BD4827" w:rsidR="00210F5E" w:rsidRPr="00EF4CE3" w:rsidRDefault="00210F5E" w:rsidP="002620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Ход работы</w:t>
      </w:r>
    </w:p>
    <w:p w14:paraId="2CB6AD02" w14:textId="77777777" w:rsidR="00EF4CE3" w:rsidRDefault="002620CD" w:rsidP="002620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Классы эквивалентности:</w:t>
      </w:r>
    </w:p>
    <w:p w14:paraId="42152598" w14:textId="0E23C6A4" w:rsidR="002620CD" w:rsidRPr="00EF4CE3" w:rsidRDefault="002620CD" w:rsidP="002620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br/>
      </w:r>
      <w:r w:rsidR="00EF4CE3">
        <w:rPr>
          <w:rFonts w:ascii="Times New Roman" w:hAnsi="Times New Roman" w:cs="Times New Roman"/>
          <w:sz w:val="28"/>
          <w:szCs w:val="28"/>
        </w:rPr>
        <w:t xml:space="preserve">1. </w:t>
      </w:r>
      <w:r w:rsidRPr="00EF4CE3">
        <w:rPr>
          <w:rFonts w:ascii="Times New Roman" w:hAnsi="Times New Roman" w:cs="Times New Roman"/>
          <w:sz w:val="28"/>
          <w:szCs w:val="28"/>
        </w:rPr>
        <w:t>Точки внутри полукруга (Область 1):</w:t>
      </w:r>
    </w:p>
    <w:p w14:paraId="1F3E3CCB" w14:textId="1D1BB98F" w:rsidR="00EF4CE3" w:rsidRDefault="002620CD" w:rsidP="00EF4CE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0CD">
        <w:rPr>
          <w:rFonts w:ascii="Times New Roman" w:hAnsi="Times New Roman" w:cs="Times New Roman"/>
          <w:sz w:val="28"/>
          <w:szCs w:val="28"/>
        </w:rPr>
        <w:t xml:space="preserve">Это все точки, которые находятся </w:t>
      </w:r>
      <w:r w:rsidR="00EF4CE3">
        <w:rPr>
          <w:rFonts w:ascii="Times New Roman" w:hAnsi="Times New Roman" w:cs="Times New Roman"/>
          <w:sz w:val="28"/>
          <w:szCs w:val="28"/>
        </w:rPr>
        <w:t>в выделенной области в 1 четверти координатной плоскости.</w:t>
      </w:r>
      <w:r w:rsidRPr="002620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00DDD" w14:textId="1C398DD5" w:rsidR="002620CD" w:rsidRPr="002620CD" w:rsidRDefault="002620CD" w:rsidP="00EF4CE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0CD">
        <w:rPr>
          <w:rFonts w:ascii="Times New Roman" w:hAnsi="Times New Roman" w:cs="Times New Roman"/>
          <w:sz w:val="28"/>
          <w:szCs w:val="28"/>
        </w:rPr>
        <w:lastRenderedPageBreak/>
        <w:t xml:space="preserve">Условие: 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y &gt;=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, x &gt;=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, x **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+ y **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&lt;= R **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6D1A3C7" w14:textId="2CA1382D" w:rsidR="002620CD" w:rsidRPr="002620CD" w:rsidRDefault="00EF4CE3" w:rsidP="002620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620CD" w:rsidRPr="002620CD">
        <w:rPr>
          <w:rFonts w:ascii="Times New Roman" w:hAnsi="Times New Roman" w:cs="Times New Roman"/>
          <w:sz w:val="28"/>
          <w:szCs w:val="28"/>
        </w:rPr>
        <w:t>Точки внутри круга (Область 2):</w:t>
      </w:r>
    </w:p>
    <w:p w14:paraId="3BAA6FA9" w14:textId="7B36219F" w:rsidR="00EF4CE3" w:rsidRPr="00EF4CE3" w:rsidRDefault="002620CD" w:rsidP="00EF4CE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0CD">
        <w:rPr>
          <w:rFonts w:ascii="Times New Roman" w:hAnsi="Times New Roman" w:cs="Times New Roman"/>
          <w:sz w:val="28"/>
          <w:szCs w:val="28"/>
        </w:rPr>
        <w:t xml:space="preserve">Все точки, находящиеся </w:t>
      </w:r>
      <w:r w:rsidR="00EF4CE3">
        <w:rPr>
          <w:rFonts w:ascii="Times New Roman" w:hAnsi="Times New Roman" w:cs="Times New Roman"/>
          <w:sz w:val="28"/>
          <w:szCs w:val="28"/>
        </w:rPr>
        <w:t>в выделенной области в 3 четверти координатной плоскости</w:t>
      </w:r>
    </w:p>
    <w:p w14:paraId="0384C28B" w14:textId="1AFD13C8" w:rsidR="002620CD" w:rsidRPr="002620CD" w:rsidRDefault="002620CD" w:rsidP="00EF4CE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0CD">
        <w:rPr>
          <w:rFonts w:ascii="Times New Roman" w:hAnsi="Times New Roman" w:cs="Times New Roman"/>
          <w:sz w:val="28"/>
          <w:szCs w:val="28"/>
        </w:rPr>
        <w:t xml:space="preserve"> Условие: </w:t>
      </w:r>
      <w:r w:rsidR="00EF4CE3" w:rsidRPr="00EF4CE3">
        <w:rPr>
          <w:rFonts w:ascii="Times New Roman" w:hAnsi="Times New Roman" w:cs="Times New Roman"/>
          <w:sz w:val="28"/>
          <w:szCs w:val="28"/>
        </w:rPr>
        <w:t>-</w:t>
      </w:r>
      <w:r w:rsidR="00EF4CE3" w:rsidRPr="00EF4CE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 &lt;= </w:t>
      </w:r>
      <w:r w:rsidR="00EF4CE3" w:rsidRPr="00EF4CE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 &lt;=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 xml:space="preserve">0, </w:t>
      </w:r>
      <w:r w:rsidR="00EF4CE3" w:rsidRPr="00EF4CE3">
        <w:rPr>
          <w:rFonts w:ascii="Times New Roman" w:hAnsi="Times New Roman" w:cs="Times New Roman"/>
          <w:sz w:val="28"/>
          <w:szCs w:val="28"/>
        </w:rPr>
        <w:t>-</w:t>
      </w:r>
      <w:r w:rsidR="00EF4CE3" w:rsidRPr="00EF4CE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 &lt;= </w:t>
      </w:r>
      <w:r w:rsidR="00EF4CE3" w:rsidRPr="00EF4C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 &lt;=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, </w:t>
      </w:r>
      <w:r w:rsidR="00EF4CE3" w:rsidRPr="00EF4C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 **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+ </w:t>
      </w:r>
      <w:r w:rsidR="00EF4CE3" w:rsidRPr="00EF4CE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 **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EF4CE3" w:rsidRPr="00EF4CE3">
        <w:rPr>
          <w:rFonts w:ascii="Times New Roman" w:hAnsi="Times New Roman" w:cs="Times New Roman"/>
          <w:sz w:val="28"/>
          <w:szCs w:val="28"/>
        </w:rPr>
        <w:t>!=</w:t>
      </w:r>
      <w:r w:rsidR="00CF43C5" w:rsidRPr="00CF43C5">
        <w:rPr>
          <w:rFonts w:ascii="Times New Roman" w:hAnsi="Times New Roman" w:cs="Times New Roman"/>
          <w:sz w:val="28"/>
          <w:szCs w:val="28"/>
        </w:rPr>
        <w:t xml:space="preserve"> </w:t>
      </w:r>
      <w:r w:rsidR="00EF4CE3" w:rsidRPr="00EF4CE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F4CE3" w:rsidRPr="00EF4CE3">
        <w:rPr>
          <w:rFonts w:ascii="Times New Roman" w:hAnsi="Times New Roman" w:cs="Times New Roman"/>
          <w:sz w:val="28"/>
          <w:szCs w:val="28"/>
        </w:rPr>
        <w:t xml:space="preserve"> ** </w:t>
      </w:r>
      <w:r w:rsidR="00EF4CE3" w:rsidRPr="00EF4CE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3930E21" w14:textId="4B21AFF3" w:rsidR="002620CD" w:rsidRPr="002620CD" w:rsidRDefault="00EF4CE3" w:rsidP="002620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2620CD" w:rsidRPr="002620CD">
        <w:rPr>
          <w:rFonts w:ascii="Times New Roman" w:hAnsi="Times New Roman" w:cs="Times New Roman"/>
          <w:sz w:val="28"/>
          <w:szCs w:val="28"/>
        </w:rPr>
        <w:t>Точки на границах фигур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9267604" w14:textId="400EB900" w:rsidR="002620CD" w:rsidRDefault="00CF43C5" w:rsidP="002620C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Точки, находящиеся на границах фигур</w:t>
      </w:r>
    </w:p>
    <w:p w14:paraId="0FDBFD3C" w14:textId="6078C748" w:rsidR="00CF43C5" w:rsidRPr="00CF43C5" w:rsidRDefault="00CF43C5" w:rsidP="00CF43C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CF43C5">
        <w:rPr>
          <w:rFonts w:ascii="Times New Roman" w:hAnsi="Times New Roman" w:cs="Times New Roman"/>
          <w:sz w:val="28"/>
          <w:szCs w:val="28"/>
          <w:lang w:val="en-US"/>
        </w:rPr>
        <w:t xml:space="preserve">: (x == </w:t>
      </w:r>
      <w:r w:rsidRPr="00CF43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0 </w:t>
      </w:r>
      <w:r w:rsidRPr="00CF43C5">
        <w:rPr>
          <w:rFonts w:ascii="Times New Roman" w:hAnsi="Times New Roman" w:cs="Times New Roman"/>
          <w:sz w:val="28"/>
          <w:szCs w:val="28"/>
          <w:lang w:val="en-US"/>
        </w:rPr>
        <w:t xml:space="preserve">and y == </w:t>
      </w:r>
      <w:r w:rsidRPr="00CF43C5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Pr="00CF43C5">
        <w:rPr>
          <w:rFonts w:ascii="Times New Roman" w:hAnsi="Times New Roman" w:cs="Times New Roman"/>
          <w:sz w:val="28"/>
          <w:szCs w:val="28"/>
          <w:lang w:val="en-US"/>
        </w:rPr>
        <w:t xml:space="preserve">), x ** </w:t>
      </w:r>
      <w:r w:rsidRPr="00CF43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Pr="00CF43C5">
        <w:rPr>
          <w:rFonts w:ascii="Times New Roman" w:hAnsi="Times New Roman" w:cs="Times New Roman"/>
          <w:sz w:val="28"/>
          <w:szCs w:val="28"/>
          <w:lang w:val="en-US"/>
        </w:rPr>
        <w:t xml:space="preserve">+ y ** </w:t>
      </w:r>
      <w:r w:rsidRPr="00CF43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Pr="00CF43C5">
        <w:rPr>
          <w:rFonts w:ascii="Times New Roman" w:hAnsi="Times New Roman" w:cs="Times New Roman"/>
          <w:sz w:val="28"/>
          <w:szCs w:val="28"/>
          <w:lang w:val="en-US"/>
        </w:rPr>
        <w:t xml:space="preserve">== R ** </w:t>
      </w:r>
      <w:r w:rsidRPr="00CF43C5">
        <w:rPr>
          <w:rFonts w:ascii="Times New Roman" w:hAnsi="Times New Roman" w:cs="Times New Roman"/>
          <w:b/>
          <w:bCs/>
          <w:sz w:val="28"/>
          <w:szCs w:val="28"/>
          <w:lang w:val="en-US"/>
        </w:rPr>
        <w:t>2,</w:t>
      </w:r>
      <w:r w:rsidRPr="00CF43C5">
        <w:rPr>
          <w:rFonts w:ascii="Times New Roman" w:hAnsi="Times New Roman" w:cs="Times New Roman"/>
          <w:sz w:val="28"/>
          <w:szCs w:val="28"/>
          <w:lang w:val="en-US"/>
        </w:rPr>
        <w:t xml:space="preserve"> (x - R) ** </w:t>
      </w:r>
      <w:r w:rsidRPr="00CF43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Pr="00CF43C5">
        <w:rPr>
          <w:rFonts w:ascii="Times New Roman" w:hAnsi="Times New Roman" w:cs="Times New Roman"/>
          <w:sz w:val="28"/>
          <w:szCs w:val="28"/>
          <w:lang w:val="en-US"/>
        </w:rPr>
        <w:t xml:space="preserve">+ (y - R) ** </w:t>
      </w:r>
      <w:r w:rsidRPr="00CF43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Pr="00CF43C5">
        <w:rPr>
          <w:rFonts w:ascii="Times New Roman" w:hAnsi="Times New Roman" w:cs="Times New Roman"/>
          <w:sz w:val="28"/>
          <w:szCs w:val="28"/>
          <w:lang w:val="en-US"/>
        </w:rPr>
        <w:t>== R</w:t>
      </w:r>
    </w:p>
    <w:p w14:paraId="338A6320" w14:textId="75D657C7" w:rsidR="002620CD" w:rsidRPr="002620CD" w:rsidRDefault="00EF4CE3" w:rsidP="002620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2620CD" w:rsidRPr="002620CD">
        <w:rPr>
          <w:rFonts w:ascii="Times New Roman" w:hAnsi="Times New Roman" w:cs="Times New Roman"/>
          <w:sz w:val="28"/>
          <w:szCs w:val="28"/>
        </w:rPr>
        <w:t>Точки вне областей (Область 0):</w:t>
      </w:r>
    </w:p>
    <w:p w14:paraId="5F099D23" w14:textId="36598B3C" w:rsidR="002620CD" w:rsidRDefault="002620CD" w:rsidP="002620C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0CD">
        <w:rPr>
          <w:rFonts w:ascii="Times New Roman" w:hAnsi="Times New Roman" w:cs="Times New Roman"/>
          <w:sz w:val="28"/>
          <w:szCs w:val="28"/>
        </w:rPr>
        <w:t xml:space="preserve">Это точки, которые не принадлежат </w:t>
      </w:r>
      <w:r w:rsidR="00EF4CE3">
        <w:rPr>
          <w:rFonts w:ascii="Times New Roman" w:hAnsi="Times New Roman" w:cs="Times New Roman"/>
          <w:sz w:val="28"/>
          <w:szCs w:val="28"/>
        </w:rPr>
        <w:t>ни одной из предыдущих 3 областей. Такие точки программа относит к области с номером 0.</w:t>
      </w:r>
    </w:p>
    <w:p w14:paraId="243F5FA1" w14:textId="4CDF9495" w:rsidR="00EF4CE3" w:rsidRDefault="00EF4CE3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14:paraId="3853F544" w14:textId="77308484" w:rsidR="00EF4CE3" w:rsidRDefault="00B7386C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38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8C141" wp14:editId="5CD447B0">
            <wp:extent cx="4625340" cy="3931661"/>
            <wp:effectExtent l="0" t="0" r="3810" b="0"/>
            <wp:docPr id="71430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00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4464" cy="393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450F" w14:textId="2A455714" w:rsidR="00EF4CE3" w:rsidRDefault="00EF4CE3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кода:</w:t>
      </w:r>
    </w:p>
    <w:p w14:paraId="412A6F29" w14:textId="0318B026" w:rsidR="00EF4CE3" w:rsidRPr="002620CD" w:rsidRDefault="00B7386C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38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2A5FC5" wp14:editId="25A8EABA">
            <wp:extent cx="4458322" cy="2276793"/>
            <wp:effectExtent l="0" t="0" r="0" b="9525"/>
            <wp:docPr id="820105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05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BDE8" w14:textId="411C6B5E" w:rsidR="002620CD" w:rsidRDefault="00EF4CE3" w:rsidP="002620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401E0104" w14:textId="1C56A19F" w:rsidR="00EF4CE3" w:rsidRPr="00EF4CE3" w:rsidRDefault="00EF4CE3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F4CE3">
        <w:rPr>
          <w:rFonts w:ascii="Times New Roman" w:hAnsi="Times New Roman" w:cs="Times New Roman"/>
          <w:sz w:val="28"/>
          <w:szCs w:val="28"/>
        </w:rPr>
        <w:t>1. В чем заключается суть тестирования с помощью модели «чёрного ящика»?</w:t>
      </w:r>
      <w:r w:rsidRPr="00EF4CE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EF4CE3">
        <w:rPr>
          <w:rFonts w:ascii="Times New Roman" w:hAnsi="Times New Roman" w:cs="Times New Roman"/>
          <w:sz w:val="28"/>
          <w:szCs w:val="28"/>
        </w:rPr>
        <w:t>Тестирование по методу "чёрного ящика" заключается в проверке внешней функциональности программного обеспечения без знания внутренней структуры кода. При этом, внутренняя реализация не анализиру</w:t>
      </w:r>
      <w:r w:rsidR="00CF43C5">
        <w:rPr>
          <w:rFonts w:ascii="Times New Roman" w:hAnsi="Times New Roman" w:cs="Times New Roman"/>
          <w:sz w:val="28"/>
          <w:szCs w:val="28"/>
        </w:rPr>
        <w:t>е</w:t>
      </w:r>
      <w:r w:rsidRPr="00EF4CE3">
        <w:rPr>
          <w:rFonts w:ascii="Times New Roman" w:hAnsi="Times New Roman" w:cs="Times New Roman"/>
          <w:sz w:val="28"/>
          <w:szCs w:val="28"/>
        </w:rPr>
        <w:t>тся. Это означает, что входные данные подаются в систему, а выходные результаты проверяются на соответствие ожиданиям.</w:t>
      </w:r>
    </w:p>
    <w:p w14:paraId="5A19B9E3" w14:textId="02E0A112" w:rsidR="00EF4CE3" w:rsidRPr="00EF4CE3" w:rsidRDefault="00EF4CE3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ab/>
        <w:t>2. Какие стратегии метода «чёрного ящика» вы знаете?</w:t>
      </w:r>
      <w:r w:rsidRPr="00EF4CE3">
        <w:rPr>
          <w:rFonts w:ascii="Times New Roman" w:hAnsi="Times New Roman" w:cs="Times New Roman"/>
          <w:sz w:val="28"/>
          <w:szCs w:val="28"/>
        </w:rPr>
        <w:br/>
        <w:t>К основным стратегиям тестирования по методу "чёрного ящика" относятся:</w:t>
      </w:r>
    </w:p>
    <w:p w14:paraId="27FD2597" w14:textId="386A84EE" w:rsidR="00EF4CE3" w:rsidRPr="00EF4CE3" w:rsidRDefault="00EF4CE3" w:rsidP="00EF4CE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Тестирование на основе классов</w:t>
      </w:r>
      <w:r w:rsidR="00CF43C5">
        <w:rPr>
          <w:rFonts w:ascii="Times New Roman" w:hAnsi="Times New Roman" w:cs="Times New Roman"/>
          <w:sz w:val="28"/>
          <w:szCs w:val="28"/>
        </w:rPr>
        <w:t xml:space="preserve"> эквивалентности</w:t>
      </w:r>
      <w:r w:rsidRPr="00EF4CE3">
        <w:rPr>
          <w:rFonts w:ascii="Times New Roman" w:hAnsi="Times New Roman" w:cs="Times New Roman"/>
          <w:sz w:val="28"/>
          <w:szCs w:val="28"/>
        </w:rPr>
        <w:t xml:space="preserve">: входные данные разбиваются на группы, где каждая группа представляет класс значений, </w:t>
      </w:r>
      <w:r w:rsidR="00CF43C5">
        <w:rPr>
          <w:rFonts w:ascii="Times New Roman" w:hAnsi="Times New Roman" w:cs="Times New Roman"/>
          <w:sz w:val="28"/>
          <w:szCs w:val="28"/>
        </w:rPr>
        <w:t>у которых должны быть одинаковые выходные данные.</w:t>
      </w:r>
    </w:p>
    <w:p w14:paraId="3597C974" w14:textId="77777777" w:rsidR="00EF4CE3" w:rsidRPr="00EF4CE3" w:rsidRDefault="00EF4CE3" w:rsidP="00EF4CE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Анализ граничных значений: тестируются данные, находящиеся на границах диапазонов, так как на этих границах часто возникают ошибки.</w:t>
      </w:r>
    </w:p>
    <w:p w14:paraId="4AC2B96A" w14:textId="77777777" w:rsidR="00EF4CE3" w:rsidRPr="00EF4CE3" w:rsidRDefault="00EF4CE3" w:rsidP="00EF4CE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Причинно-следственный анализ: тесты строятся на основе анализа возможных причин (входных данных) и их следствий (выходных данных).</w:t>
      </w:r>
    </w:p>
    <w:p w14:paraId="2B4FE164" w14:textId="54CE89FC" w:rsidR="00EF4CE3" w:rsidRPr="00EF4CE3" w:rsidRDefault="00EF4CE3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lastRenderedPageBreak/>
        <w:tab/>
        <w:t>3. Что такое класс эквивалентности?</w:t>
      </w:r>
      <w:r w:rsidRPr="00EF4CE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EF4CE3">
        <w:rPr>
          <w:rFonts w:ascii="Times New Roman" w:hAnsi="Times New Roman" w:cs="Times New Roman"/>
          <w:sz w:val="28"/>
          <w:szCs w:val="28"/>
        </w:rPr>
        <w:t>Класс эквивалентности — это группа входных данных, которые обрабатываются программой одинаково, т.е. они считаются эквивалентными с точки зрения логики работы системы. Для каждого класса предполагается, что любой его элемент приведет к одному и тому же результату. Основная идея заключается в том, что если система корректно обрабатывает одно значение из класса, она должна корректно обрабатывать и другие значения из этого класса.</w:t>
      </w:r>
    </w:p>
    <w:p w14:paraId="3286708D" w14:textId="2ECA52D3" w:rsidR="00EF4CE3" w:rsidRPr="00EF4CE3" w:rsidRDefault="00EF4CE3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ab/>
        <w:t>4. Опишите правила построения классов эквивалентности?</w:t>
      </w:r>
      <w:r w:rsidRPr="00EF4CE3">
        <w:rPr>
          <w:rFonts w:ascii="Times New Roman" w:hAnsi="Times New Roman" w:cs="Times New Roman"/>
          <w:sz w:val="28"/>
          <w:szCs w:val="28"/>
        </w:rPr>
        <w:br/>
        <w:t>Правила построения классов эквивалентности:</w:t>
      </w:r>
    </w:p>
    <w:p w14:paraId="6A98A60A" w14:textId="77777777" w:rsidR="00EF4CE3" w:rsidRPr="00EF4CE3" w:rsidRDefault="00EF4CE3" w:rsidP="00EF4CE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Разделение входных данных на классы, где все элементы обрабатываются системой одинаково.</w:t>
      </w:r>
    </w:p>
    <w:p w14:paraId="7D26BF25" w14:textId="78A5F664" w:rsidR="00EF4CE3" w:rsidRPr="00EF4CE3" w:rsidRDefault="00EF4CE3" w:rsidP="00EF4CE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 xml:space="preserve">Создание как </w:t>
      </w:r>
      <w:r w:rsidR="00CF43C5">
        <w:rPr>
          <w:rFonts w:ascii="Times New Roman" w:hAnsi="Times New Roman" w:cs="Times New Roman"/>
          <w:sz w:val="28"/>
          <w:szCs w:val="28"/>
        </w:rPr>
        <w:t>корректных</w:t>
      </w:r>
      <w:r w:rsidRPr="00EF4CE3">
        <w:rPr>
          <w:rFonts w:ascii="Times New Roman" w:hAnsi="Times New Roman" w:cs="Times New Roman"/>
          <w:sz w:val="28"/>
          <w:szCs w:val="28"/>
        </w:rPr>
        <w:t>, так и не</w:t>
      </w:r>
      <w:r w:rsidR="00CF43C5">
        <w:rPr>
          <w:rFonts w:ascii="Times New Roman" w:hAnsi="Times New Roman" w:cs="Times New Roman"/>
          <w:sz w:val="28"/>
          <w:szCs w:val="28"/>
        </w:rPr>
        <w:t>корректных</w:t>
      </w:r>
      <w:r w:rsidRPr="00EF4CE3">
        <w:rPr>
          <w:rFonts w:ascii="Times New Roman" w:hAnsi="Times New Roman" w:cs="Times New Roman"/>
          <w:sz w:val="28"/>
          <w:szCs w:val="28"/>
        </w:rPr>
        <w:t xml:space="preserve"> классов (например, значения, которые выходят за пределы допустимого диапазона).</w:t>
      </w:r>
    </w:p>
    <w:p w14:paraId="527FF5C3" w14:textId="77777777" w:rsidR="00EF4CE3" w:rsidRPr="00EF4CE3" w:rsidRDefault="00EF4CE3" w:rsidP="00EF4CE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Для каждого диапазона значений входных данных создаются отдельные классы эквивалентности.</w:t>
      </w:r>
    </w:p>
    <w:p w14:paraId="41B8C8C7" w14:textId="11EA6519" w:rsidR="00EF4CE3" w:rsidRPr="00C55279" w:rsidRDefault="00EF4CE3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ab/>
        <w:t>5. Как осуществляется анализ граничных значений?</w:t>
      </w:r>
      <w:r w:rsidRPr="00EF4CE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EF4CE3">
        <w:rPr>
          <w:rFonts w:ascii="Times New Roman" w:hAnsi="Times New Roman" w:cs="Times New Roman"/>
          <w:sz w:val="28"/>
          <w:szCs w:val="28"/>
        </w:rPr>
        <w:t>Анализ граничных значений заключается в тестировании системы с использованием данных, расположенных на границах допустимых диапазонов. Это важно, потому что ошибки чаще всего возникают именно на границах ввода данных. При тестировании проверяются значения, непосредственно прилегающие к границам</w:t>
      </w:r>
      <w:r w:rsidR="00CF43C5">
        <w:rPr>
          <w:rFonts w:ascii="Times New Roman" w:hAnsi="Times New Roman" w:cs="Times New Roman"/>
          <w:sz w:val="28"/>
          <w:szCs w:val="28"/>
        </w:rPr>
        <w:t>,</w:t>
      </w:r>
      <w:r w:rsidRPr="00EF4CE3">
        <w:rPr>
          <w:rFonts w:ascii="Times New Roman" w:hAnsi="Times New Roman" w:cs="Times New Roman"/>
          <w:sz w:val="28"/>
          <w:szCs w:val="28"/>
        </w:rPr>
        <w:t xml:space="preserve"> а также значения, выходящие за эти границы</w:t>
      </w:r>
      <w:r w:rsidR="00C55279" w:rsidRPr="00C55279">
        <w:rPr>
          <w:rFonts w:ascii="Times New Roman" w:hAnsi="Times New Roman" w:cs="Times New Roman"/>
          <w:sz w:val="28"/>
          <w:szCs w:val="28"/>
        </w:rPr>
        <w:t>.</w:t>
      </w:r>
    </w:p>
    <w:p w14:paraId="68FB63DD" w14:textId="71A50A6F" w:rsidR="00EF4CE3" w:rsidRPr="00EF4CE3" w:rsidRDefault="00EF4CE3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ab/>
        <w:t>6. Опишите правила построения тестов на основе анализа граничных значений?</w:t>
      </w:r>
      <w:r w:rsidRPr="00EF4CE3">
        <w:rPr>
          <w:rFonts w:ascii="Times New Roman" w:hAnsi="Times New Roman" w:cs="Times New Roman"/>
          <w:sz w:val="28"/>
          <w:szCs w:val="28"/>
        </w:rPr>
        <w:br/>
        <w:t>Правила построения тестов с использованием анализа граничных значений:</w:t>
      </w:r>
    </w:p>
    <w:p w14:paraId="0F3312DE" w14:textId="77777777" w:rsidR="00EF4CE3" w:rsidRPr="00EF4CE3" w:rsidRDefault="00EF4CE3" w:rsidP="00EF4CE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Определение граничных значений диапазонов входных данных.</w:t>
      </w:r>
    </w:p>
    <w:p w14:paraId="3567929C" w14:textId="77777777" w:rsidR="00EF4CE3" w:rsidRPr="00EF4CE3" w:rsidRDefault="00EF4CE3" w:rsidP="00EF4CE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lastRenderedPageBreak/>
        <w:t>Тестирование минимального и максимального допустимого значения.</w:t>
      </w:r>
    </w:p>
    <w:p w14:paraId="61703AD8" w14:textId="0DA784F0" w:rsidR="00EF4CE3" w:rsidRPr="00EF4CE3" w:rsidRDefault="00EF4CE3" w:rsidP="00EF4CE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Тестирование значений на одну единицу меньше и больше граничных значений</w:t>
      </w:r>
      <w:r w:rsidR="00C55279" w:rsidRPr="00C55279">
        <w:rPr>
          <w:rFonts w:ascii="Times New Roman" w:hAnsi="Times New Roman" w:cs="Times New Roman"/>
          <w:sz w:val="28"/>
          <w:szCs w:val="28"/>
        </w:rPr>
        <w:t>.</w:t>
      </w:r>
    </w:p>
    <w:p w14:paraId="298E57F2" w14:textId="77777777" w:rsidR="00EF4CE3" w:rsidRPr="00EF4CE3" w:rsidRDefault="00EF4CE3" w:rsidP="00EF4CE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Тестирование специальных значений, таких как ноль, если он имеет особое значение в контексте программы.</w:t>
      </w:r>
    </w:p>
    <w:p w14:paraId="54D0B2D5" w14:textId="638E46D9" w:rsidR="00EF4CE3" w:rsidRPr="00EF4CE3" w:rsidRDefault="00EF4CE3" w:rsidP="00EF4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ab/>
        <w:t>7. В чем достоинство использования функциональных диаграмм?</w:t>
      </w:r>
      <w:r w:rsidRPr="00EF4CE3">
        <w:rPr>
          <w:rFonts w:ascii="Times New Roman" w:hAnsi="Times New Roman" w:cs="Times New Roman"/>
          <w:sz w:val="28"/>
          <w:szCs w:val="28"/>
        </w:rPr>
        <w:br/>
        <w:t>Функциональные диаграммы позволяют визуализировать работу системы и ее компоненты. Преимущества использования:</w:t>
      </w:r>
    </w:p>
    <w:p w14:paraId="65698000" w14:textId="77777777" w:rsidR="00EF4CE3" w:rsidRPr="00EF4CE3" w:rsidRDefault="00EF4CE3" w:rsidP="00EF4CE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Упрощение понимания системы: диаграммы помогают лучше понять, как разные части системы взаимодействуют друг с другом.</w:t>
      </w:r>
    </w:p>
    <w:p w14:paraId="1B606C0D" w14:textId="77777777" w:rsidR="00EF4CE3" w:rsidRPr="00EF4CE3" w:rsidRDefault="00EF4CE3" w:rsidP="00EF4CE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Обнаружение ошибок на ранней стадии: визуализация может показать недочеты в логике системы еще до начала ее реализации.</w:t>
      </w:r>
    </w:p>
    <w:p w14:paraId="5D1DDF5A" w14:textId="77777777" w:rsidR="00EF4CE3" w:rsidRPr="00EF4CE3" w:rsidRDefault="00EF4CE3" w:rsidP="00EF4CE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Документирование процессов: диаграммы служат документацией, которая упрощает работу с кодом для будущих разработчиков или тестировщиков.</w:t>
      </w:r>
    </w:p>
    <w:p w14:paraId="7A4FC7CB" w14:textId="62BD51FA" w:rsidR="00EF4CE3" w:rsidRPr="00EF4CE3" w:rsidRDefault="00EF4CE3" w:rsidP="002620C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4CE3">
        <w:rPr>
          <w:rFonts w:ascii="Times New Roman" w:hAnsi="Times New Roman" w:cs="Times New Roman"/>
          <w:sz w:val="28"/>
          <w:szCs w:val="28"/>
        </w:rPr>
        <w:t>Повышение эффективности тестирования: они помогают более точно определить, какие участки системы нужно тестировать, минимизируя лишние тесты.</w:t>
      </w:r>
    </w:p>
    <w:sectPr w:rsidR="00EF4CE3" w:rsidRPr="00EF4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6325"/>
    <w:multiLevelType w:val="multilevel"/>
    <w:tmpl w:val="83C6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4463"/>
    <w:multiLevelType w:val="multilevel"/>
    <w:tmpl w:val="824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792E"/>
    <w:multiLevelType w:val="multilevel"/>
    <w:tmpl w:val="606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251AE"/>
    <w:multiLevelType w:val="multilevel"/>
    <w:tmpl w:val="9A2A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33F35"/>
    <w:multiLevelType w:val="multilevel"/>
    <w:tmpl w:val="2C9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F54E8"/>
    <w:multiLevelType w:val="multilevel"/>
    <w:tmpl w:val="09B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43A16"/>
    <w:multiLevelType w:val="multilevel"/>
    <w:tmpl w:val="239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A5B35"/>
    <w:multiLevelType w:val="multilevel"/>
    <w:tmpl w:val="86C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059B8"/>
    <w:multiLevelType w:val="multilevel"/>
    <w:tmpl w:val="6B6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77331"/>
    <w:multiLevelType w:val="hybridMultilevel"/>
    <w:tmpl w:val="BA026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4710E"/>
    <w:multiLevelType w:val="multilevel"/>
    <w:tmpl w:val="FAB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060022">
    <w:abstractNumId w:val="9"/>
  </w:num>
  <w:num w:numId="2" w16cid:durableId="1565795324">
    <w:abstractNumId w:val="8"/>
  </w:num>
  <w:num w:numId="3" w16cid:durableId="289098445">
    <w:abstractNumId w:val="6"/>
  </w:num>
  <w:num w:numId="4" w16cid:durableId="657000896">
    <w:abstractNumId w:val="10"/>
  </w:num>
  <w:num w:numId="5" w16cid:durableId="520242736">
    <w:abstractNumId w:val="7"/>
  </w:num>
  <w:num w:numId="6" w16cid:durableId="1943605476">
    <w:abstractNumId w:val="3"/>
  </w:num>
  <w:num w:numId="7" w16cid:durableId="603808063">
    <w:abstractNumId w:val="2"/>
  </w:num>
  <w:num w:numId="8" w16cid:durableId="1485701484">
    <w:abstractNumId w:val="4"/>
  </w:num>
  <w:num w:numId="9" w16cid:durableId="515771787">
    <w:abstractNumId w:val="5"/>
  </w:num>
  <w:num w:numId="10" w16cid:durableId="1516069508">
    <w:abstractNumId w:val="0"/>
  </w:num>
  <w:num w:numId="11" w16cid:durableId="837966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64C94"/>
    <w:rsid w:val="000A1B98"/>
    <w:rsid w:val="00210F5E"/>
    <w:rsid w:val="002620CD"/>
    <w:rsid w:val="00437E58"/>
    <w:rsid w:val="005117EA"/>
    <w:rsid w:val="005B5E0E"/>
    <w:rsid w:val="00666004"/>
    <w:rsid w:val="00714AF4"/>
    <w:rsid w:val="00866899"/>
    <w:rsid w:val="00A83C7C"/>
    <w:rsid w:val="00B7386C"/>
    <w:rsid w:val="00C07139"/>
    <w:rsid w:val="00C10F8E"/>
    <w:rsid w:val="00C55279"/>
    <w:rsid w:val="00CF43C5"/>
    <w:rsid w:val="00D96EB1"/>
    <w:rsid w:val="00D9700F"/>
    <w:rsid w:val="00EF4CE3"/>
    <w:rsid w:val="00F7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2620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1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6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16</cp:revision>
  <dcterms:created xsi:type="dcterms:W3CDTF">2024-02-15T06:24:00Z</dcterms:created>
  <dcterms:modified xsi:type="dcterms:W3CDTF">2025-10-18T05:28:00Z</dcterms:modified>
</cp:coreProperties>
</file>