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color w:val="1F3864"/>
          <w:sz w:val="28"/>
          <w:szCs w:val="28"/>
        </w:rPr>
        <w:t xml:space="preserve">DEE DAVIS INC.</w:t>
      </w:r>
    </w:p>
    <w:p>
      <w:pPr>
        <w:spacing w:after="120" w:before="0"/>
        <w:jc w:val="left"/>
      </w:pPr>
      <w:r>
        <w:rPr>
          <w:rFonts w:ascii="Arial" w:cs="Arial" w:eastAsia="Arial" w:hAnsi="Arial"/>
          <w:b w:val="false"/>
          <w:bCs w:val="false"/>
          <w:i/>
          <w:iCs/>
          <w:color w:val="666666"/>
          <w:sz w:val="18"/>
          <w:szCs w:val="18"/>
        </w:rPr>
        <w:t xml:space="preserve">Contract Management · TPA</w:t>
      </w:r>
    </w:p>
    <w:p>
      <w:pPr>
        <w:spacing w:after="120" w:before="0"/>
        <w:jc w:val="left"/>
      </w:pPr>
      <w:r>
        <w:rPr>
          <w:rFonts w:ascii="Arial" w:cs="Arial" w:eastAsia="Arial" w:hAnsi="Arial"/>
          <w:b w:val="false"/>
          <w:bCs w:val="false"/>
          <w:i w:val="false"/>
          <w:iCs w:val="false"/>
          <w:color w:val="666666"/>
          <w:sz w:val="18"/>
          <w:szCs w:val="18"/>
        </w:rPr>
        <w:t xml:space="preserve">755 W. Big Beaver Rd., Suite 2020 | Troy, Michigan 48084</w:t>
      </w:r>
    </w:p>
    <w:p>
      <w:pPr>
        <w:spacing w:after="120" w:before="0"/>
        <w:jc w:val="left"/>
      </w:pPr>
      <w:r>
        <w:rPr>
          <w:rFonts w:ascii="Arial" w:cs="Arial" w:eastAsia="Arial" w:hAnsi="Arial"/>
          <w:b w:val="false"/>
          <w:bCs w:val="false"/>
          <w:i w:val="false"/>
          <w:iCs w:val="false"/>
          <w:color w:val="666666"/>
          <w:sz w:val="18"/>
          <w:szCs w:val="18"/>
        </w:rPr>
        <w:t xml:space="preserve">(248) 376-4550 | info@deedavis.biz | www.deedavis.biz</w:t>
      </w:r>
    </w:p>
    <w:p>
      <w:pPr>
        <w:spacing w:after="120" w:before="0"/>
        <w:jc w:val="left"/>
      </w:pPr>
      <w:r>
        <w:rPr>
          <w:rFonts w:ascii="Arial" w:cs="Arial" w:eastAsia="Arial" w:hAnsi="Arial"/>
          <w:b w:val="false"/>
          <w:bCs w:val="false"/>
          <w:i w:val="false"/>
          <w:iCs w:val="false"/>
          <w:color w:val="666666"/>
          <w:sz w:val="18"/>
          <w:szCs w:val="18"/>
        </w:rPr>
        <w:t xml:space="preserve">EIN: 84-4114181 | NPI: 1538939111 | CAGE: 8UMX3 | UEI: HJB4KNYJVGZ1</w:t>
      </w:r>
    </w:p>
    <w:p>
      <w:pPr>
        <w:spacing w:after="120" w:before="0"/>
        <w:jc w:val="left"/>
      </w:pPr>
      <w:r>
        <w:rPr>
          <w:rFonts w:ascii="Arial" w:cs="Arial" w:eastAsia="Arial" w:hAnsi="Arial"/>
          <w:b w:val="false"/>
          <w:bCs w:val="false"/>
          <w:i w:val="false"/>
          <w:iCs w:val="false"/>
          <w:color w:val="666666"/>
          <w:sz w:val="18"/>
          <w:szCs w:val="18"/>
        </w:rPr>
        <w:t xml:space="preserve">EDWOSB | WOSB | WBENC | MBE | SBE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1F3864" w:sz="2"/>
              <w:right w:val="none" w:color="FFFFFF" w:sz="0"/>
            </w:tcBorders>
          </w:tcPr>
          <w:p>
            <w:r>
              <w:t xml:space="preserve"/>
            </w:r>
          </w:p>
        </w:tc>
      </w:tr>
    </w:tbl>
    <w:p>
      <w:pPr>
        <w:spacing w:after="16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April 25, 2026</w:t>
      </w:r>
    </w:p>
    <w:p>
      <w:pPr>
        <w:spacing w:after="8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Medicare Provider Enrollment</w:t>
      </w:r>
    </w:p>
    <w:p>
      <w:pPr>
        <w:spacing w:after="120" w:before="0"/>
        <w:jc w:val="left"/>
      </w:pPr>
      <w:r>
        <w:rPr>
          <w:rFonts w:ascii="Arial" w:cs="Arial" w:eastAsia="Arial" w:hAnsi="Arial"/>
          <w:b w:val="false"/>
          <w:bCs w:val="false"/>
          <w:i w:val="false"/>
          <w:iCs w:val="false"/>
          <w:color w:val="000000"/>
          <w:sz w:val="22"/>
          <w:szCs w:val="22"/>
        </w:rPr>
        <w:t xml:space="preserve">Wisconsin Physicians Service Insurance Corporation (WPS)</w:t>
      </w:r>
    </w:p>
    <w:p>
      <w:pPr>
        <w:spacing w:after="120" w:before="0"/>
        <w:jc w:val="left"/>
      </w:pPr>
      <w:r>
        <w:rPr>
          <w:rFonts w:ascii="Arial" w:cs="Arial" w:eastAsia="Arial" w:hAnsi="Arial"/>
          <w:b w:val="false"/>
          <w:bCs w:val="false"/>
          <w:i w:val="false"/>
          <w:iCs w:val="false"/>
          <w:color w:val="000000"/>
          <w:sz w:val="22"/>
          <w:szCs w:val="22"/>
        </w:rPr>
        <w:t xml:space="preserve">MAC Jurisdiction 6 — Provider Enrollment</w:t>
      </w:r>
    </w:p>
    <w:p>
      <w:pPr>
        <w:spacing w:after="120" w:before="0"/>
        <w:jc w:val="left"/>
      </w:pPr>
      <w:r>
        <w:rPr>
          <w:rFonts w:ascii="Arial" w:cs="Arial" w:eastAsia="Arial" w:hAnsi="Arial"/>
          <w:b w:val="false"/>
          <w:bCs w:val="false"/>
          <w:i w:val="false"/>
          <w:iCs w:val="false"/>
          <w:color w:val="000000"/>
          <w:sz w:val="22"/>
          <w:szCs w:val="22"/>
        </w:rPr>
        <w:t xml:space="preserve">P.O. Box 8190</w:t>
      </w:r>
    </w:p>
    <w:p>
      <w:pPr>
        <w:spacing w:after="120" w:before="0"/>
        <w:jc w:val="left"/>
      </w:pPr>
      <w:r>
        <w:rPr>
          <w:rFonts w:ascii="Arial" w:cs="Arial" w:eastAsia="Arial" w:hAnsi="Arial"/>
          <w:b w:val="false"/>
          <w:bCs w:val="false"/>
          <w:i w:val="false"/>
          <w:iCs w:val="false"/>
          <w:color w:val="000000"/>
          <w:sz w:val="22"/>
          <w:szCs w:val="22"/>
        </w:rPr>
        <w:t xml:space="preserve">Madison, WI 53708-8190</w:t>
      </w:r>
    </w:p>
    <w:p>
      <w:pPr>
        <w:spacing w:after="160" w:before="0"/>
      </w:pPr>
      <w:r>
        <w:t xml:space="preserve"/>
      </w:r>
    </w:p>
    <w:p>
      <w:pPr>
        <w:spacing w:after="120" w:before="0"/>
        <w:jc w:val="left"/>
      </w:pPr>
      <w:r>
        <w:rPr>
          <w:rFonts w:ascii="Arial" w:cs="Arial" w:eastAsia="Arial" w:hAnsi="Arial"/>
          <w:b/>
          <w:bCs/>
          <w:sz w:val="22"/>
          <w:szCs w:val="22"/>
        </w:rPr>
        <w:t xml:space="preserve">RE: </w:t>
      </w:r>
      <w:r>
        <w:rPr>
          <w:rFonts w:ascii="Arial" w:cs="Arial" w:eastAsia="Arial" w:hAnsi="Arial"/>
          <w:b/>
          <w:bCs/>
          <w:sz w:val="22"/>
          <w:szCs w:val="22"/>
          <w:u w:val="single"/>
        </w:rPr>
        <w:t xml:space="preserve">Request for Hardship Exception — Medicare Enrollment Application Fee</w:t>
      </w:r>
    </w:p>
    <w:p>
      <w:pPr>
        <w:spacing w:after="120" w:before="0"/>
        <w:jc w:val="left"/>
      </w:pPr>
      <w:r>
        <w:rPr>
          <w:rFonts w:ascii="Arial" w:cs="Arial" w:eastAsia="Arial" w:hAnsi="Arial"/>
          <w:b/>
          <w:bCs/>
          <w:sz w:val="22"/>
          <w:szCs w:val="22"/>
        </w:rPr>
        <w:t xml:space="preserve">Applicant: </w:t>
      </w:r>
      <w:r>
        <w:rPr>
          <w:rFonts w:ascii="Arial" w:cs="Arial" w:eastAsia="Arial" w:hAnsi="Arial"/>
          <w:sz w:val="22"/>
          <w:szCs w:val="22"/>
        </w:rPr>
        <w:t xml:space="preserve">Dee Davis Inc.</w:t>
      </w:r>
    </w:p>
    <w:p>
      <w:pPr>
        <w:spacing w:after="120" w:before="0"/>
        <w:jc w:val="left"/>
      </w:pPr>
      <w:r>
        <w:rPr>
          <w:rFonts w:ascii="Arial" w:cs="Arial" w:eastAsia="Arial" w:hAnsi="Arial"/>
          <w:b/>
          <w:bCs/>
          <w:sz w:val="22"/>
          <w:szCs w:val="22"/>
        </w:rPr>
        <w:t xml:space="preserve">NPI: </w:t>
      </w:r>
      <w:r>
        <w:rPr>
          <w:rFonts w:ascii="Arial" w:cs="Arial" w:eastAsia="Arial" w:hAnsi="Arial"/>
          <w:sz w:val="22"/>
          <w:szCs w:val="22"/>
        </w:rPr>
        <w:t xml:space="preserve">1538939111</w:t>
      </w:r>
    </w:p>
    <w:p>
      <w:pPr>
        <w:spacing w:after="120" w:before="0"/>
        <w:jc w:val="left"/>
      </w:pPr>
      <w:r>
        <w:rPr>
          <w:rFonts w:ascii="Arial" w:cs="Arial" w:eastAsia="Arial" w:hAnsi="Arial"/>
          <w:b/>
          <w:bCs/>
          <w:sz w:val="22"/>
          <w:szCs w:val="22"/>
        </w:rPr>
        <w:t xml:space="preserve">EIN: </w:t>
      </w:r>
      <w:r>
        <w:rPr>
          <w:rFonts w:ascii="Arial" w:cs="Arial" w:eastAsia="Arial" w:hAnsi="Arial"/>
          <w:sz w:val="22"/>
          <w:szCs w:val="22"/>
        </w:rPr>
        <w:t xml:space="preserve">84-4114181</w:t>
      </w:r>
    </w:p>
    <w:p>
      <w:pPr>
        <w:spacing w:after="120" w:before="0"/>
        <w:jc w:val="left"/>
      </w:pPr>
      <w:r>
        <w:rPr>
          <w:rFonts w:ascii="Arial" w:cs="Arial" w:eastAsia="Arial" w:hAnsi="Arial"/>
          <w:b/>
          <w:bCs/>
          <w:sz w:val="22"/>
          <w:szCs w:val="22"/>
        </w:rPr>
        <w:t xml:space="preserve">Application Type: </w:t>
      </w:r>
      <w:r>
        <w:rPr>
          <w:rFonts w:ascii="Arial" w:cs="Arial" w:eastAsia="Arial" w:hAnsi="Arial"/>
          <w:sz w:val="22"/>
          <w:szCs w:val="22"/>
        </w:rPr>
        <w:t xml:space="preserve">CMS-855B — Initial Enrollment</w:t>
      </w:r>
    </w:p>
    <w:p>
      <w:pPr>
        <w:spacing w:after="16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Dear Medicare Provider Enrollment Team:</w:t>
      </w:r>
    </w:p>
    <w:p>
      <w:pPr>
        <w:spacing w:after="8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Dee Davis Inc. ("DDI") respectfully requests a hardship exception from the $750 Medicare enrollment application fee in connection with our CMS-855B initial enrollment application, pursuant to 42 CFR § 424.514(d).</w:t>
      </w:r>
    </w:p>
    <w:p>
      <w:pPr>
        <w:spacing w:after="80" w:before="0"/>
      </w:pPr>
      <w:r>
        <w:t xml:space="preserve"/>
      </w:r>
    </w:p>
    <w:p>
      <w:pPr>
        <w:spacing w:after="120" w:before="0"/>
        <w:jc w:val="left"/>
      </w:pPr>
      <w:r>
        <w:rPr>
          <w:rFonts w:ascii="Arial" w:cs="Arial" w:eastAsia="Arial" w:hAnsi="Arial"/>
          <w:b/>
          <w:bCs/>
          <w:i w:val="false"/>
          <w:iCs w:val="false"/>
          <w:color w:val="000000"/>
          <w:sz w:val="22"/>
          <w:szCs w:val="22"/>
          <w:u w:val="single"/>
        </w:rPr>
        <w:t xml:space="preserve">Description of Hardship</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Dee Davis Inc. is a federally certified Economically Disadvantaged Women-Owned Small Business (EDWOSB) headquartered in Troy, Michigan. DDI operates as a Contract Management Third-Party Administrator (TPA) providing non-emergency medical transportation (NEMT), drug testing compliance, DNA/paternity testing, and related healthcare support services to Medicaid managed care organizations, county departments of social services, and state agencies.</w:t>
      </w:r>
    </w:p>
    <w:p>
      <w:pPr>
        <w:spacing w:after="8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DDI is a self-funded small business with no outside investors, no venture capital, and no lines of credit. The company has been built entirely through the personal resources of its sole owner, Dieasha D. Davis. All available capital has been reinvested directly into the development and execution of DDI's proprietary operating system (NEXUS) and program infrastructure required to serve Medicaid managed care organizations at scale. The President and CEO has not drawn a salary or any form of compensation from the company in over one year, electing instead to reinvest every dollar into building the systems, certifications, and vendor relationships necessary to operationalize DDI's government contract pipeline.</w:t>
      </w:r>
    </w:p>
    <w:p>
      <w:pPr>
        <w:spacing w:after="8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As a startup-phase EDWOSB that has prioritized infrastructure development over personal compensation, DDI is currently operating with no working capital reserves. The $750 application fee represents a material financial burden that would directly impact DDI's ability to maintain essential business operations, including insurance premiums, registered agent services, and SAM.gov registration — all of which are required to sustain the company's active certifications and contract eligibility.</w:t>
      </w:r>
    </w:p>
    <w:p>
      <w:pPr>
        <w:spacing w:after="80" w:before="0"/>
      </w:pPr>
      <w:r>
        <w:t xml:space="preserve"/>
      </w:r>
    </w:p>
    <w:p>
      <w:pPr>
        <w:spacing w:after="120" w:before="0"/>
        <w:jc w:val="left"/>
      </w:pPr>
      <w:r>
        <w:rPr>
          <w:rFonts w:ascii="Arial" w:cs="Arial" w:eastAsia="Arial" w:hAnsi="Arial"/>
          <w:b/>
          <w:bCs/>
          <w:i w:val="false"/>
          <w:iCs w:val="false"/>
          <w:color w:val="000000"/>
          <w:sz w:val="22"/>
          <w:szCs w:val="22"/>
          <w:u w:val="single"/>
        </w:rPr>
        <w:t xml:space="preserve">Justification for Exception</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DDI meets the criteria for a hardship exception based on the following:</w:t>
      </w:r>
    </w:p>
    <w:p>
      <w:pPr>
        <w:spacing w:after="40" w:before="0"/>
      </w:pPr>
      <w:r>
        <w:t xml:space="preserve"/>
      </w:r>
    </w:p>
    <w:p>
      <w:pPr>
        <w:spacing w:after="120" w:before="0"/>
        <w:jc w:val="left"/>
      </w:pPr>
      <w:r>
        <w:rPr>
          <w:rFonts w:ascii="Arial" w:cs="Arial" w:eastAsia="Arial" w:hAnsi="Arial"/>
          <w:b/>
          <w:bCs/>
          <w:sz w:val="22"/>
          <w:szCs w:val="22"/>
        </w:rPr>
        <w:t xml:space="preserve">1. </w:t>
      </w:r>
      <w:r>
        <w:rPr>
          <w:rFonts w:ascii="Arial" w:cs="Arial" w:eastAsia="Arial" w:hAnsi="Arial"/>
          <w:b/>
          <w:bCs/>
          <w:sz w:val="22"/>
          <w:szCs w:val="22"/>
        </w:rPr>
        <w:t xml:space="preserve">EDWOSB Certification: </w:t>
      </w:r>
      <w:r>
        <w:rPr>
          <w:rFonts w:ascii="Arial" w:cs="Arial" w:eastAsia="Arial" w:hAnsi="Arial"/>
          <w:sz w:val="22"/>
          <w:szCs w:val="22"/>
        </w:rPr>
        <w:t xml:space="preserve">DDI holds active federal certification as an Economically Disadvantaged Women-Owned Small Business, which by definition confirms the owner's personal net worth does not exceed $750,000 and average adjusted gross income does not exceed $350,000 over three years, per 13 CFR § 127.203.</w:t>
      </w:r>
    </w:p>
    <w:p>
      <w:pPr>
        <w:spacing w:after="40" w:before="0"/>
      </w:pPr>
      <w:r>
        <w:t xml:space="preserve"/>
      </w:r>
    </w:p>
    <w:p>
      <w:pPr>
        <w:spacing w:after="120" w:before="0"/>
        <w:jc w:val="left"/>
      </w:pPr>
      <w:r>
        <w:rPr>
          <w:rFonts w:ascii="Arial" w:cs="Arial" w:eastAsia="Arial" w:hAnsi="Arial"/>
          <w:b/>
          <w:bCs/>
          <w:sz w:val="22"/>
          <w:szCs w:val="22"/>
        </w:rPr>
        <w:t xml:space="preserve">2. </w:t>
      </w:r>
      <w:r>
        <w:rPr>
          <w:rFonts w:ascii="Arial" w:cs="Arial" w:eastAsia="Arial" w:hAnsi="Arial"/>
          <w:b/>
          <w:bCs/>
          <w:sz w:val="22"/>
          <w:szCs w:val="22"/>
        </w:rPr>
        <w:t xml:space="preserve">Self-Funded Operations with Zero Owner Compensation: </w:t>
      </w:r>
      <w:r>
        <w:rPr>
          <w:rFonts w:ascii="Arial" w:cs="Arial" w:eastAsia="Arial" w:hAnsi="Arial"/>
          <w:sz w:val="22"/>
          <w:szCs w:val="22"/>
        </w:rPr>
        <w:t xml:space="preserve">DDI has no external funding, no business loans, and no credit facilities. All operational costs are funded through the personal resources of the sole owner. The President and CEO has received no salary, distributions, or any form of compensation from the company in over twelve months. Every dollar generated has been reinvested into system development and program execution.</w:t>
      </w:r>
    </w:p>
    <w:p>
      <w:pPr>
        <w:spacing w:after="40" w:before="0"/>
      </w:pPr>
      <w:r>
        <w:t xml:space="preserve"/>
      </w:r>
    </w:p>
    <w:p>
      <w:pPr>
        <w:spacing w:after="120" w:before="0"/>
        <w:jc w:val="left"/>
      </w:pPr>
      <w:r>
        <w:rPr>
          <w:rFonts w:ascii="Arial" w:cs="Arial" w:eastAsia="Arial" w:hAnsi="Arial"/>
          <w:b/>
          <w:bCs/>
          <w:sz w:val="22"/>
          <w:szCs w:val="22"/>
        </w:rPr>
        <w:t xml:space="preserve">3. </w:t>
      </w:r>
      <w:r>
        <w:rPr>
          <w:rFonts w:ascii="Arial" w:cs="Arial" w:eastAsia="Arial" w:hAnsi="Arial"/>
          <w:b/>
          <w:bCs/>
          <w:sz w:val="22"/>
          <w:szCs w:val="22"/>
        </w:rPr>
        <w:t xml:space="preserve">Pre-Revenue Stage: </w:t>
      </w:r>
      <w:r>
        <w:rPr>
          <w:rFonts w:ascii="Arial" w:cs="Arial" w:eastAsia="Arial" w:hAnsi="Arial"/>
          <w:sz w:val="22"/>
          <w:szCs w:val="22"/>
        </w:rPr>
        <w:t xml:space="preserve">DDI is in the active contracting phase with multiple Medicaid managed care organizations, including HAP CareSource (credentialing in progress), and has submitted bids for government contracts in Michigan and New York. Revenue has not yet commenced from these contracts.</w:t>
      </w:r>
    </w:p>
    <w:p>
      <w:pPr>
        <w:spacing w:after="40" w:before="0"/>
      </w:pPr>
      <w:r>
        <w:t xml:space="preserve"/>
      </w:r>
    </w:p>
    <w:p>
      <w:pPr>
        <w:spacing w:after="120" w:before="0"/>
        <w:jc w:val="left"/>
      </w:pPr>
      <w:r>
        <w:rPr>
          <w:rFonts w:ascii="Arial" w:cs="Arial" w:eastAsia="Arial" w:hAnsi="Arial"/>
          <w:b/>
          <w:bCs/>
          <w:sz w:val="22"/>
          <w:szCs w:val="22"/>
        </w:rPr>
        <w:t xml:space="preserve">4. </w:t>
      </w:r>
      <w:r>
        <w:rPr>
          <w:rFonts w:ascii="Arial" w:cs="Arial" w:eastAsia="Arial" w:hAnsi="Arial"/>
          <w:b/>
          <w:bCs/>
          <w:sz w:val="22"/>
          <w:szCs w:val="22"/>
        </w:rPr>
        <w:t xml:space="preserve">Medicare Enrollment is Essential: </w:t>
      </w:r>
      <w:r>
        <w:rPr>
          <w:rFonts w:ascii="Arial" w:cs="Arial" w:eastAsia="Arial" w:hAnsi="Arial"/>
          <w:sz w:val="22"/>
          <w:szCs w:val="22"/>
        </w:rPr>
        <w:t xml:space="preserve">DDI requires Medicare enrollment to serve dual eligible members (Medicare + Medicaid) through the Michigan HIDE SNP program. Without Medicare enrollment, DDI cannot fully participate in the managed care contracts it is actively pursuing, which directly impacts the company's ability to generate revenue and become self-sustaining.</w:t>
      </w:r>
    </w:p>
    <w:p>
      <w:pPr>
        <w:spacing w:after="40" w:before="0"/>
      </w:pPr>
      <w:r>
        <w:t xml:space="preserve"/>
      </w:r>
    </w:p>
    <w:p>
      <w:pPr>
        <w:spacing w:after="120" w:before="0"/>
        <w:jc w:val="left"/>
      </w:pPr>
      <w:r>
        <w:rPr>
          <w:rFonts w:ascii="Arial" w:cs="Arial" w:eastAsia="Arial" w:hAnsi="Arial"/>
          <w:b/>
          <w:bCs/>
          <w:sz w:val="22"/>
          <w:szCs w:val="22"/>
        </w:rPr>
        <w:t xml:space="preserve">5. </w:t>
      </w:r>
      <w:r>
        <w:rPr>
          <w:rFonts w:ascii="Arial" w:cs="Arial" w:eastAsia="Arial" w:hAnsi="Arial"/>
          <w:b/>
          <w:bCs/>
          <w:sz w:val="22"/>
          <w:szCs w:val="22"/>
        </w:rPr>
        <w:t xml:space="preserve">Inability to Afford Basic Business Services: </w:t>
      </w:r>
      <w:r>
        <w:rPr>
          <w:rFonts w:ascii="Arial" w:cs="Arial" w:eastAsia="Arial" w:hAnsi="Arial"/>
          <w:sz w:val="22"/>
          <w:szCs w:val="22"/>
        </w:rPr>
        <w:t xml:space="preserve">DDI's financial constraints are such that the company has been unable to afford professional tax preparation services for its most recent filing period. The $750 Medicare application fee exceeds what DDI can allocate without jeopardizing its ability to maintain essential operating costs including insurance, registered agent services, and federal registration requirements.</w:t>
      </w:r>
    </w:p>
    <w:p>
      <w:pPr>
        <w:spacing w:after="80" w:before="0"/>
      </w:pPr>
      <w:r>
        <w:t xml:space="preserve"/>
      </w:r>
    </w:p>
    <w:p>
      <w:pPr>
        <w:spacing w:after="120" w:before="0"/>
        <w:jc w:val="left"/>
      </w:pPr>
      <w:r>
        <w:rPr>
          <w:rFonts w:ascii="Arial" w:cs="Arial" w:eastAsia="Arial" w:hAnsi="Arial"/>
          <w:b/>
          <w:bCs/>
          <w:i w:val="false"/>
          <w:iCs w:val="false"/>
          <w:color w:val="000000"/>
          <w:sz w:val="22"/>
          <w:szCs w:val="22"/>
          <w:u w:val="single"/>
        </w:rPr>
        <w:t xml:space="preserve">Supporting Documentation</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The following documentation is enclosed in support of this hardship exception request:</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 EDWOSB certification confirmation</w:t>
      </w:r>
    </w:p>
    <w:p>
      <w:pPr>
        <w:spacing w:after="120" w:before="0"/>
        <w:jc w:val="left"/>
      </w:pPr>
      <w:r>
        <w:rPr>
          <w:rFonts w:ascii="Arial" w:cs="Arial" w:eastAsia="Arial" w:hAnsi="Arial"/>
          <w:b w:val="false"/>
          <w:bCs w:val="false"/>
          <w:i w:val="false"/>
          <w:iCs w:val="false"/>
          <w:color w:val="000000"/>
          <w:sz w:val="22"/>
          <w:szCs w:val="22"/>
        </w:rPr>
        <w:t xml:space="preserve">• SAM.gov registration showing active status (CAGE: 8UMX3, UEI: HJB4KNYJVGZ1)</w:t>
      </w:r>
    </w:p>
    <w:p>
      <w:pPr>
        <w:spacing w:after="120" w:before="0"/>
        <w:jc w:val="left"/>
      </w:pPr>
      <w:r>
        <w:rPr>
          <w:rFonts w:ascii="Arial" w:cs="Arial" w:eastAsia="Arial" w:hAnsi="Arial"/>
          <w:b w:val="false"/>
          <w:bCs w:val="false"/>
          <w:i w:val="false"/>
          <w:iCs w:val="false"/>
          <w:color w:val="000000"/>
          <w:sz w:val="22"/>
          <w:szCs w:val="22"/>
        </w:rPr>
        <w:t xml:space="preserve">• Statement regarding tax filing status (see below)</w:t>
      </w:r>
    </w:p>
    <w:p>
      <w:pPr>
        <w:spacing w:after="120" w:before="0"/>
        <w:jc w:val="left"/>
      </w:pPr>
      <w:r>
        <w:rPr>
          <w:rFonts w:ascii="Arial" w:cs="Arial" w:eastAsia="Arial" w:hAnsi="Arial"/>
          <w:b w:val="false"/>
          <w:bCs w:val="false"/>
          <w:i w:val="false"/>
          <w:iCs w:val="false"/>
          <w:color w:val="000000"/>
          <w:sz w:val="22"/>
          <w:szCs w:val="22"/>
        </w:rPr>
        <w:t xml:space="preserve">• CHAMPS Provider ID confirmation (6309049)</w:t>
      </w:r>
    </w:p>
    <w:p>
      <w:pPr>
        <w:spacing w:after="120" w:before="0"/>
        <w:jc w:val="left"/>
      </w:pPr>
      <w:r>
        <w:rPr>
          <w:rFonts w:ascii="Arial" w:cs="Arial" w:eastAsia="Arial" w:hAnsi="Arial"/>
          <w:b w:val="false"/>
          <w:bCs w:val="false"/>
          <w:i w:val="false"/>
          <w:iCs w:val="false"/>
          <w:color w:val="000000"/>
          <w:sz w:val="22"/>
          <w:szCs w:val="22"/>
        </w:rPr>
        <w:t xml:space="preserve">• NPI confirmation (1538939111)</w:t>
      </w:r>
    </w:p>
    <w:p>
      <w:pPr>
        <w:spacing w:after="80" w:before="0"/>
      </w:pPr>
      <w:r>
        <w:t xml:space="preserve"/>
      </w:r>
    </w:p>
    <w:p>
      <w:pPr>
        <w:spacing w:after="120" w:before="0"/>
        <w:jc w:val="left"/>
      </w:pPr>
      <w:r>
        <w:rPr>
          <w:rFonts w:ascii="Arial" w:cs="Arial" w:eastAsia="Arial" w:hAnsi="Arial"/>
          <w:b/>
          <w:bCs/>
          <w:i w:val="false"/>
          <w:iCs w:val="false"/>
          <w:color w:val="000000"/>
          <w:sz w:val="22"/>
          <w:szCs w:val="22"/>
          <w:u w:val="single"/>
        </w:rPr>
        <w:t xml:space="preserve">Conclusion</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Dee Davis Inc. is committed to serving Medicare and Medicaid beneficiaries through its NEMT and healthcare support services. We respectfully request that this hardship exception be approved so that our CMS-855B application may be processed without the $750 fee. Approval of this exception will allow DDI to complete its Medicare enrollment and begin serving dual eligible members in Michigan — the population that needs these services most.</w:t>
      </w:r>
    </w:p>
    <w:p>
      <w:pPr>
        <w:spacing w:after="80" w:before="0"/>
      </w:pPr>
      <w:r>
        <w:t xml:space="preserve"/>
      </w:r>
    </w:p>
    <w:p>
      <w:pPr>
        <w:spacing w:after="120" w:before="0"/>
        <w:jc w:val="left"/>
      </w:pPr>
      <w:r>
        <w:rPr>
          <w:rFonts w:ascii="Arial" w:cs="Arial" w:eastAsia="Arial" w:hAnsi="Arial"/>
          <w:b/>
          <w:bCs/>
          <w:i w:val="false"/>
          <w:iCs w:val="false"/>
          <w:color w:val="000000"/>
          <w:sz w:val="22"/>
          <w:szCs w:val="22"/>
          <w:u w:val="single"/>
        </w:rPr>
        <w:t xml:space="preserve">Tax Filing Status</w:t>
      </w:r>
    </w:p>
    <w:p>
      <w:pPr>
        <w:spacing w:after="4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DDI has not yet filed its most recent federal tax return due to the same financial constraints described in this hardship request. The company lacks sufficient funds to engage a tax preparer at this time. This inability to file further demonstrates the severity of the financial hardship DDI is experiencing and the material impact the $750 application fee would have on the company's operations. DDI intends to file all outstanding returns as soon as financial circumstances permit.</w:t>
      </w:r>
    </w:p>
    <w:p>
      <w:pPr>
        <w:spacing w:after="8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We appreciate CMS's consideration of this request and are available to provide any additional documentation or information necessary to support this exception.</w:t>
      </w:r>
    </w:p>
    <w:p>
      <w:pPr>
        <w:spacing w:after="160" w:before="0"/>
      </w:pPr>
      <w:r>
        <w:t xml:space="preserve"/>
      </w:r>
    </w:p>
    <w:p>
      <w:pPr>
        <w:spacing w:after="120" w:before="0"/>
        <w:jc w:val="left"/>
      </w:pPr>
      <w:r>
        <w:rPr>
          <w:rFonts w:ascii="Arial" w:cs="Arial" w:eastAsia="Arial" w:hAnsi="Arial"/>
          <w:b w:val="false"/>
          <w:bCs w:val="false"/>
          <w:i w:val="false"/>
          <w:iCs w:val="false"/>
          <w:color w:val="000000"/>
          <w:sz w:val="22"/>
          <w:szCs w:val="22"/>
        </w:rPr>
        <w:t xml:space="preserve">Respectfully submitted,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tcPr>
          <w:p>
            <w:pPr>
              <w:spacing w:after="120" w:before="0"/>
              <w:jc w:val="left"/>
            </w:pPr>
            <w:r>
              <w:rPr>
                <w:rFonts w:ascii="Arial" w:cs="Arial" w:eastAsia="Arial" w:hAnsi="Arial"/>
                <w:b/>
                <w:bCs/>
                <w:i w:val="false"/>
                <w:iCs w:val="false"/>
                <w:color w:val="000000"/>
                <w:sz w:val="22"/>
                <w:szCs w:val="22"/>
              </w:rPr>
              <w:t xml:space="preserve">Signature:</w:t>
            </w:r>
          </w:p>
        </w:tc>
        <w:tc>
          <w:tcPr>
            <w:tcBorders>
              <w:top w:val="none" w:color="FFFFFF" w:sz="0"/>
              <w:left w:val="none" w:color="FFFFFF" w:sz="0"/>
              <w:bottom w:val="single" w:color="CCCCCC" w:sz="1"/>
              <w:right w:val="none" w:color="FFFFFF" w:sz="0"/>
            </w:tcBorders>
          </w:tcPr>
          <w:p>
            <w:pPr>
              <w:spacing w:after="20" w:before="0"/>
            </w:pPr>
            <w:r>
              <w:t xml:space="preserve"/>
            </w:r>
          </w:p>
        </w:tc>
      </w:tr>
      <w:tr>
        <w:tc>
          <w:tcPr>
            <w:tcBorders>
              <w:top w:val="none" w:color="FFFFFF" w:sz="0"/>
              <w:left w:val="none" w:color="FFFFFF" w:sz="0"/>
              <w:bottom w:val="none" w:color="FFFFFF" w:sz="0"/>
              <w:right w:val="none" w:color="FFFFFF" w:sz="0"/>
            </w:tcBorders>
          </w:tcPr>
          <w:p>
            <w:pPr>
              <w:spacing w:after="20" w:before="0"/>
            </w:pPr>
            <w:r>
              <w:t xml:space="preserve"/>
            </w:r>
          </w:p>
        </w:tc>
        <w:tc>
          <w:tcPr>
            <w:tcBorders>
              <w:top w:val="none" w:color="FFFFFF" w:sz="0"/>
              <w:left w:val="none" w:color="FFFFFF" w:sz="0"/>
              <w:bottom w:val="none" w:color="FFFFFF" w:sz="0"/>
              <w:right w:val="none" w:color="FFFFFF" w:sz="0"/>
            </w:tcBorders>
          </w:tcPr>
          <w:p>
            <w:pPr>
              <w:spacing w:after="20" w:before="0"/>
            </w:pPr>
            <w:r>
              <w:t xml:space="preserve"/>
            </w:r>
          </w:p>
        </w:tc>
      </w:tr>
      <w:tr>
        <w:tc>
          <w:tcPr>
            <w:tcBorders>
              <w:top w:val="none" w:color="FFFFFF" w:sz="0"/>
              <w:left w:val="none" w:color="FFFFFF" w:sz="0"/>
              <w:bottom w:val="none" w:color="FFFFFF" w:sz="0"/>
              <w:right w:val="none" w:color="FFFFFF" w:sz="0"/>
            </w:tcBorders>
          </w:tcPr>
          <w:p>
            <w:pPr>
              <w:spacing w:after="120" w:before="0"/>
              <w:jc w:val="left"/>
            </w:pPr>
            <w:r>
              <w:rPr>
                <w:rFonts w:ascii="Arial" w:cs="Arial" w:eastAsia="Arial" w:hAnsi="Arial"/>
                <w:b/>
                <w:bCs/>
                <w:i w:val="false"/>
                <w:iCs w:val="false"/>
                <w:color w:val="000000"/>
                <w:sz w:val="22"/>
                <w:szCs w:val="22"/>
              </w:rPr>
              <w:t xml:space="preserve">Printed Name:</w:t>
            </w:r>
          </w:p>
        </w:tc>
        <w:tc>
          <w:tcPr>
            <w:tcBorders>
              <w:top w:val="none" w:color="FFFFFF" w:sz="0"/>
              <w:left w:val="none" w:color="FFFFFF" w:sz="0"/>
              <w:bottom w:val="single" w:color="CCCCCC" w:sz="1"/>
              <w:right w:val="none" w:color="FFFFFF" w:sz="0"/>
            </w:tcBorders>
          </w:tcPr>
          <w:p>
            <w:pPr>
              <w:spacing w:after="120" w:before="0"/>
              <w:jc w:val="left"/>
            </w:pPr>
            <w:r>
              <w:rPr>
                <w:rFonts w:ascii="Arial" w:cs="Arial" w:eastAsia="Arial" w:hAnsi="Arial"/>
                <w:b w:val="false"/>
                <w:bCs w:val="false"/>
                <w:i w:val="false"/>
                <w:iCs w:val="false"/>
                <w:color w:val="000000"/>
                <w:sz w:val="22"/>
                <w:szCs w:val="22"/>
              </w:rPr>
              <w:t xml:space="preserve">Dieasha D. Davis</w:t>
            </w:r>
          </w:p>
        </w:tc>
      </w:tr>
      <w:tr>
        <w:tc>
          <w:tcPr>
            <w:tcBorders>
              <w:top w:val="none" w:color="FFFFFF" w:sz="0"/>
              <w:left w:val="none" w:color="FFFFFF" w:sz="0"/>
              <w:bottom w:val="none" w:color="FFFFFF" w:sz="0"/>
              <w:right w:val="none" w:color="FFFFFF" w:sz="0"/>
            </w:tcBorders>
          </w:tcPr>
          <w:p>
            <w:pPr>
              <w:spacing w:after="20" w:before="0"/>
            </w:pPr>
            <w:r>
              <w:t xml:space="preserve"/>
            </w:r>
          </w:p>
        </w:tc>
        <w:tc>
          <w:tcPr>
            <w:tcBorders>
              <w:top w:val="none" w:color="FFFFFF" w:sz="0"/>
              <w:left w:val="none" w:color="FFFFFF" w:sz="0"/>
              <w:bottom w:val="none" w:color="FFFFFF" w:sz="0"/>
              <w:right w:val="none" w:color="FFFFFF" w:sz="0"/>
            </w:tcBorders>
          </w:tcPr>
          <w:p>
            <w:pPr>
              <w:spacing w:after="20" w:before="0"/>
            </w:pPr>
            <w:r>
              <w:t xml:space="preserve"/>
            </w:r>
          </w:p>
        </w:tc>
      </w:tr>
      <w:tr>
        <w:tc>
          <w:tcPr>
            <w:tcBorders>
              <w:top w:val="none" w:color="FFFFFF" w:sz="0"/>
              <w:left w:val="none" w:color="FFFFFF" w:sz="0"/>
              <w:bottom w:val="none" w:color="FFFFFF" w:sz="0"/>
              <w:right w:val="none" w:color="FFFFFF" w:sz="0"/>
            </w:tcBorders>
          </w:tcPr>
          <w:p>
            <w:pPr>
              <w:spacing w:after="120" w:before="0"/>
              <w:jc w:val="left"/>
            </w:pPr>
            <w:r>
              <w:rPr>
                <w:rFonts w:ascii="Arial" w:cs="Arial" w:eastAsia="Arial" w:hAnsi="Arial"/>
                <w:b/>
                <w:bCs/>
                <w:i w:val="false"/>
                <w:iCs w:val="false"/>
                <w:color w:val="000000"/>
                <w:sz w:val="22"/>
                <w:szCs w:val="22"/>
              </w:rPr>
              <w:t xml:space="preserve">Title:</w:t>
            </w:r>
          </w:p>
        </w:tc>
        <w:tc>
          <w:tcPr>
            <w:tcBorders>
              <w:top w:val="none" w:color="FFFFFF" w:sz="0"/>
              <w:left w:val="none" w:color="FFFFFF" w:sz="0"/>
              <w:bottom w:val="single" w:color="CCCCCC" w:sz="1"/>
              <w:right w:val="none" w:color="FFFFFF" w:sz="0"/>
            </w:tcBorders>
          </w:tcPr>
          <w:p>
            <w:pPr>
              <w:spacing w:after="120" w:before="0"/>
              <w:jc w:val="left"/>
            </w:pPr>
            <w:r>
              <w:rPr>
                <w:rFonts w:ascii="Arial" w:cs="Arial" w:eastAsia="Arial" w:hAnsi="Arial"/>
                <w:b w:val="false"/>
                <w:bCs w:val="false"/>
                <w:i w:val="false"/>
                <w:iCs w:val="false"/>
                <w:color w:val="000000"/>
                <w:sz w:val="22"/>
                <w:szCs w:val="22"/>
              </w:rPr>
              <w:t xml:space="preserve">President &amp; CEO, Dee Davis Inc.</w:t>
            </w:r>
          </w:p>
        </w:tc>
      </w:tr>
      <w:tr>
        <w:tc>
          <w:tcPr>
            <w:tcBorders>
              <w:top w:val="none" w:color="FFFFFF" w:sz="0"/>
              <w:left w:val="none" w:color="FFFFFF" w:sz="0"/>
              <w:bottom w:val="none" w:color="FFFFFF" w:sz="0"/>
              <w:right w:val="none" w:color="FFFFFF" w:sz="0"/>
            </w:tcBorders>
          </w:tcPr>
          <w:p>
            <w:pPr>
              <w:spacing w:after="20" w:before="0"/>
            </w:pPr>
            <w:r>
              <w:t xml:space="preserve"/>
            </w:r>
          </w:p>
        </w:tc>
        <w:tc>
          <w:tcPr>
            <w:tcBorders>
              <w:top w:val="none" w:color="FFFFFF" w:sz="0"/>
              <w:left w:val="none" w:color="FFFFFF" w:sz="0"/>
              <w:bottom w:val="none" w:color="FFFFFF" w:sz="0"/>
              <w:right w:val="none" w:color="FFFFFF" w:sz="0"/>
            </w:tcBorders>
          </w:tcPr>
          <w:p>
            <w:pPr>
              <w:spacing w:after="20" w:before="0"/>
            </w:pPr>
            <w:r>
              <w:t xml:space="preserve"/>
            </w:r>
          </w:p>
        </w:tc>
      </w:tr>
      <w:tr>
        <w:tc>
          <w:tcPr>
            <w:tcBorders>
              <w:top w:val="none" w:color="FFFFFF" w:sz="0"/>
              <w:left w:val="none" w:color="FFFFFF" w:sz="0"/>
              <w:bottom w:val="none" w:color="FFFFFF" w:sz="0"/>
              <w:right w:val="none" w:color="FFFFFF" w:sz="0"/>
            </w:tcBorders>
          </w:tcPr>
          <w:p>
            <w:pPr>
              <w:spacing w:after="120" w:before="0"/>
              <w:jc w:val="left"/>
            </w:pPr>
            <w:r>
              <w:rPr>
                <w:rFonts w:ascii="Arial" w:cs="Arial" w:eastAsia="Arial" w:hAnsi="Arial"/>
                <w:b/>
                <w:bCs/>
                <w:i w:val="false"/>
                <w:iCs w:val="false"/>
                <w:color w:val="000000"/>
                <w:sz w:val="22"/>
                <w:szCs w:val="22"/>
              </w:rPr>
              <w:t xml:space="preserve">Date:</w:t>
            </w:r>
          </w:p>
        </w:tc>
        <w:tc>
          <w:tcPr>
            <w:tcBorders>
              <w:top w:val="none" w:color="FFFFFF" w:sz="0"/>
              <w:left w:val="none" w:color="FFFFFF" w:sz="0"/>
              <w:bottom w:val="single" w:color="CCCCCC" w:sz="1"/>
              <w:right w:val="none" w:color="FFFFFF" w:sz="0"/>
            </w:tcBorders>
          </w:tcPr>
          <w:p>
            <w:pPr>
              <w:spacing w:after="120" w:before="0"/>
              <w:jc w:val="left"/>
            </w:pPr>
            <w:r>
              <w:rPr>
                <w:rFonts w:ascii="Arial" w:cs="Arial" w:eastAsia="Arial" w:hAnsi="Arial"/>
                <w:b w:val="false"/>
                <w:bCs w:val="false"/>
                <w:i w:val="false"/>
                <w:iCs w:val="false"/>
                <w:color w:val="000000"/>
                <w:sz w:val="22"/>
                <w:szCs w:val="22"/>
              </w:rPr>
              <w:t xml:space="preserve">April 25, 2026</w:t>
            </w:r>
          </w:p>
        </w:tc>
      </w:tr>
    </w:tbl>
    <w:p>
      <w:pPr>
        <w:spacing w:after="160" w:before="0"/>
      </w:pPr>
      <w:r>
        <w:t xml:space="preserve"/>
      </w:r>
    </w:p>
    <w:p>
      <w:pPr>
        <w:spacing w:after="120" w:before="0"/>
        <w:jc w:val="left"/>
      </w:pPr>
      <w:r>
        <w:rPr>
          <w:rFonts w:ascii="Arial" w:cs="Arial" w:eastAsia="Arial" w:hAnsi="Arial"/>
          <w:b/>
          <w:bCs/>
          <w:sz w:val="20"/>
          <w:szCs w:val="20"/>
        </w:rPr>
        <w:t xml:space="preserve">Enclosures: </w:t>
      </w:r>
      <w:r>
        <w:rPr>
          <w:rFonts w:ascii="Arial" w:cs="Arial" w:eastAsia="Arial" w:hAnsi="Arial"/>
          <w:i/>
          <w:iCs/>
          <w:sz w:val="20"/>
          <w:szCs w:val="20"/>
        </w:rPr>
        <w:t xml:space="preserve">EDWOSB Certification, SAM.gov Registration, CHAMPS Provider ID, NPI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2026-04-25T21:23:27.084Z</dcterms:created>
  <dcterms:modified xsi:type="dcterms:W3CDTF">2026-04-25T21:23:27.085Z</dcterms:modified>
</cp:coreProperties>
</file>

<file path=docProps/custom.xml><?xml version="1.0" encoding="utf-8"?>
<Properties xmlns="http://schemas.openxmlformats.org/officeDocument/2006/custom-properties" xmlns:vt="http://schemas.openxmlformats.org/officeDocument/2006/docPropsVTypes"/>
</file>