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venir" w:hAnsi="Avenir"/>
          <w:b/>
          <w:sz w:val="28"/>
        </w:rPr>
        <w:t>EMPLOYEE HANDBOOK</w:t>
      </w:r>
    </w:p>
    <w:p>
      <w:pPr>
        <w:jc w:val="center"/>
      </w:pPr>
      <w:r>
        <w:rPr>
          <w:rFonts w:ascii="Avenir" w:hAnsi="Avenir"/>
          <w:sz w:val="20"/>
        </w:rPr>
        <w:t>Dee Davis Inc.</w:t>
        <w:br/>
        <w:t>Policy Number: DDI-HR-001</w:t>
        <w:br/>
        <w:t>Version: 1.0</w:t>
        <w:br/>
        <w:t>Effective Date: July 25, 2026</w:t>
        <w:br/>
        <w:t>Controlled copy: gateway.deedavis.biz/policies/employee-handbook</w:t>
      </w:r>
    </w:p>
    <w:p/>
    <w:p>
      <w:pPr>
        <w:pStyle w:val="Heading1"/>
      </w:pPr>
      <w:r>
        <w:rPr>
          <w:rFonts w:ascii="Avenir" w:hAnsi="Avenir"/>
          <w:sz w:val="24"/>
        </w:rPr>
        <w:t>1. Purpose &amp; Scope</w:t>
      </w:r>
    </w:p>
    <w:p>
      <w:pPr>
        <w:spacing w:after="120"/>
        <w:jc w:val="both"/>
      </w:pPr>
      <w:r>
        <w:rPr>
          <w:rFonts w:ascii="Avenir" w:hAnsi="Avenir"/>
          <w:sz w:val="22"/>
        </w:rPr>
        <w:t>Dee Davis Inc. (“DDI”) is a nationwide contract management Third-Party Administrator (TPA) headquartered at 755 W. Big Beaver Rd., Suite 2020, Troy, Michigan 48084. This Employee Handbook sets expectations for W-2 employees.</w:t>
      </w:r>
    </w:p>
    <w:p>
      <w:pPr>
        <w:spacing w:after="120"/>
        <w:jc w:val="both"/>
      </w:pPr>
      <w:r>
        <w:rPr>
          <w:rFonts w:ascii="Avenir" w:hAnsi="Avenir"/>
          <w:sz w:val="22"/>
        </w:rPr>
        <w:t>Employees must also complete any division-required policies (including FDR Compliance Policies &amp; Procedures where applicable), HIPAA training, and GATEWAY onboarding steps.</w:t>
      </w:r>
    </w:p>
    <w:p>
      <w:pPr>
        <w:pStyle w:val="Heading1"/>
      </w:pPr>
      <w:r>
        <w:rPr>
          <w:rFonts w:ascii="Avenir" w:hAnsi="Avenir"/>
          <w:sz w:val="24"/>
        </w:rPr>
        <w:t>2. Employment Relationship</w:t>
      </w:r>
    </w:p>
    <w:p>
      <w:pPr>
        <w:spacing w:after="120"/>
        <w:jc w:val="both"/>
      </w:pPr>
      <w:r>
        <w:rPr>
          <w:rFonts w:ascii="Avenir" w:hAnsi="Avenir"/>
          <w:sz w:val="22"/>
        </w:rPr>
        <w:t>Employment with Dee Davis Inc. is at-will to the extent permitted by applicable law. This handbook is not a contract of employment and does not guarantee continued employment.</w:t>
      </w:r>
    </w:p>
    <w:p>
      <w:pPr>
        <w:pStyle w:val="Heading1"/>
      </w:pPr>
      <w:r>
        <w:rPr>
          <w:rFonts w:ascii="Avenir" w:hAnsi="Avenir"/>
          <w:sz w:val="24"/>
        </w:rPr>
        <w:t>3. Equal Opportunity &amp; Anti-Harassment</w:t>
      </w:r>
    </w:p>
    <w:p>
      <w:pPr>
        <w:spacing w:after="120"/>
        <w:jc w:val="both"/>
      </w:pPr>
      <w:r>
        <w:rPr>
          <w:rFonts w:ascii="Avenir" w:hAnsi="Avenir"/>
          <w:sz w:val="22"/>
        </w:rPr>
        <w:t>DDI provides equal employment opportunity and prohibits unlawful discrimination and harassment. Report concerns to your manager, HR, or gc@deedavis.biz. Retaliation for good-faith reports is prohibited.</w:t>
      </w:r>
    </w:p>
    <w:p>
      <w:pPr>
        <w:pStyle w:val="Heading1"/>
      </w:pPr>
      <w:r>
        <w:rPr>
          <w:rFonts w:ascii="Avenir" w:hAnsi="Avenir"/>
          <w:sz w:val="24"/>
        </w:rPr>
        <w:t>4. Conduct &amp; Professional Standards</w:t>
      </w:r>
    </w:p>
    <w:p>
      <w:pPr>
        <w:spacing w:after="120"/>
        <w:jc w:val="both"/>
      </w:pPr>
      <w:r>
        <w:rPr>
          <w:rFonts w:ascii="Avenir" w:hAnsi="Avenir"/>
          <w:sz w:val="22"/>
        </w:rPr>
        <w:t>Represent DDI professionally. Follow the “coordinate, not provide” TPA standard. Never disclose end-buyer, agency, or solicitation identity to suppliers unless expressly authorized. Protect system credentials. Escalate compliance and member-risk issues immediately.</w:t>
      </w:r>
    </w:p>
    <w:p>
      <w:pPr>
        <w:pStyle w:val="Heading1"/>
      </w:pPr>
      <w:r>
        <w:rPr>
          <w:rFonts w:ascii="Avenir" w:hAnsi="Avenir"/>
          <w:sz w:val="24"/>
        </w:rPr>
        <w:t>5. Confidentiality, PHI &amp; PII</w:t>
      </w:r>
    </w:p>
    <w:p>
      <w:pPr>
        <w:spacing w:after="120"/>
        <w:jc w:val="both"/>
      </w:pPr>
      <w:r>
        <w:rPr>
          <w:rFonts w:ascii="Avenir" w:hAnsi="Avenir"/>
          <w:sz w:val="22"/>
        </w:rPr>
        <w:t>Protect confidential business information and any PHI/PII. See DDI-HIPAA-001 and DDI-PRIV-001. Unauthorized disclosure may result in discipline up to termination.</w:t>
      </w:r>
    </w:p>
    <w:p>
      <w:pPr>
        <w:pStyle w:val="Heading1"/>
      </w:pPr>
      <w:r>
        <w:rPr>
          <w:rFonts w:ascii="Avenir" w:hAnsi="Avenir"/>
          <w:sz w:val="24"/>
        </w:rPr>
        <w:t>6. Timekeeping, Pay &amp; Expenses</w:t>
      </w:r>
    </w:p>
    <w:p>
      <w:pPr>
        <w:spacing w:after="120"/>
        <w:jc w:val="both"/>
      </w:pPr>
      <w:r>
        <w:rPr>
          <w:rFonts w:ascii="Avenir" w:hAnsi="Avenir"/>
          <w:sz w:val="22"/>
        </w:rPr>
        <w:t>Record time accurately. Falsifying time or expenses is grounds for discipline. Company email aliases remain Company property.</w:t>
      </w:r>
    </w:p>
    <w:p>
      <w:pPr>
        <w:pStyle w:val="Heading1"/>
      </w:pPr>
      <w:r>
        <w:rPr>
          <w:rFonts w:ascii="Avenir" w:hAnsi="Avenir"/>
          <w:sz w:val="24"/>
        </w:rPr>
        <w:t>7. Systems Access &amp; GATEWAY</w:t>
      </w:r>
    </w:p>
    <w:p>
      <w:pPr>
        <w:spacing w:after="120"/>
        <w:jc w:val="both"/>
      </w:pPr>
      <w:r>
        <w:rPr>
          <w:rFonts w:ascii="Avenir" w:hAnsi="Avenir"/>
          <w:sz w:val="22"/>
        </w:rPr>
        <w:t>GATEWAY (gateway.deedavis.biz) is DDI’s workforce onboarding and acknowledgment portal. Required training, uploads, and policy acknowledgments are tracked in GATEWAY and NEXUS.</w:t>
      </w:r>
    </w:p>
    <w:p>
      <w:pPr>
        <w:pStyle w:val="Heading1"/>
      </w:pPr>
      <w:r>
        <w:rPr>
          <w:rFonts w:ascii="Avenir" w:hAnsi="Avenir"/>
          <w:sz w:val="24"/>
        </w:rPr>
        <w:t>8. Compliance Training &amp; Screening</w:t>
      </w:r>
    </w:p>
    <w:p>
      <w:pPr>
        <w:spacing w:after="120"/>
        <w:jc w:val="both"/>
      </w:pPr>
      <w:r>
        <w:rPr>
          <w:rFonts w:ascii="Avenir" w:hAnsi="Avenir"/>
          <w:sz w:val="22"/>
        </w:rPr>
        <w:t>Complete assigned compliance training within stated deadlines. Where the assigned division requires FDR screening, OIG LEIE and GSA SAM.gov checks apply per DDI-FDR-001. Failure to remain current may block work via the can-work gate.</w:t>
      </w:r>
    </w:p>
    <w:p>
      <w:pPr>
        <w:pStyle w:val="Heading1"/>
      </w:pPr>
      <w:r>
        <w:rPr>
          <w:rFonts w:ascii="Avenir" w:hAnsi="Avenir"/>
          <w:sz w:val="24"/>
        </w:rPr>
        <w:t>9. Conflicts of Interest</w:t>
      </w:r>
    </w:p>
    <w:p>
      <w:pPr>
        <w:spacing w:after="120"/>
        <w:jc w:val="both"/>
      </w:pPr>
      <w:r>
        <w:rPr>
          <w:rFonts w:ascii="Avenir" w:hAnsi="Avenir"/>
          <w:sz w:val="22"/>
        </w:rPr>
        <w:t>Disclose actual or potential conflicts under DDI-HR-003 and re-attest as required.</w:t>
      </w:r>
    </w:p>
    <w:p>
      <w:pPr>
        <w:pStyle w:val="Heading1"/>
      </w:pPr>
      <w:r>
        <w:rPr>
          <w:rFonts w:ascii="Avenir" w:hAnsi="Avenir"/>
          <w:sz w:val="24"/>
        </w:rPr>
        <w:t>10. Discipline &amp; Separation</w:t>
      </w:r>
    </w:p>
    <w:p>
      <w:pPr>
        <w:spacing w:after="120"/>
        <w:jc w:val="both"/>
      </w:pPr>
      <w:r>
        <w:rPr>
          <w:rFonts w:ascii="Avenir" w:hAnsi="Avenir"/>
          <w:sz w:val="22"/>
        </w:rPr>
        <w:t>DDI may take corrective action up to termination for policy or compliance failures. Upon separation, return Company property and cease use of systems and confidential information.</w:t>
      </w:r>
    </w:p>
    <w:p>
      <w:pPr>
        <w:pStyle w:val="Heading1"/>
      </w:pPr>
      <w:r>
        <w:rPr>
          <w:rFonts w:ascii="Avenir" w:hAnsi="Avenir"/>
          <w:sz w:val="24"/>
        </w:rPr>
        <w:t>11. Acknowledgment</w:t>
      </w:r>
    </w:p>
    <w:p>
      <w:pPr>
        <w:spacing w:after="120"/>
        <w:jc w:val="both"/>
      </w:pPr>
      <w:r>
        <w:rPr>
          <w:rFonts w:ascii="Avenir" w:hAnsi="Avenir"/>
          <w:sz w:val="22"/>
        </w:rPr>
        <w:t>Typed-name electronic signature in GATEWAY for DDI-HR-001 confirms the employee has read and agrees to follow this handbook (Version 1.0).</w:t>
      </w:r>
    </w:p>
    <w:p/>
    <w:p>
      <w:r>
        <w:rPr>
          <w:rFonts w:ascii="Avenir" w:hAnsi="Avenir"/>
          <w:b/>
        </w:rPr>
        <w:t>ADOPTED FOR COMPANY USE:</w:t>
        <w:br/>
        <w:br/>
      </w:r>
    </w:p>
    <w:p>
      <w:r>
        <w:rPr>
          <w:rFonts w:ascii="Avenir" w:hAnsi="Avenir"/>
        </w:rPr>
        <w:t>__________________________________________________</w:t>
      </w:r>
    </w:p>
    <w:p>
      <w:r>
        <w:rPr>
          <w:rFonts w:ascii="Avenir" w:hAnsi="Avenir"/>
        </w:rPr>
        <w:t>Dieasha D. Davis</w:t>
        <w:br/>
        <w:t>President &amp; CEO</w:t>
        <w:br/>
        <w:t>Dee Davis Inc.</w:t>
      </w:r>
    </w:p>
    <w:sectPr w:rsidR="00FC693F" w:rsidRPr="0006063C" w:rsidSect="00034616">
      <w:footerReference w:type="default" r:id="rId9"/>
      <w:pgSz w:w="12240" w:h="15840"/>
      <w:pgMar w:top="1440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venir" w:hAnsi="Avenir"/>
        <w:sz w:val="14"/>
      </w:rPr>
      <w:t>Dee Davis Inc. | 755 W. Big Beaver Rd., Suite 2020, Troy, Michigan 48084 | Effective: July 25, 2026 | DDI-HR-001 v1.0 | gateway.deedavis.biz/policies/employee-handbook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" w:hAnsi="Aveni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