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F0435" w14:textId="77777777" w:rsidR="00F8194C" w:rsidRDefault="00CF727C">
      <w:pPr>
        <w:spacing w:after="99" w:line="259" w:lineRule="auto"/>
        <w:ind w:left="0" w:firstLine="0"/>
        <w:jc w:val="center"/>
      </w:pPr>
      <w:r>
        <w:rPr>
          <w:sz w:val="18"/>
        </w:rPr>
        <w:t xml:space="preserve">Form No: HCJD/C-121 </w:t>
      </w:r>
    </w:p>
    <w:p w14:paraId="27711A28" w14:textId="77777777" w:rsidR="00F8194C" w:rsidRDefault="00CF727C">
      <w:pPr>
        <w:spacing w:after="0" w:line="259" w:lineRule="auto"/>
        <w:ind w:left="0" w:right="3" w:firstLine="0"/>
        <w:jc w:val="center"/>
      </w:pPr>
      <w:r>
        <w:rPr>
          <w:b/>
          <w:sz w:val="30"/>
          <w:u w:val="single" w:color="000000"/>
        </w:rPr>
        <w:t>ORDER SHEET</w:t>
      </w:r>
      <w:r>
        <w:rPr>
          <w:b/>
          <w:sz w:val="30"/>
        </w:rPr>
        <w:t xml:space="preserve"> </w:t>
      </w:r>
    </w:p>
    <w:p w14:paraId="39052D26" w14:textId="77777777" w:rsidR="00F8194C" w:rsidRDefault="00CF727C">
      <w:pPr>
        <w:spacing w:after="151" w:line="259" w:lineRule="auto"/>
        <w:ind w:left="31" w:firstLine="0"/>
        <w:jc w:val="center"/>
      </w:pPr>
      <w:r>
        <w:rPr>
          <w:sz w:val="10"/>
        </w:rPr>
        <w:t xml:space="preserve"> </w:t>
      </w:r>
    </w:p>
    <w:p w14:paraId="16A1E2A0" w14:textId="77777777" w:rsidR="00F8194C" w:rsidRDefault="00CF727C">
      <w:pPr>
        <w:spacing w:after="0" w:line="259" w:lineRule="auto"/>
        <w:ind w:left="1929"/>
        <w:jc w:val="left"/>
      </w:pPr>
      <w:r>
        <w:rPr>
          <w:sz w:val="26"/>
          <w:u w:val="single" w:color="000000"/>
        </w:rPr>
        <w:t>IN THE ISLAMABAD HIGH COURT, ISLAMABAD.</w:t>
      </w:r>
      <w:r>
        <w:rPr>
          <w:sz w:val="26"/>
        </w:rPr>
        <w:t xml:space="preserve"> </w:t>
      </w:r>
    </w:p>
    <w:p w14:paraId="5B7FC31B" w14:textId="77777777" w:rsidR="00F8194C" w:rsidRDefault="00CF727C">
      <w:pPr>
        <w:spacing w:after="0" w:line="259" w:lineRule="auto"/>
        <w:ind w:left="3263"/>
        <w:jc w:val="left"/>
      </w:pPr>
      <w:r>
        <w:rPr>
          <w:sz w:val="26"/>
          <w:u w:val="single" w:color="000000"/>
        </w:rPr>
        <w:t>JUDICIAL DEPARTMENT.</w:t>
      </w:r>
      <w:r>
        <w:rPr>
          <w:sz w:val="26"/>
        </w:rPr>
        <w:t xml:space="preserve"> </w:t>
      </w:r>
    </w:p>
    <w:p w14:paraId="4F6CB860" w14:textId="77777777" w:rsidR="00F8194C" w:rsidRDefault="00CF727C">
      <w:pPr>
        <w:spacing w:after="0" w:line="259" w:lineRule="auto"/>
        <w:ind w:left="31" w:firstLine="0"/>
        <w:jc w:val="center"/>
      </w:pPr>
      <w:r>
        <w:rPr>
          <w:sz w:val="10"/>
        </w:rPr>
        <w:t xml:space="preserve"> </w:t>
      </w:r>
    </w:p>
    <w:p w14:paraId="18EA255A" w14:textId="77777777" w:rsidR="00F8194C" w:rsidRDefault="00CF727C">
      <w:pPr>
        <w:spacing w:after="0" w:line="259" w:lineRule="auto"/>
        <w:ind w:left="31" w:firstLine="0"/>
        <w:jc w:val="center"/>
      </w:pPr>
      <w:r>
        <w:rPr>
          <w:sz w:val="10"/>
        </w:rPr>
        <w:t xml:space="preserve"> </w:t>
      </w:r>
    </w:p>
    <w:p w14:paraId="69A7A571" w14:textId="77777777" w:rsidR="00F8194C" w:rsidRDefault="00CF727C">
      <w:pPr>
        <w:spacing w:after="0" w:line="259" w:lineRule="auto"/>
        <w:ind w:left="18" w:firstLine="0"/>
        <w:jc w:val="center"/>
      </w:pPr>
      <w:r>
        <w:rPr>
          <w:sz w:val="6"/>
        </w:rPr>
        <w:t xml:space="preserve"> </w:t>
      </w:r>
    </w:p>
    <w:p w14:paraId="5F82BF48" w14:textId="77777777" w:rsidR="00F8194C" w:rsidRDefault="00CF727C">
      <w:pPr>
        <w:spacing w:after="171" w:line="259" w:lineRule="auto"/>
        <w:ind w:left="18" w:firstLine="0"/>
        <w:jc w:val="center"/>
      </w:pPr>
      <w:r>
        <w:rPr>
          <w:sz w:val="6"/>
        </w:rPr>
        <w:t xml:space="preserve"> </w:t>
      </w:r>
    </w:p>
    <w:p w14:paraId="35F12830" w14:textId="77777777" w:rsidR="00F8194C" w:rsidRDefault="00CF727C">
      <w:pPr>
        <w:spacing w:after="0" w:line="259" w:lineRule="auto"/>
        <w:ind w:left="10"/>
        <w:jc w:val="center"/>
      </w:pPr>
      <w:r>
        <w:rPr>
          <w:b/>
        </w:rPr>
        <w:t xml:space="preserve">W.P. No.773/2022 </w:t>
      </w:r>
    </w:p>
    <w:p w14:paraId="7F9F9D03" w14:textId="77777777" w:rsidR="00F8194C" w:rsidRDefault="00CF727C">
      <w:pPr>
        <w:spacing w:after="0" w:line="259" w:lineRule="auto"/>
        <w:ind w:left="17" w:firstLine="0"/>
        <w:jc w:val="center"/>
      </w:pPr>
      <w:r>
        <w:rPr>
          <w:b/>
          <w:sz w:val="6"/>
        </w:rPr>
        <w:t xml:space="preserve"> </w:t>
      </w:r>
    </w:p>
    <w:p w14:paraId="29578BA7" w14:textId="77777777" w:rsidR="00F8194C" w:rsidRDefault="00CF727C">
      <w:pPr>
        <w:spacing w:after="0" w:line="259" w:lineRule="auto"/>
        <w:ind w:left="17" w:firstLine="0"/>
        <w:jc w:val="center"/>
      </w:pPr>
      <w:r>
        <w:rPr>
          <w:b/>
          <w:sz w:val="6"/>
        </w:rPr>
        <w:t xml:space="preserve"> </w:t>
      </w:r>
    </w:p>
    <w:p w14:paraId="1E956069" w14:textId="77777777" w:rsidR="00F8194C" w:rsidRDefault="00CF727C">
      <w:pPr>
        <w:spacing w:after="0" w:line="259" w:lineRule="auto"/>
        <w:ind w:left="17" w:firstLine="0"/>
        <w:jc w:val="center"/>
      </w:pPr>
      <w:r>
        <w:rPr>
          <w:b/>
          <w:sz w:val="6"/>
        </w:rPr>
        <w:t xml:space="preserve"> </w:t>
      </w:r>
    </w:p>
    <w:p w14:paraId="63A04E58" w14:textId="77777777" w:rsidR="00F8194C" w:rsidRDefault="00CF727C">
      <w:pPr>
        <w:spacing w:after="0" w:line="259" w:lineRule="auto"/>
        <w:ind w:left="17" w:firstLine="0"/>
        <w:jc w:val="center"/>
      </w:pPr>
      <w:r>
        <w:rPr>
          <w:b/>
          <w:sz w:val="6"/>
        </w:rPr>
        <w:t xml:space="preserve"> </w:t>
      </w:r>
    </w:p>
    <w:p w14:paraId="17EA7AA3" w14:textId="77777777" w:rsidR="00F8194C" w:rsidRDefault="00CF727C">
      <w:pPr>
        <w:spacing w:after="172" w:line="259" w:lineRule="auto"/>
        <w:ind w:left="17" w:firstLine="0"/>
        <w:jc w:val="center"/>
      </w:pPr>
      <w:r>
        <w:rPr>
          <w:b/>
          <w:sz w:val="6"/>
        </w:rPr>
        <w:t xml:space="preserve"> </w:t>
      </w:r>
    </w:p>
    <w:p w14:paraId="196F6B93" w14:textId="77777777" w:rsidR="00F8194C" w:rsidRDefault="00CF727C">
      <w:r>
        <w:t>Orient Petroleum Pty Limited</w:t>
      </w:r>
      <w:r>
        <w:rPr>
          <w:sz w:val="12"/>
        </w:rPr>
        <w:t xml:space="preserve"> </w:t>
      </w:r>
    </w:p>
    <w:p w14:paraId="627EAE42" w14:textId="77777777" w:rsidR="00F8194C" w:rsidRDefault="00CF727C">
      <w:pPr>
        <w:spacing w:after="220" w:line="259" w:lineRule="auto"/>
        <w:ind w:left="5" w:firstLine="0"/>
        <w:jc w:val="center"/>
      </w:pPr>
      <w:r>
        <w:rPr>
          <w:sz w:val="2"/>
        </w:rPr>
        <w:t xml:space="preserve"> </w:t>
      </w:r>
    </w:p>
    <w:p w14:paraId="30EFFB3C" w14:textId="77777777" w:rsidR="00F8194C" w:rsidRDefault="00CF727C">
      <w:pPr>
        <w:spacing w:after="0" w:line="259" w:lineRule="auto"/>
        <w:ind w:left="10" w:right="5"/>
        <w:jc w:val="center"/>
      </w:pPr>
      <w:r>
        <w:rPr>
          <w:b/>
        </w:rPr>
        <w:t xml:space="preserve">Versus </w:t>
      </w:r>
    </w:p>
    <w:p w14:paraId="0185FDCC" w14:textId="77777777" w:rsidR="00F8194C" w:rsidRDefault="00CF727C">
      <w:pPr>
        <w:spacing w:after="217" w:line="259" w:lineRule="auto"/>
        <w:ind w:left="5" w:firstLine="0"/>
        <w:jc w:val="center"/>
      </w:pPr>
      <w:r>
        <w:rPr>
          <w:b/>
          <w:sz w:val="2"/>
        </w:rPr>
        <w:t xml:space="preserve"> </w:t>
      </w:r>
    </w:p>
    <w:p w14:paraId="0C663C27" w14:textId="77777777" w:rsidR="00F8194C" w:rsidRDefault="00CF727C">
      <w:pPr>
        <w:ind w:left="2192"/>
      </w:pPr>
      <w:r>
        <w:t xml:space="preserve">Commissioner Inland Revenue, Islamabad, etc. </w:t>
      </w:r>
    </w:p>
    <w:tbl>
      <w:tblPr>
        <w:tblStyle w:val="TableGrid"/>
        <w:tblW w:w="9390" w:type="dxa"/>
        <w:tblInd w:w="-14" w:type="dxa"/>
        <w:tblCellMar>
          <w:top w:w="52" w:type="dxa"/>
          <w:left w:w="108" w:type="dxa"/>
          <w:bottom w:w="0" w:type="dxa"/>
          <w:right w:w="53" w:type="dxa"/>
        </w:tblCellMar>
        <w:tblLook w:val="04A0" w:firstRow="1" w:lastRow="0" w:firstColumn="1" w:lastColumn="0" w:noHBand="0" w:noVBand="1"/>
      </w:tblPr>
      <w:tblGrid>
        <w:gridCol w:w="1606"/>
        <w:gridCol w:w="1637"/>
        <w:gridCol w:w="6147"/>
      </w:tblGrid>
      <w:tr w:rsidR="00F8194C" w14:paraId="558B6E1E" w14:textId="77777777">
        <w:trPr>
          <w:trHeight w:val="734"/>
        </w:trPr>
        <w:tc>
          <w:tcPr>
            <w:tcW w:w="1606" w:type="dxa"/>
            <w:tcBorders>
              <w:top w:val="single" w:sz="4" w:space="0" w:color="000000"/>
              <w:left w:val="single" w:sz="4" w:space="0" w:color="000000"/>
              <w:bottom w:val="single" w:sz="4" w:space="0" w:color="000000"/>
              <w:right w:val="single" w:sz="4" w:space="0" w:color="000000"/>
            </w:tcBorders>
          </w:tcPr>
          <w:p w14:paraId="491E4AC2" w14:textId="77777777" w:rsidR="00F8194C" w:rsidRDefault="00CF727C">
            <w:pPr>
              <w:spacing w:after="0" w:line="259" w:lineRule="auto"/>
              <w:ind w:left="0" w:firstLine="0"/>
              <w:jc w:val="center"/>
            </w:pPr>
            <w:r>
              <w:rPr>
                <w:b/>
                <w:sz w:val="20"/>
              </w:rPr>
              <w:t xml:space="preserve">S. No. of order/ proceedings </w:t>
            </w:r>
          </w:p>
        </w:tc>
        <w:tc>
          <w:tcPr>
            <w:tcW w:w="1637" w:type="dxa"/>
            <w:tcBorders>
              <w:top w:val="single" w:sz="4" w:space="0" w:color="000000"/>
              <w:left w:val="single" w:sz="4" w:space="0" w:color="000000"/>
              <w:bottom w:val="single" w:sz="4" w:space="0" w:color="000000"/>
              <w:right w:val="single" w:sz="4" w:space="0" w:color="000000"/>
            </w:tcBorders>
          </w:tcPr>
          <w:p w14:paraId="2A26C85C" w14:textId="77777777" w:rsidR="00F8194C" w:rsidRDefault="00CF727C">
            <w:pPr>
              <w:spacing w:after="0" w:line="240" w:lineRule="auto"/>
              <w:ind w:left="18" w:firstLine="0"/>
              <w:jc w:val="center"/>
            </w:pPr>
            <w:r>
              <w:rPr>
                <w:b/>
                <w:sz w:val="20"/>
              </w:rPr>
              <w:t xml:space="preserve">Date of  order/ </w:t>
            </w:r>
          </w:p>
          <w:p w14:paraId="2CE14558" w14:textId="77777777" w:rsidR="00F8194C" w:rsidRDefault="00CF727C">
            <w:pPr>
              <w:spacing w:after="0" w:line="259" w:lineRule="auto"/>
              <w:ind w:left="96" w:firstLine="0"/>
              <w:jc w:val="left"/>
            </w:pPr>
            <w:r>
              <w:rPr>
                <w:b/>
                <w:sz w:val="20"/>
              </w:rPr>
              <w:t>Proceedings</w:t>
            </w:r>
            <w:r>
              <w:rPr>
                <w:sz w:val="20"/>
              </w:rPr>
              <w:t xml:space="preserve"> </w:t>
            </w:r>
          </w:p>
        </w:tc>
        <w:tc>
          <w:tcPr>
            <w:tcW w:w="6147" w:type="dxa"/>
            <w:tcBorders>
              <w:top w:val="single" w:sz="4" w:space="0" w:color="000000"/>
              <w:left w:val="single" w:sz="4" w:space="0" w:color="000000"/>
              <w:bottom w:val="single" w:sz="4" w:space="0" w:color="000000"/>
              <w:right w:val="single" w:sz="4" w:space="0" w:color="000000"/>
            </w:tcBorders>
          </w:tcPr>
          <w:p w14:paraId="592E053A" w14:textId="77777777" w:rsidR="00F8194C" w:rsidRDefault="00CF727C">
            <w:pPr>
              <w:spacing w:after="0" w:line="259" w:lineRule="auto"/>
              <w:ind w:left="0" w:firstLine="0"/>
            </w:pPr>
            <w:r>
              <w:rPr>
                <w:b/>
                <w:sz w:val="20"/>
              </w:rPr>
              <w:t xml:space="preserve">Order with signature of Judge and that of parties or counsel where necessary.  </w:t>
            </w:r>
          </w:p>
        </w:tc>
      </w:tr>
    </w:tbl>
    <w:p w14:paraId="610C4BE3" w14:textId="77777777" w:rsidR="00F8194C" w:rsidRDefault="00CF727C">
      <w:pPr>
        <w:tabs>
          <w:tab w:val="center" w:pos="787"/>
          <w:tab w:val="center" w:pos="2332"/>
          <w:tab w:val="center" w:pos="5704"/>
        </w:tabs>
        <w:ind w:left="0" w:firstLine="0"/>
        <w:jc w:val="left"/>
      </w:pPr>
      <w:r>
        <w:rPr>
          <w:rFonts w:ascii="Calibri" w:eastAsia="Calibri" w:hAnsi="Calibri" w:cs="Calibri"/>
          <w:sz w:val="22"/>
        </w:rPr>
        <w:tab/>
      </w:r>
      <w:r>
        <w:t xml:space="preserve"> </w:t>
      </w:r>
      <w:r>
        <w:tab/>
        <w:t>11.04.2022.</w:t>
      </w:r>
      <w:r>
        <w:rPr>
          <w:b/>
        </w:rPr>
        <w:t xml:space="preserve"> </w:t>
      </w:r>
      <w:r>
        <w:rPr>
          <w:b/>
        </w:rPr>
        <w:tab/>
      </w:r>
      <w:r>
        <w:t xml:space="preserve">Mr. </w:t>
      </w:r>
      <w:proofErr w:type="spellStart"/>
      <w:r>
        <w:t>Salaar</w:t>
      </w:r>
      <w:proofErr w:type="spellEnd"/>
      <w:r>
        <w:t xml:space="preserve"> Khan, Advocate for the petitioner.  </w:t>
      </w:r>
    </w:p>
    <w:p w14:paraId="2FC83F3F" w14:textId="77777777" w:rsidR="00F8194C" w:rsidRDefault="00CF727C">
      <w:pPr>
        <w:spacing w:after="93"/>
        <w:ind w:left="3336" w:hanging="2549"/>
      </w:pPr>
      <w:r>
        <w:rPr>
          <w:b/>
        </w:rPr>
        <w:t xml:space="preserve"> </w:t>
      </w:r>
      <w:r>
        <w:rPr>
          <w:b/>
        </w:rPr>
        <w:tab/>
      </w:r>
      <w:r>
        <w:t xml:space="preserve">Syed </w:t>
      </w:r>
      <w:proofErr w:type="spellStart"/>
      <w:r>
        <w:t>Ishfaq</w:t>
      </w:r>
      <w:proofErr w:type="spellEnd"/>
      <w:r>
        <w:t xml:space="preserve"> Hussain Naqvi, Advocate for the respondents. </w:t>
      </w:r>
      <w:r>
        <w:rPr>
          <w:sz w:val="2"/>
        </w:rPr>
        <w:t xml:space="preserve"> </w:t>
      </w:r>
    </w:p>
    <w:p w14:paraId="302F306D" w14:textId="77777777" w:rsidR="00F8194C" w:rsidRDefault="00CF727C">
      <w:pPr>
        <w:spacing w:after="0" w:line="259" w:lineRule="auto"/>
        <w:ind w:left="3241" w:firstLine="0"/>
        <w:jc w:val="left"/>
      </w:pPr>
      <w:r>
        <w:rPr>
          <w:b/>
        </w:rPr>
        <w:t xml:space="preserve"> </w:t>
      </w:r>
      <w:r>
        <w:rPr>
          <w:b/>
        </w:rPr>
        <w:tab/>
      </w:r>
      <w:r>
        <w:rPr>
          <w:b/>
          <w:sz w:val="32"/>
        </w:rPr>
        <w:t xml:space="preserve"> </w:t>
      </w:r>
    </w:p>
    <w:p w14:paraId="1D618597" w14:textId="77777777" w:rsidR="00F8194C" w:rsidRDefault="00CF727C">
      <w:pPr>
        <w:spacing w:after="249" w:line="259" w:lineRule="auto"/>
        <w:ind w:left="3241" w:firstLine="0"/>
        <w:jc w:val="left"/>
      </w:pPr>
      <w:r>
        <w:rPr>
          <w:b/>
          <w:sz w:val="8"/>
        </w:rPr>
        <w:t xml:space="preserve"> </w:t>
      </w:r>
    </w:p>
    <w:p w14:paraId="414EA9FA" w14:textId="77777777" w:rsidR="00F8194C" w:rsidRDefault="00CF727C">
      <w:pPr>
        <w:spacing w:line="476" w:lineRule="auto"/>
        <w:ind w:left="3236"/>
      </w:pPr>
      <w:r>
        <w:rPr>
          <w:b/>
        </w:rPr>
        <w:t xml:space="preserve"> </w:t>
      </w:r>
      <w:r>
        <w:t xml:space="preserve">At the very outset, learned counsel for the parties apprised the Court that the matter is pending before the Appellate Tribunal Inland Revenue wherein petitioner has filed an appeal. On behalf of the petitioner it was contended that since the appeal is pending before competent forum, direction be issued to it for expeditious disposal of the matter and meanwhile department be </w:t>
      </w:r>
    </w:p>
    <w:p w14:paraId="01DBB789" w14:textId="77777777" w:rsidR="00F8194C" w:rsidRDefault="00CF727C">
      <w:pPr>
        <w:spacing w:after="273"/>
        <w:ind w:left="3236"/>
      </w:pPr>
      <w:r>
        <w:t xml:space="preserve">restrained from recovery of disputed tax liability. </w:t>
      </w:r>
    </w:p>
    <w:p w14:paraId="651CC2D5" w14:textId="77777777" w:rsidR="00F8194C" w:rsidRDefault="00CF727C">
      <w:pPr>
        <w:numPr>
          <w:ilvl w:val="0"/>
          <w:numId w:val="1"/>
        </w:numPr>
        <w:spacing w:line="476" w:lineRule="auto"/>
      </w:pPr>
      <w:r>
        <w:t xml:space="preserve">Learned counsel for the respondent department controverted the referred submission by learned counsel for petitioner. </w:t>
      </w:r>
    </w:p>
    <w:p w14:paraId="1B6B4AD6" w14:textId="77777777" w:rsidR="00F8194C" w:rsidRDefault="00CF727C">
      <w:pPr>
        <w:numPr>
          <w:ilvl w:val="0"/>
          <w:numId w:val="1"/>
        </w:numPr>
        <w:spacing w:line="476" w:lineRule="auto"/>
      </w:pPr>
      <w:r>
        <w:t xml:space="preserve">Since the matter is pending before the forum of competent jurisdiction, it would be appropriate that the </w:t>
      </w:r>
      <w:r>
        <w:lastRenderedPageBreak/>
        <w:t xml:space="preserve">instant petition be disposed of with the direction as requested by learned counsel for the petitioner. </w:t>
      </w:r>
    </w:p>
    <w:p w14:paraId="7E22BBF8" w14:textId="77777777" w:rsidR="00F8194C" w:rsidRDefault="00CF727C">
      <w:pPr>
        <w:numPr>
          <w:ilvl w:val="0"/>
          <w:numId w:val="1"/>
        </w:numPr>
        <w:spacing w:after="436" w:line="476" w:lineRule="auto"/>
      </w:pPr>
      <w:r>
        <w:t xml:space="preserve">In view of the referred position, the instant petition is </w:t>
      </w:r>
      <w:r>
        <w:rPr>
          <w:b/>
        </w:rPr>
        <w:t xml:space="preserve">disposed of </w:t>
      </w:r>
      <w:r>
        <w:t xml:space="preserve">with direction to Appellate Tribunal Inland Revenue to decide the pending appeal, filed by the petitioner, within two months from the date of receipt of this order. During pendency of appeal, no </w:t>
      </w:r>
      <w:r>
        <w:rPr>
          <w:rFonts w:ascii="Times New Roman" w:eastAsia="Times New Roman" w:hAnsi="Times New Roman" w:cs="Times New Roman"/>
          <w:b/>
        </w:rPr>
        <w:t xml:space="preserve">2 </w:t>
      </w:r>
    </w:p>
    <w:p w14:paraId="15921D32" w14:textId="77777777" w:rsidR="00F8194C" w:rsidRDefault="00CF727C">
      <w:pPr>
        <w:spacing w:after="271"/>
        <w:ind w:left="3236"/>
      </w:pPr>
      <w:r>
        <w:t xml:space="preserve">coercive measure shall be adopted for recovery of </w:t>
      </w:r>
    </w:p>
    <w:p w14:paraId="2176C3A2" w14:textId="77777777" w:rsidR="00F8194C" w:rsidRDefault="00CF727C">
      <w:pPr>
        <w:spacing w:line="477" w:lineRule="auto"/>
        <w:ind w:left="3236"/>
      </w:pPr>
      <w:r>
        <w:t xml:space="preserve">disputed tax liability. The petitioner shall also be granted protection/relief for 07-days from receipt of the order by </w:t>
      </w:r>
    </w:p>
    <w:p w14:paraId="643BE7BB" w14:textId="77777777" w:rsidR="00F8194C" w:rsidRDefault="00CF727C">
      <w:pPr>
        <w:spacing w:after="265" w:line="259" w:lineRule="auto"/>
        <w:ind w:left="846" w:firstLine="0"/>
        <w:jc w:val="center"/>
      </w:pPr>
      <w:r>
        <w:t xml:space="preserve">Appellate Tribunal Inland Revenue.  </w:t>
      </w:r>
    </w:p>
    <w:p w14:paraId="6935CE84" w14:textId="77777777" w:rsidR="00F8194C" w:rsidRDefault="00CF727C">
      <w:pPr>
        <w:spacing w:after="105" w:line="259" w:lineRule="auto"/>
        <w:ind w:left="3241" w:firstLine="0"/>
        <w:jc w:val="left"/>
      </w:pPr>
      <w:r>
        <w:t xml:space="preserve"> </w:t>
      </w:r>
    </w:p>
    <w:p w14:paraId="50409922" w14:textId="77777777" w:rsidR="00F8194C" w:rsidRDefault="00CF727C">
      <w:pPr>
        <w:spacing w:after="284" w:line="259" w:lineRule="auto"/>
        <w:ind w:left="3241" w:firstLine="0"/>
        <w:jc w:val="left"/>
      </w:pPr>
      <w:r>
        <w:rPr>
          <w:sz w:val="8"/>
        </w:rPr>
        <w:t xml:space="preserve"> </w:t>
      </w:r>
    </w:p>
    <w:p w14:paraId="593F9EDE" w14:textId="77777777" w:rsidR="00F8194C" w:rsidRDefault="00CF727C">
      <w:pPr>
        <w:pStyle w:val="Heading1"/>
        <w:tabs>
          <w:tab w:val="center" w:pos="6272"/>
          <w:tab w:val="right" w:pos="9362"/>
        </w:tabs>
        <w:ind w:right="0"/>
        <w:jc w:val="left"/>
      </w:pPr>
      <w:r>
        <w:rPr>
          <w:rFonts w:ascii="Calibri" w:eastAsia="Calibri" w:hAnsi="Calibri" w:cs="Calibri"/>
          <w:b w:val="0"/>
          <w:sz w:val="22"/>
        </w:rPr>
        <w:tab/>
      </w:r>
      <w:r>
        <w:t xml:space="preserve"> </w:t>
      </w:r>
      <w:r>
        <w:tab/>
        <w:t xml:space="preserve">(AAMER FAROOQ) </w:t>
      </w:r>
    </w:p>
    <w:p w14:paraId="78BE8B9A" w14:textId="77777777" w:rsidR="00F8194C" w:rsidRDefault="00CF727C">
      <w:pPr>
        <w:tabs>
          <w:tab w:val="center" w:pos="720"/>
          <w:tab w:val="center" w:pos="1440"/>
          <w:tab w:val="center" w:pos="2160"/>
          <w:tab w:val="center" w:pos="2881"/>
          <w:tab w:val="center" w:pos="3601"/>
          <w:tab w:val="center" w:pos="4321"/>
          <w:tab w:val="center" w:pos="6772"/>
        </w:tabs>
        <w:spacing w:after="0" w:line="259" w:lineRule="auto"/>
        <w:ind w:left="0" w:firstLine="0"/>
        <w:jc w:val="left"/>
      </w:pPr>
      <w:r>
        <w:rPr>
          <w:b/>
          <w:sz w:val="26"/>
        </w:rPr>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JUDGE </w:t>
      </w:r>
    </w:p>
    <w:p w14:paraId="40FE94CC" w14:textId="77777777" w:rsidR="00F8194C" w:rsidRDefault="00CF727C">
      <w:pPr>
        <w:tabs>
          <w:tab w:val="center" w:pos="1440"/>
        </w:tabs>
        <w:spacing w:after="0" w:line="259" w:lineRule="auto"/>
        <w:ind w:left="0" w:firstLine="0"/>
        <w:jc w:val="left"/>
      </w:pPr>
      <w:r>
        <w:rPr>
          <w:sz w:val="25"/>
          <w:vertAlign w:val="subscript"/>
        </w:rPr>
        <w:t>M. Shah/*</w:t>
      </w:r>
      <w:r>
        <w:rPr>
          <w:rFonts w:ascii="Times New Roman" w:eastAsia="Times New Roman" w:hAnsi="Times New Roman" w:cs="Times New Roman"/>
          <w:sz w:val="26"/>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9F27B6" w14:textId="77777777" w:rsidR="00F8194C" w:rsidRDefault="00CF727C">
      <w:pPr>
        <w:spacing w:after="0" w:line="259" w:lineRule="auto"/>
        <w:ind w:left="0" w:firstLine="0"/>
        <w:jc w:val="left"/>
      </w:pPr>
      <w:r>
        <w:rPr>
          <w:rFonts w:ascii="Times New Roman" w:eastAsia="Times New Roman" w:hAnsi="Times New Roman" w:cs="Times New Roman"/>
        </w:rPr>
        <w:t xml:space="preserve">   </w:t>
      </w:r>
    </w:p>
    <w:p w14:paraId="51C31D2D" w14:textId="77777777" w:rsidR="00F8194C" w:rsidRDefault="00CF727C">
      <w:pPr>
        <w:spacing w:after="0" w:line="259" w:lineRule="auto"/>
        <w:ind w:left="0" w:firstLine="0"/>
        <w:jc w:val="left"/>
      </w:pPr>
      <w:r>
        <w:rPr>
          <w:rFonts w:ascii="Times New Roman" w:eastAsia="Times New Roman" w:hAnsi="Times New Roman" w:cs="Times New Roman"/>
        </w:rPr>
        <w:t xml:space="preserve"> </w:t>
      </w:r>
    </w:p>
    <w:sectPr w:rsidR="00F8194C">
      <w:pgSz w:w="12240" w:h="20160"/>
      <w:pgMar w:top="727" w:right="1438" w:bottom="19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16DFE"/>
    <w:multiLevelType w:val="hybridMultilevel"/>
    <w:tmpl w:val="E8300324"/>
    <w:lvl w:ilvl="0" w:tplc="EE746508">
      <w:start w:val="2"/>
      <w:numFmt w:val="decimal"/>
      <w:lvlText w:val="%1."/>
      <w:lvlJc w:val="left"/>
      <w:pPr>
        <w:ind w:left="32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5BB82292">
      <w:start w:val="1"/>
      <w:numFmt w:val="lowerLetter"/>
      <w:lvlText w:val="%2"/>
      <w:lvlJc w:val="left"/>
      <w:pPr>
        <w:ind w:left="35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B081D90">
      <w:start w:val="1"/>
      <w:numFmt w:val="lowerRoman"/>
      <w:lvlText w:val="%3"/>
      <w:lvlJc w:val="left"/>
      <w:pPr>
        <w:ind w:left="42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D068F74">
      <w:start w:val="1"/>
      <w:numFmt w:val="decimal"/>
      <w:lvlText w:val="%4"/>
      <w:lvlJc w:val="left"/>
      <w:pPr>
        <w:ind w:left="49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E33289D8">
      <w:start w:val="1"/>
      <w:numFmt w:val="lowerLetter"/>
      <w:lvlText w:val="%5"/>
      <w:lvlJc w:val="left"/>
      <w:pPr>
        <w:ind w:left="56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7EC6C2A">
      <w:start w:val="1"/>
      <w:numFmt w:val="lowerRoman"/>
      <w:lvlText w:val="%6"/>
      <w:lvlJc w:val="left"/>
      <w:pPr>
        <w:ind w:left="64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16F4101A">
      <w:start w:val="1"/>
      <w:numFmt w:val="decimal"/>
      <w:lvlText w:val="%7"/>
      <w:lvlJc w:val="left"/>
      <w:pPr>
        <w:ind w:left="71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E52CFCA">
      <w:start w:val="1"/>
      <w:numFmt w:val="lowerLetter"/>
      <w:lvlText w:val="%8"/>
      <w:lvlJc w:val="left"/>
      <w:pPr>
        <w:ind w:left="78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3EC4072">
      <w:start w:val="1"/>
      <w:numFmt w:val="lowerRoman"/>
      <w:lvlText w:val="%9"/>
      <w:lvlJc w:val="left"/>
      <w:pPr>
        <w:ind w:left="85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16cid:durableId="137503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94C"/>
    <w:rsid w:val="00CF727C"/>
    <w:rsid w:val="00F819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3A3D9882"/>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3164" w:hanging="10"/>
      <w:jc w:val="both"/>
    </w:pPr>
    <w:rPr>
      <w:rFonts w:ascii="Tahoma" w:eastAsia="Tahoma" w:hAnsi="Tahoma" w:cs="Tahoma"/>
      <w:color w:val="000000"/>
      <w:lang w:val="en-US" w:eastAsia="en-US" w:bidi="en-US"/>
    </w:rPr>
  </w:style>
  <w:style w:type="paragraph" w:styleId="Heading1">
    <w:name w:val="heading 1"/>
    <w:next w:val="Normal"/>
    <w:link w:val="Heading1Char"/>
    <w:uiPriority w:val="9"/>
    <w:qFormat/>
    <w:pPr>
      <w:keepNext/>
      <w:keepLines/>
      <w:spacing w:line="259" w:lineRule="auto"/>
      <w:ind w:right="5"/>
      <w:jc w:val="right"/>
      <w:outlineLvl w:val="0"/>
    </w:pPr>
    <w:rPr>
      <w:rFonts w:ascii="Tahoma" w:eastAsia="Tahoma" w:hAnsi="Tahoma" w:cs="Tahom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misal.shah</dc:creator>
  <cp:keywords/>
  <cp:lastModifiedBy>Ahmad Arshad</cp:lastModifiedBy>
  <cp:revision>2</cp:revision>
  <dcterms:created xsi:type="dcterms:W3CDTF">2025-07-01T15:52:00Z</dcterms:created>
  <dcterms:modified xsi:type="dcterms:W3CDTF">2025-07-01T15:52:00Z</dcterms:modified>
</cp:coreProperties>
</file>