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ntTable0.xml" ContentType="application/vnd.openxmlformats-officedocument.wordprocessingml.fontTa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345F8F" w14:textId="77777777" w:rsidR="00855CF6" w:rsidRDefault="00474371">
      <w:pPr>
        <w:spacing w:line="366" w:lineRule="exact"/>
        <w:jc w:val="center"/>
        <w:rPr>
          <w:rFonts w:ascii="Arial" w:hAnsi="Arial"/>
          <w:color w:val="000000"/>
          <w:spacing w:val="10"/>
          <w:sz w:val="30"/>
          <w:u w:val="single"/>
        </w:rPr>
      </w:pPr>
      <w:r>
        <w:pict w14:anchorId="1E2239E3">
          <v:shapetype id="_x0000_t202" coordsize="21600,21600" o:spt="202" path="m,l,21600r21600,l21600,xe">
            <v:stroke joinstyle="miter"/>
            <v:path gradientshapeok="t" o:connecttype="rect"/>
          </v:shapetype>
          <v:shape id="_x0000_s0" o:spid="_x0000_s1029" type="#_x0000_t202" alt="" style="position:absolute;left:0;text-align:left;margin-left:750.95pt;margin-top:30.2pt;width:612pt;height:14in;z-index:-251660288;mso-wrap-style:square;mso-wrap-edited:f;mso-width-percent:0;mso-height-percent:0;mso-position-horizontal-relative:page;mso-position-vertical-relative:page;mso-width-percent:0;mso-height-percent:0;v-text-anchor:top" fillcolor="#c5d9f0" stroked="f">
            <v:textbox>
              <w:txbxContent>
                <w:p w14:paraId="01B78547" w14:textId="77777777" w:rsidR="00000000" w:rsidRDefault="00000000"/>
              </w:txbxContent>
            </v:textbox>
            <w10:wrap anchorx="page" anchory="page"/>
          </v:shape>
        </w:pict>
      </w:r>
      <w:r w:rsidR="00000000">
        <w:rPr>
          <w:rFonts w:ascii="Arial" w:hAnsi="Arial"/>
          <w:color w:val="000000"/>
          <w:spacing w:val="10"/>
          <w:sz w:val="30"/>
          <w:u w:val="single"/>
        </w:rPr>
        <w:t>JUDGMENT SHEET</w:t>
      </w:r>
      <w:r w:rsidR="00000000">
        <w:rPr>
          <w:rFonts w:ascii="Arial" w:hAnsi="Arial"/>
          <w:color w:val="000000"/>
          <w:spacing w:val="40"/>
          <w:sz w:val="6"/>
          <w:u w:val="single"/>
        </w:rPr>
        <w:t xml:space="preserve">.  </w:t>
      </w:r>
      <w:r w:rsidR="00000000">
        <w:rPr>
          <w:rFonts w:ascii="Arial" w:hAnsi="Arial"/>
          <w:color w:val="000000"/>
          <w:spacing w:val="40"/>
          <w:sz w:val="6"/>
          <w:u w:val="single"/>
        </w:rPr>
        <w:br/>
      </w:r>
      <w:r w:rsidR="00000000">
        <w:rPr>
          <w:rFonts w:ascii="Tahoma" w:hAnsi="Tahoma"/>
          <w:b/>
          <w:color w:val="000000"/>
          <w:spacing w:val="10"/>
          <w:sz w:val="30"/>
          <w:u w:val="single"/>
        </w:rPr>
        <w:t xml:space="preserve">ISLAMABAD HIGH COURT, ISLAMABAD </w:t>
      </w:r>
    </w:p>
    <w:p w14:paraId="6842AF10" w14:textId="77777777" w:rsidR="00855CF6" w:rsidRDefault="00000000">
      <w:pPr>
        <w:spacing w:before="288" w:line="418" w:lineRule="exact"/>
        <w:jc w:val="center"/>
        <w:rPr>
          <w:rFonts w:ascii="Tahoma" w:hAnsi="Tahoma"/>
          <w:b/>
          <w:color w:val="000000"/>
          <w:spacing w:val="12"/>
          <w:u w:val="single"/>
        </w:rPr>
      </w:pPr>
      <w:r>
        <w:rPr>
          <w:rFonts w:ascii="Tahoma" w:hAnsi="Tahoma"/>
          <w:b/>
          <w:color w:val="000000"/>
          <w:spacing w:val="12"/>
          <w:u w:val="single"/>
        </w:rPr>
        <w:t xml:space="preserve">I.C.A No.292-2022 </w:t>
      </w:r>
      <w:r>
        <w:rPr>
          <w:rFonts w:ascii="Tahoma" w:hAnsi="Tahoma"/>
          <w:b/>
          <w:color w:val="000000"/>
          <w:spacing w:val="12"/>
          <w:u w:val="single"/>
        </w:rPr>
        <w:br/>
      </w:r>
      <w:r>
        <w:rPr>
          <w:rFonts w:ascii="Arial" w:hAnsi="Arial"/>
          <w:color w:val="000000"/>
          <w:spacing w:val="19"/>
        </w:rPr>
        <w:t xml:space="preserve">Xian </w:t>
      </w:r>
      <w:proofErr w:type="spellStart"/>
      <w:r>
        <w:rPr>
          <w:rFonts w:ascii="Arial" w:hAnsi="Arial"/>
          <w:color w:val="000000"/>
          <w:spacing w:val="19"/>
        </w:rPr>
        <w:t>Senshe</w:t>
      </w:r>
      <w:proofErr w:type="spellEnd"/>
      <w:r>
        <w:rPr>
          <w:rFonts w:ascii="Arial" w:hAnsi="Arial"/>
          <w:color w:val="000000"/>
          <w:spacing w:val="19"/>
        </w:rPr>
        <w:t xml:space="preserve"> Electronic Technology Corporation Pvt. Ltd.</w:t>
      </w:r>
    </w:p>
    <w:p w14:paraId="6142E8E7" w14:textId="77777777" w:rsidR="00855CF6" w:rsidRDefault="00000000">
      <w:pPr>
        <w:spacing w:before="108" w:line="253" w:lineRule="exact"/>
        <w:jc w:val="center"/>
        <w:rPr>
          <w:rFonts w:ascii="Arial" w:hAnsi="Arial"/>
          <w:color w:val="000000"/>
          <w:spacing w:val="-10"/>
        </w:rPr>
      </w:pPr>
      <w:r>
        <w:rPr>
          <w:rFonts w:ascii="Arial" w:hAnsi="Arial"/>
          <w:color w:val="000000"/>
          <w:spacing w:val="-10"/>
        </w:rPr>
        <w:t xml:space="preserve">Vs. </w:t>
      </w:r>
      <w:r>
        <w:rPr>
          <w:rFonts w:ascii="Arial" w:hAnsi="Arial"/>
          <w:color w:val="000000"/>
          <w:spacing w:val="-10"/>
        </w:rPr>
        <w:br/>
      </w:r>
      <w:r>
        <w:rPr>
          <w:rFonts w:ascii="Arial" w:hAnsi="Arial"/>
          <w:color w:val="000000"/>
          <w:spacing w:val="18"/>
        </w:rPr>
        <w:t>Federation of Pakistan and others.</w:t>
      </w:r>
    </w:p>
    <w:p w14:paraId="5EEDDBEE" w14:textId="77777777" w:rsidR="00855CF6" w:rsidRDefault="00000000">
      <w:pPr>
        <w:tabs>
          <w:tab w:val="right" w:pos="8184"/>
        </w:tabs>
        <w:spacing w:before="360" w:line="284" w:lineRule="exact"/>
        <w:rPr>
          <w:rFonts w:ascii="Arial" w:hAnsi="Arial"/>
          <w:color w:val="000000"/>
          <w:spacing w:val="8"/>
        </w:rPr>
      </w:pPr>
      <w:r>
        <w:rPr>
          <w:rFonts w:ascii="Arial" w:hAnsi="Arial"/>
          <w:color w:val="000000"/>
          <w:spacing w:val="8"/>
        </w:rPr>
        <w:t>Appellant by:</w:t>
      </w:r>
      <w:r>
        <w:rPr>
          <w:rFonts w:ascii="Arial" w:hAnsi="Arial"/>
          <w:color w:val="000000"/>
          <w:spacing w:val="8"/>
        </w:rPr>
        <w:tab/>
      </w:r>
      <w:r>
        <w:rPr>
          <w:rFonts w:ascii="Arial" w:hAnsi="Arial"/>
          <w:color w:val="000000"/>
          <w:spacing w:val="26"/>
        </w:rPr>
        <w:t xml:space="preserve">Mr. Muhammad </w:t>
      </w:r>
      <w:proofErr w:type="spellStart"/>
      <w:r>
        <w:rPr>
          <w:rFonts w:ascii="Arial" w:hAnsi="Arial"/>
          <w:color w:val="000000"/>
          <w:spacing w:val="26"/>
        </w:rPr>
        <w:t>Musawar</w:t>
      </w:r>
      <w:proofErr w:type="spellEnd"/>
      <w:r>
        <w:rPr>
          <w:rFonts w:ascii="Arial" w:hAnsi="Arial"/>
          <w:color w:val="000000"/>
          <w:spacing w:val="26"/>
        </w:rPr>
        <w:t xml:space="preserve"> Gill and Mr.</w:t>
      </w:r>
    </w:p>
    <w:p w14:paraId="661B1685" w14:textId="77777777" w:rsidR="00855CF6" w:rsidRDefault="00000000">
      <w:pPr>
        <w:spacing w:line="270" w:lineRule="exact"/>
        <w:ind w:left="3600"/>
        <w:rPr>
          <w:rFonts w:ascii="Arial" w:hAnsi="Arial"/>
          <w:color w:val="000000"/>
          <w:spacing w:val="20"/>
        </w:rPr>
      </w:pPr>
      <w:r>
        <w:rPr>
          <w:rFonts w:ascii="Arial" w:hAnsi="Arial"/>
          <w:color w:val="000000"/>
          <w:spacing w:val="20"/>
        </w:rPr>
        <w:t>Muhammad Zaheer, Advocates.</w:t>
      </w:r>
    </w:p>
    <w:p w14:paraId="383BDD16" w14:textId="77777777" w:rsidR="00855CF6" w:rsidRDefault="00000000">
      <w:pPr>
        <w:tabs>
          <w:tab w:val="right" w:pos="8184"/>
        </w:tabs>
        <w:spacing w:before="396" w:line="282" w:lineRule="exact"/>
        <w:rPr>
          <w:rFonts w:ascii="Arial" w:hAnsi="Arial"/>
          <w:color w:val="000000"/>
          <w:spacing w:val="8"/>
        </w:rPr>
      </w:pPr>
      <w:r>
        <w:rPr>
          <w:rFonts w:ascii="Arial" w:hAnsi="Arial"/>
          <w:color w:val="000000"/>
          <w:spacing w:val="8"/>
        </w:rPr>
        <w:t>Respondents by:</w:t>
      </w:r>
      <w:r>
        <w:rPr>
          <w:rFonts w:ascii="Arial" w:hAnsi="Arial"/>
          <w:color w:val="000000"/>
          <w:spacing w:val="8"/>
        </w:rPr>
        <w:tab/>
      </w:r>
      <w:r>
        <w:rPr>
          <w:rFonts w:ascii="Arial" w:hAnsi="Arial"/>
          <w:color w:val="000000"/>
          <w:spacing w:val="30"/>
        </w:rPr>
        <w:t xml:space="preserve">Syed </w:t>
      </w:r>
      <w:proofErr w:type="spellStart"/>
      <w:r>
        <w:rPr>
          <w:rFonts w:ascii="Arial" w:hAnsi="Arial"/>
          <w:color w:val="000000"/>
          <w:spacing w:val="30"/>
        </w:rPr>
        <w:t>Ishfaq</w:t>
      </w:r>
      <w:proofErr w:type="spellEnd"/>
      <w:r>
        <w:rPr>
          <w:rFonts w:ascii="Arial" w:hAnsi="Arial"/>
          <w:color w:val="000000"/>
          <w:spacing w:val="30"/>
        </w:rPr>
        <w:t xml:space="preserve"> Hussain Naqvi and Ms.</w:t>
      </w:r>
    </w:p>
    <w:p w14:paraId="6B9D56A1" w14:textId="77777777" w:rsidR="00855CF6" w:rsidRDefault="00000000">
      <w:pPr>
        <w:spacing w:line="283" w:lineRule="exact"/>
        <w:ind w:left="3600"/>
        <w:rPr>
          <w:rFonts w:ascii="Arial" w:hAnsi="Arial"/>
          <w:color w:val="000000"/>
          <w:spacing w:val="20"/>
        </w:rPr>
      </w:pPr>
      <w:proofErr w:type="spellStart"/>
      <w:r>
        <w:rPr>
          <w:rFonts w:ascii="Arial" w:hAnsi="Arial"/>
          <w:color w:val="000000"/>
          <w:spacing w:val="20"/>
        </w:rPr>
        <w:t>Hajira</w:t>
      </w:r>
      <w:proofErr w:type="spellEnd"/>
      <w:r>
        <w:rPr>
          <w:rFonts w:ascii="Arial" w:hAnsi="Arial"/>
          <w:color w:val="000000"/>
          <w:spacing w:val="20"/>
        </w:rPr>
        <w:t xml:space="preserve"> Zakir Shah, Advocates.</w:t>
      </w:r>
    </w:p>
    <w:p w14:paraId="0E113CD4" w14:textId="77777777" w:rsidR="00855CF6" w:rsidRDefault="00000000">
      <w:pPr>
        <w:tabs>
          <w:tab w:val="right" w:pos="5078"/>
        </w:tabs>
        <w:spacing w:before="360" w:line="285" w:lineRule="exact"/>
        <w:rPr>
          <w:rFonts w:ascii="Arial" w:hAnsi="Arial"/>
          <w:color w:val="000000"/>
          <w:spacing w:val="6"/>
        </w:rPr>
      </w:pPr>
      <w:r>
        <w:rPr>
          <w:rFonts w:ascii="Arial" w:hAnsi="Arial"/>
          <w:color w:val="000000"/>
          <w:spacing w:val="6"/>
        </w:rPr>
        <w:t>Date of Hearing</w:t>
      </w:r>
      <w:r>
        <w:rPr>
          <w:rFonts w:ascii="Arial" w:hAnsi="Arial"/>
          <w:color w:val="000000"/>
          <w:spacing w:val="6"/>
        </w:rPr>
        <w:tab/>
        <w:t>15.02.2023.</w:t>
      </w:r>
    </w:p>
    <w:p w14:paraId="46573881" w14:textId="77777777" w:rsidR="00855CF6" w:rsidRDefault="00000000">
      <w:pPr>
        <w:spacing w:before="468" w:line="493" w:lineRule="exact"/>
        <w:ind w:right="72" w:firstLine="864"/>
        <w:jc w:val="both"/>
        <w:rPr>
          <w:rFonts w:ascii="Tahoma" w:hAnsi="Tahoma"/>
          <w:b/>
          <w:color w:val="000000"/>
          <w:spacing w:val="29"/>
          <w:u w:val="single"/>
        </w:rPr>
      </w:pPr>
      <w:r>
        <w:rPr>
          <w:rFonts w:ascii="Tahoma" w:hAnsi="Tahoma"/>
          <w:b/>
          <w:color w:val="000000"/>
          <w:spacing w:val="29"/>
          <w:u w:val="single"/>
        </w:rPr>
        <w:t>MOHSIN AKHTAR KAYANI, J.</w:t>
      </w:r>
      <w:r>
        <w:rPr>
          <w:rFonts w:ascii="Arial" w:hAnsi="Arial"/>
          <w:color w:val="000000"/>
          <w:spacing w:val="19"/>
        </w:rPr>
        <w:t xml:space="preserve"> Through the instant appeal, </w:t>
      </w:r>
      <w:r>
        <w:rPr>
          <w:rFonts w:ascii="Arial" w:hAnsi="Arial"/>
          <w:color w:val="000000"/>
          <w:spacing w:val="23"/>
        </w:rPr>
        <w:t xml:space="preserve">the appellant has assailed the order dated 20.06.2022, passed by </w:t>
      </w:r>
      <w:r>
        <w:rPr>
          <w:rFonts w:ascii="Arial" w:hAnsi="Arial"/>
          <w:color w:val="000000"/>
          <w:spacing w:val="21"/>
        </w:rPr>
        <w:t xml:space="preserve">learned Judge in Chambers in W.P No.2758/2021, whereby the writ </w:t>
      </w:r>
      <w:r>
        <w:rPr>
          <w:rFonts w:ascii="Arial" w:hAnsi="Arial"/>
          <w:color w:val="000000"/>
          <w:spacing w:val="18"/>
        </w:rPr>
        <w:t>petition filed was dismissed.</w:t>
      </w:r>
    </w:p>
    <w:p w14:paraId="1B1F7C24" w14:textId="77777777" w:rsidR="00855CF6" w:rsidRDefault="00000000">
      <w:pPr>
        <w:numPr>
          <w:ilvl w:val="0"/>
          <w:numId w:val="1"/>
        </w:numPr>
        <w:tabs>
          <w:tab w:val="clear" w:pos="720"/>
          <w:tab w:val="decimal" w:pos="792"/>
          <w:tab w:val="right" w:pos="8184"/>
        </w:tabs>
        <w:spacing w:before="216" w:line="538" w:lineRule="exact"/>
        <w:ind w:left="0" w:right="72" w:firstLine="72"/>
        <w:rPr>
          <w:rFonts w:ascii="Arial" w:hAnsi="Arial"/>
          <w:color w:val="000000"/>
          <w:spacing w:val="33"/>
        </w:rPr>
      </w:pPr>
      <w:r>
        <w:rPr>
          <w:rFonts w:ascii="Arial" w:hAnsi="Arial"/>
          <w:color w:val="000000"/>
          <w:spacing w:val="33"/>
        </w:rPr>
        <w:t xml:space="preserve">Learned counsel for the appellant contends that the writ </w:t>
      </w:r>
      <w:r>
        <w:rPr>
          <w:rFonts w:ascii="Arial" w:hAnsi="Arial"/>
          <w:color w:val="000000"/>
          <w:spacing w:val="33"/>
        </w:rPr>
        <w:br/>
      </w:r>
      <w:r>
        <w:rPr>
          <w:rFonts w:ascii="Arial" w:hAnsi="Arial"/>
          <w:color w:val="000000"/>
          <w:spacing w:val="24"/>
        </w:rPr>
        <w:t xml:space="preserve">petition was filed by the appellant on the ground that petitioner’s </w:t>
      </w:r>
      <w:r>
        <w:rPr>
          <w:rFonts w:ascii="Arial" w:hAnsi="Arial"/>
          <w:color w:val="000000"/>
          <w:spacing w:val="20"/>
        </w:rPr>
        <w:t xml:space="preserve">company was selected for audit of the year 2016 under Section 214D </w:t>
      </w:r>
      <w:r>
        <w:rPr>
          <w:rFonts w:ascii="Arial" w:hAnsi="Arial"/>
          <w:color w:val="000000"/>
          <w:spacing w:val="26"/>
        </w:rPr>
        <w:t xml:space="preserve">of the Income Tax Ordinance, 2001 and subsequent proceedings </w:t>
      </w:r>
      <w:r>
        <w:rPr>
          <w:rFonts w:ascii="Arial" w:hAnsi="Arial"/>
          <w:color w:val="000000"/>
          <w:spacing w:val="27"/>
        </w:rPr>
        <w:t xml:space="preserve">initiated by the respondents in terms of notice dated 31.05.2019 </w:t>
      </w:r>
      <w:r>
        <w:rPr>
          <w:rFonts w:ascii="Arial" w:hAnsi="Arial"/>
          <w:color w:val="000000"/>
          <w:spacing w:val="22"/>
        </w:rPr>
        <w:t xml:space="preserve">under Section 214D dated 05.10.2020, under Section 176(1) dated </w:t>
      </w:r>
      <w:r>
        <w:rPr>
          <w:rFonts w:ascii="Arial" w:hAnsi="Arial"/>
          <w:color w:val="000000"/>
          <w:spacing w:val="19"/>
        </w:rPr>
        <w:t xml:space="preserve">05.10.2020 and under Sections 122(9) of the Income Tax Ordinance, </w:t>
      </w:r>
      <w:r>
        <w:rPr>
          <w:rFonts w:ascii="Arial" w:hAnsi="Arial"/>
          <w:color w:val="000000"/>
          <w:spacing w:val="22"/>
        </w:rPr>
        <w:t xml:space="preserve">2001 have been assailed primarily on the ground that notice under Section 214D of Income Tax Ordinance is without jurisdiction, when the said provision has already been repealed through Finance Act, </w:t>
      </w:r>
      <w:r>
        <w:rPr>
          <w:rFonts w:ascii="Arial" w:hAnsi="Arial"/>
          <w:color w:val="000000"/>
          <w:spacing w:val="20"/>
        </w:rPr>
        <w:t>2018, which was passed by the National Assembly on 25.06.2018.</w:t>
      </w:r>
    </w:p>
    <w:p w14:paraId="21EA2B4D" w14:textId="77777777" w:rsidR="00855CF6" w:rsidRDefault="00000000">
      <w:pPr>
        <w:numPr>
          <w:ilvl w:val="0"/>
          <w:numId w:val="1"/>
        </w:numPr>
        <w:tabs>
          <w:tab w:val="clear" w:pos="720"/>
          <w:tab w:val="decimal" w:pos="792"/>
          <w:tab w:val="right" w:pos="8184"/>
        </w:tabs>
        <w:spacing w:before="180" w:line="469" w:lineRule="exact"/>
        <w:ind w:left="0" w:right="72" w:firstLine="72"/>
        <w:rPr>
          <w:rFonts w:ascii="Arial" w:hAnsi="Arial"/>
          <w:color w:val="000000"/>
          <w:spacing w:val="25"/>
        </w:rPr>
      </w:pPr>
      <w:r>
        <w:rPr>
          <w:rFonts w:ascii="Arial" w:hAnsi="Arial"/>
          <w:color w:val="000000"/>
          <w:spacing w:val="25"/>
        </w:rPr>
        <w:t xml:space="preserve">Learned AAG on behalf of the Federation contends that writ </w:t>
      </w:r>
      <w:r>
        <w:rPr>
          <w:rFonts w:ascii="Arial" w:hAnsi="Arial"/>
          <w:color w:val="000000"/>
          <w:spacing w:val="25"/>
        </w:rPr>
        <w:br/>
      </w:r>
      <w:r>
        <w:rPr>
          <w:rFonts w:ascii="Arial" w:hAnsi="Arial"/>
          <w:color w:val="000000"/>
          <w:spacing w:val="29"/>
        </w:rPr>
        <w:t xml:space="preserve">petition was not maintainable, because of alternate efficacious </w:t>
      </w:r>
      <w:r>
        <w:rPr>
          <w:rFonts w:ascii="Arial" w:hAnsi="Arial"/>
          <w:color w:val="000000"/>
          <w:spacing w:val="21"/>
        </w:rPr>
        <w:t>remedy available under Income Tax Law. The taxpayer can avail the</w:t>
      </w:r>
    </w:p>
    <w:p w14:paraId="2F8BE19F" w14:textId="77777777" w:rsidR="00855CF6" w:rsidRDefault="00855CF6">
      <w:pPr>
        <w:sectPr w:rsidR="00855CF6">
          <w:pgSz w:w="12240" w:h="20160"/>
          <w:pgMar w:top="2020" w:right="1917" w:bottom="1470" w:left="1983" w:header="720" w:footer="720" w:gutter="0"/>
          <w:cols w:space="720"/>
        </w:sectPr>
      </w:pPr>
    </w:p>
    <w:p w14:paraId="245B5087" w14:textId="77777777" w:rsidR="00855CF6" w:rsidRDefault="00474371">
      <w:pPr>
        <w:spacing w:line="219" w:lineRule="exact"/>
        <w:jc w:val="center"/>
        <w:rPr>
          <w:rFonts w:ascii="Tahoma" w:hAnsi="Tahoma"/>
          <w:b/>
          <w:color w:val="000000"/>
          <w:w w:val="115"/>
          <w:sz w:val="23"/>
        </w:rPr>
      </w:pPr>
      <w:r>
        <w:lastRenderedPageBreak/>
        <w:pict w14:anchorId="5FA5DB71">
          <v:shape id="_x0000_s1028" type="#_x0000_t202" alt="" style="position:absolute;left:0;text-align:left;margin-left:762.45pt;margin-top:9.35pt;width:612pt;height:14in;z-index:-251659264;mso-wrap-style:square;mso-wrap-edited:f;mso-width-percent:0;mso-height-percent:0;mso-position-horizontal-relative:page;mso-position-vertical-relative:page;mso-width-percent:0;mso-height-percent:0;v-text-anchor:top" fillcolor="#c5d9f0" stroked="f">
            <v:textbox>
              <w:txbxContent>
                <w:p w14:paraId="7C39DFED" w14:textId="77777777" w:rsidR="00000000" w:rsidRDefault="00000000"/>
              </w:txbxContent>
            </v:textbox>
            <w10:wrap anchorx="page" anchory="page"/>
          </v:shape>
        </w:pict>
      </w:r>
      <w:r w:rsidR="00000000">
        <w:rPr>
          <w:rFonts w:ascii="Tahoma" w:hAnsi="Tahoma"/>
          <w:b/>
          <w:color w:val="000000"/>
          <w:w w:val="115"/>
          <w:sz w:val="23"/>
        </w:rPr>
        <w:t>2</w:t>
      </w:r>
    </w:p>
    <w:p w14:paraId="5E2D149F" w14:textId="77777777" w:rsidR="00855CF6" w:rsidRDefault="00000000">
      <w:pPr>
        <w:spacing w:before="36" w:line="175" w:lineRule="exact"/>
        <w:ind w:right="324"/>
        <w:jc w:val="right"/>
        <w:rPr>
          <w:rFonts w:ascii="Arial" w:hAnsi="Arial"/>
          <w:color w:val="000000"/>
          <w:spacing w:val="12"/>
          <w:sz w:val="17"/>
        </w:rPr>
      </w:pPr>
      <w:r>
        <w:rPr>
          <w:rFonts w:ascii="Arial" w:hAnsi="Arial"/>
          <w:color w:val="000000"/>
          <w:spacing w:val="12"/>
          <w:sz w:val="17"/>
        </w:rPr>
        <w:t>I.C.A No.292-2022</w:t>
      </w:r>
    </w:p>
    <w:p w14:paraId="027CFFD7" w14:textId="77777777" w:rsidR="00855CF6" w:rsidRDefault="00000000">
      <w:pPr>
        <w:spacing w:before="288" w:line="545" w:lineRule="exact"/>
        <w:jc w:val="both"/>
        <w:rPr>
          <w:rFonts w:ascii="Arial" w:hAnsi="Arial"/>
          <w:color w:val="000000"/>
          <w:spacing w:val="45"/>
        </w:rPr>
      </w:pPr>
      <w:r>
        <w:rPr>
          <w:rFonts w:ascii="Arial" w:hAnsi="Arial"/>
          <w:color w:val="000000"/>
          <w:spacing w:val="45"/>
        </w:rPr>
        <w:t xml:space="preserve">opportunity to file an appeal against the order of Deputy </w:t>
      </w:r>
      <w:r>
        <w:rPr>
          <w:rFonts w:ascii="Arial" w:hAnsi="Arial"/>
          <w:color w:val="000000"/>
          <w:spacing w:val="26"/>
        </w:rPr>
        <w:t xml:space="preserve">Commissioner Inland Revenue. The legal proceedings have been </w:t>
      </w:r>
      <w:r>
        <w:rPr>
          <w:rFonts w:ascii="Arial" w:hAnsi="Arial"/>
          <w:color w:val="000000"/>
          <w:spacing w:val="22"/>
        </w:rPr>
        <w:t xml:space="preserve">initiated against the taxpayer after selection of his case by operation </w:t>
      </w:r>
      <w:r>
        <w:rPr>
          <w:rFonts w:ascii="Arial" w:hAnsi="Arial"/>
          <w:color w:val="000000"/>
          <w:spacing w:val="26"/>
        </w:rPr>
        <w:t xml:space="preserve">of law i.e. in terms of section 214D prior to its repeal. The notice </w:t>
      </w:r>
      <w:r>
        <w:rPr>
          <w:rFonts w:ascii="Arial" w:hAnsi="Arial"/>
          <w:color w:val="000000"/>
          <w:spacing w:val="37"/>
        </w:rPr>
        <w:t xml:space="preserve">under section 177 (1) / 214D was issued to the appellant on </w:t>
      </w:r>
      <w:r>
        <w:rPr>
          <w:rFonts w:ascii="Arial" w:hAnsi="Arial"/>
          <w:color w:val="000000"/>
          <w:spacing w:val="24"/>
        </w:rPr>
        <w:t xml:space="preserve">21.06.2018, whereby, request for production of books of accounts </w:t>
      </w:r>
      <w:proofErr w:type="spellStart"/>
      <w:r>
        <w:rPr>
          <w:rFonts w:ascii="Arial" w:hAnsi="Arial"/>
          <w:color w:val="000000"/>
          <w:spacing w:val="24"/>
        </w:rPr>
        <w:t>alongwith</w:t>
      </w:r>
      <w:proofErr w:type="spellEnd"/>
      <w:r>
        <w:rPr>
          <w:rFonts w:ascii="Arial" w:hAnsi="Arial"/>
          <w:color w:val="000000"/>
          <w:spacing w:val="24"/>
        </w:rPr>
        <w:t xml:space="preserve"> other relied document / evidence in support of declared </w:t>
      </w:r>
      <w:r>
        <w:rPr>
          <w:rFonts w:ascii="Arial" w:hAnsi="Arial"/>
          <w:color w:val="000000"/>
          <w:spacing w:val="20"/>
        </w:rPr>
        <w:t xml:space="preserve">income / assets was made to conduct audit of tax year 2016 but the </w:t>
      </w:r>
      <w:r>
        <w:rPr>
          <w:rFonts w:ascii="Arial" w:hAnsi="Arial"/>
          <w:color w:val="000000"/>
          <w:spacing w:val="21"/>
        </w:rPr>
        <w:t xml:space="preserve">appellant never complied with the requirement of above said notice, </w:t>
      </w:r>
      <w:r>
        <w:rPr>
          <w:rFonts w:ascii="Arial" w:hAnsi="Arial"/>
          <w:color w:val="000000"/>
          <w:spacing w:val="26"/>
        </w:rPr>
        <w:t xml:space="preserve">neither any reply was filed in this regard. Second notice was also </w:t>
      </w:r>
      <w:r>
        <w:rPr>
          <w:rFonts w:ascii="Arial" w:hAnsi="Arial"/>
          <w:color w:val="000000"/>
          <w:spacing w:val="19"/>
        </w:rPr>
        <w:t xml:space="preserve">issued but same was also not responded and finally notice to amend </w:t>
      </w:r>
      <w:r>
        <w:rPr>
          <w:rFonts w:ascii="Arial" w:hAnsi="Arial"/>
          <w:color w:val="000000"/>
          <w:spacing w:val="22"/>
        </w:rPr>
        <w:t xml:space="preserve">assessment under section 122(9) of the Income Tax Ordinance was </w:t>
      </w:r>
      <w:r>
        <w:rPr>
          <w:rFonts w:ascii="Arial" w:hAnsi="Arial"/>
          <w:color w:val="000000"/>
          <w:spacing w:val="31"/>
        </w:rPr>
        <w:t xml:space="preserve">issued on 15.01.2021 to the appellant which also has not been </w:t>
      </w:r>
      <w:r>
        <w:rPr>
          <w:rFonts w:ascii="Arial" w:hAnsi="Arial"/>
          <w:color w:val="000000"/>
          <w:spacing w:val="33"/>
        </w:rPr>
        <w:t xml:space="preserve">responded. In such scenario, the appellant has no case, even </w:t>
      </w:r>
      <w:r>
        <w:rPr>
          <w:rFonts w:ascii="Arial" w:hAnsi="Arial"/>
          <w:color w:val="000000"/>
          <w:spacing w:val="30"/>
        </w:rPr>
        <w:t xml:space="preserve">otherwise the petition is not maintainable due to availability of </w:t>
      </w:r>
      <w:r>
        <w:rPr>
          <w:rFonts w:ascii="Arial" w:hAnsi="Arial"/>
          <w:color w:val="000000"/>
          <w:spacing w:val="10"/>
        </w:rPr>
        <w:t>alternate remedy.</w:t>
      </w:r>
    </w:p>
    <w:p w14:paraId="106F9A0C" w14:textId="77777777" w:rsidR="00855CF6" w:rsidRDefault="00000000">
      <w:pPr>
        <w:numPr>
          <w:ilvl w:val="0"/>
          <w:numId w:val="2"/>
        </w:numPr>
        <w:tabs>
          <w:tab w:val="clear" w:pos="720"/>
          <w:tab w:val="decimal" w:pos="792"/>
        </w:tabs>
        <w:spacing w:before="216" w:line="285" w:lineRule="exact"/>
        <w:ind w:left="0" w:firstLine="72"/>
        <w:rPr>
          <w:rFonts w:ascii="Arial" w:hAnsi="Arial"/>
          <w:color w:val="000000"/>
          <w:spacing w:val="42"/>
        </w:rPr>
      </w:pPr>
      <w:r>
        <w:rPr>
          <w:rFonts w:ascii="Arial" w:hAnsi="Arial"/>
          <w:color w:val="000000"/>
          <w:spacing w:val="42"/>
        </w:rPr>
        <w:t>Argument heard, record perused.</w:t>
      </w:r>
    </w:p>
    <w:p w14:paraId="24758805" w14:textId="77777777" w:rsidR="00855CF6" w:rsidRDefault="00000000">
      <w:pPr>
        <w:numPr>
          <w:ilvl w:val="0"/>
          <w:numId w:val="2"/>
        </w:numPr>
        <w:tabs>
          <w:tab w:val="clear" w:pos="720"/>
          <w:tab w:val="decimal" w:pos="792"/>
        </w:tabs>
        <w:spacing w:before="180" w:line="454" w:lineRule="exact"/>
        <w:ind w:left="0" w:firstLine="72"/>
        <w:jc w:val="both"/>
        <w:rPr>
          <w:rFonts w:ascii="Arial" w:hAnsi="Arial"/>
          <w:color w:val="000000"/>
          <w:spacing w:val="17"/>
        </w:rPr>
      </w:pPr>
      <w:r>
        <w:rPr>
          <w:rFonts w:ascii="Arial" w:hAnsi="Arial"/>
          <w:color w:val="000000"/>
          <w:spacing w:val="17"/>
        </w:rPr>
        <w:t xml:space="preserve">Learned counsel for the appellant has been confronted qua the </w:t>
      </w:r>
      <w:r>
        <w:rPr>
          <w:rFonts w:ascii="Arial" w:hAnsi="Arial"/>
          <w:color w:val="000000"/>
          <w:spacing w:val="23"/>
        </w:rPr>
        <w:t xml:space="preserve">findings given by learned Judge in Chambers in para-5 and 6, which </w:t>
      </w:r>
      <w:r>
        <w:rPr>
          <w:rFonts w:ascii="Arial" w:hAnsi="Arial"/>
          <w:color w:val="000000"/>
          <w:spacing w:val="10"/>
        </w:rPr>
        <w:t>are as under:-</w:t>
      </w:r>
    </w:p>
    <w:p w14:paraId="4BEFE123" w14:textId="77777777" w:rsidR="00855CF6" w:rsidRDefault="00000000">
      <w:pPr>
        <w:spacing w:before="216" w:line="404" w:lineRule="exact"/>
        <w:ind w:left="720" w:right="576"/>
        <w:jc w:val="both"/>
        <w:rPr>
          <w:rFonts w:ascii="Arial" w:hAnsi="Arial"/>
          <w:i/>
          <w:color w:val="000000"/>
          <w:spacing w:val="20"/>
        </w:rPr>
      </w:pPr>
      <w:r>
        <w:rPr>
          <w:rFonts w:ascii="Arial" w:hAnsi="Arial"/>
          <w:i/>
          <w:color w:val="000000"/>
          <w:spacing w:val="20"/>
        </w:rPr>
        <w:t xml:space="preserve">What is evident from the record is that Section 214D was </w:t>
      </w:r>
      <w:r>
        <w:rPr>
          <w:rFonts w:ascii="Arial" w:hAnsi="Arial"/>
          <w:i/>
          <w:color w:val="000000"/>
          <w:spacing w:val="35"/>
        </w:rPr>
        <w:t xml:space="preserve">repealed by Finance Act, 2018, which was after the </w:t>
      </w:r>
      <w:r>
        <w:rPr>
          <w:rFonts w:ascii="Arial" w:hAnsi="Arial"/>
          <w:i/>
          <w:color w:val="000000"/>
          <w:spacing w:val="18"/>
        </w:rPr>
        <w:t xml:space="preserve">issuance of first notice to the petitioner under Section 214D </w:t>
      </w:r>
      <w:r>
        <w:rPr>
          <w:rFonts w:ascii="Arial" w:hAnsi="Arial"/>
          <w:i/>
          <w:color w:val="000000"/>
          <w:spacing w:val="19"/>
        </w:rPr>
        <w:t xml:space="preserve">on 14.06.2018. Section 214D provided for audit of certain </w:t>
      </w:r>
      <w:r>
        <w:rPr>
          <w:rFonts w:ascii="Arial" w:hAnsi="Arial"/>
          <w:i/>
          <w:color w:val="000000"/>
          <w:spacing w:val="22"/>
        </w:rPr>
        <w:t xml:space="preserve">taxpayers and the notice under such provision was issued </w:t>
      </w:r>
      <w:r>
        <w:rPr>
          <w:rFonts w:ascii="Arial" w:hAnsi="Arial"/>
          <w:i/>
          <w:color w:val="000000"/>
          <w:spacing w:val="19"/>
        </w:rPr>
        <w:t xml:space="preserve">in the field. The repeal of Section 214D is not to be given </w:t>
      </w:r>
      <w:r>
        <w:rPr>
          <w:rFonts w:ascii="Arial" w:hAnsi="Arial"/>
          <w:i/>
          <w:color w:val="000000"/>
          <w:spacing w:val="17"/>
        </w:rPr>
        <w:t xml:space="preserve">effect retrospectively and would not invalidate notices duly </w:t>
      </w:r>
      <w:r>
        <w:rPr>
          <w:rFonts w:ascii="Arial" w:hAnsi="Arial"/>
          <w:i/>
          <w:color w:val="000000"/>
          <w:spacing w:val="22"/>
        </w:rPr>
        <w:t xml:space="preserve">issued under such provision at a time when the provision </w:t>
      </w:r>
      <w:r>
        <w:rPr>
          <w:rFonts w:ascii="Arial" w:hAnsi="Arial"/>
          <w:i/>
          <w:color w:val="000000"/>
          <w:spacing w:val="16"/>
        </w:rPr>
        <w:t>was in the field.</w:t>
      </w:r>
    </w:p>
    <w:p w14:paraId="4C9CD3D4" w14:textId="77777777" w:rsidR="00855CF6" w:rsidRDefault="00000000">
      <w:pPr>
        <w:spacing w:before="144" w:line="384" w:lineRule="exact"/>
        <w:ind w:left="720" w:right="576"/>
        <w:jc w:val="both"/>
        <w:rPr>
          <w:rFonts w:ascii="Arial" w:hAnsi="Arial"/>
          <w:i/>
          <w:color w:val="000000"/>
          <w:spacing w:val="26"/>
        </w:rPr>
      </w:pPr>
      <w:r>
        <w:rPr>
          <w:rFonts w:ascii="Arial" w:hAnsi="Arial"/>
          <w:i/>
          <w:color w:val="000000"/>
          <w:spacing w:val="26"/>
        </w:rPr>
        <w:t xml:space="preserve">The record also reveals that none of the notices under </w:t>
      </w:r>
      <w:r>
        <w:rPr>
          <w:rFonts w:ascii="Arial" w:hAnsi="Arial"/>
          <w:i/>
          <w:color w:val="000000"/>
          <w:spacing w:val="24"/>
        </w:rPr>
        <w:t xml:space="preserve">Section 214D of the Ordinance issued on 14.06.2018 or </w:t>
      </w:r>
      <w:r>
        <w:rPr>
          <w:rFonts w:ascii="Arial" w:hAnsi="Arial"/>
          <w:i/>
          <w:color w:val="000000"/>
          <w:spacing w:val="18"/>
        </w:rPr>
        <w:t xml:space="preserve">31.05.2019 were challenged by the petitioner, neither were </w:t>
      </w:r>
      <w:r>
        <w:rPr>
          <w:rFonts w:ascii="Arial" w:hAnsi="Arial"/>
          <w:i/>
          <w:color w:val="000000"/>
          <w:spacing w:val="22"/>
        </w:rPr>
        <w:t>the audit proceedings initiated pursuant to such notice or</w:t>
      </w:r>
    </w:p>
    <w:p w14:paraId="37775D3C" w14:textId="77777777" w:rsidR="00855CF6" w:rsidRDefault="00855CF6">
      <w:pPr>
        <w:sectPr w:rsidR="00855CF6">
          <w:pgSz w:w="12240" w:h="20160"/>
          <w:pgMar w:top="760" w:right="1906" w:bottom="1570" w:left="1994" w:header="720" w:footer="720" w:gutter="0"/>
          <w:cols w:space="720"/>
        </w:sectPr>
      </w:pPr>
    </w:p>
    <w:p w14:paraId="79408BE1" w14:textId="77777777" w:rsidR="00855CF6" w:rsidRDefault="00474371">
      <w:pPr>
        <w:spacing w:after="36" w:line="196" w:lineRule="auto"/>
        <w:jc w:val="center"/>
        <w:rPr>
          <w:rFonts w:ascii="Tahoma" w:hAnsi="Tahoma"/>
          <w:b/>
          <w:color w:val="000000"/>
          <w:w w:val="120"/>
        </w:rPr>
      </w:pPr>
      <w:r>
        <w:lastRenderedPageBreak/>
        <w:pict w14:anchorId="56ABDD0B">
          <v:shape id="_x0000_s1027" type="#_x0000_t202" alt="" style="position:absolute;left:0;text-align:left;margin-left:685.4pt;margin-top:5.75pt;width:612pt;height:14in;z-index:-251658240;mso-wrap-style:square;mso-wrap-edited:f;mso-width-percent:0;mso-height-percent:0;mso-position-horizontal-relative:page;mso-position-vertical-relative:page;mso-width-percent:0;mso-height-percent:0;v-text-anchor:top" fillcolor="#c5d9f0" stroked="f">
            <v:textbox>
              <w:txbxContent>
                <w:p w14:paraId="513B7F8D" w14:textId="77777777" w:rsidR="00000000" w:rsidRDefault="00000000"/>
              </w:txbxContent>
            </v:textbox>
            <w10:wrap anchorx="page" anchory="page"/>
          </v:shape>
        </w:pict>
      </w:r>
      <w:r w:rsidR="00000000">
        <w:rPr>
          <w:rFonts w:ascii="Tahoma" w:hAnsi="Tahoma"/>
          <w:b/>
          <w:color w:val="000000"/>
          <w:w w:val="120"/>
        </w:rPr>
        <w:t>3</w:t>
      </w:r>
    </w:p>
    <w:p w14:paraId="3C4322B6" w14:textId="77777777" w:rsidR="00855CF6" w:rsidRDefault="00000000">
      <w:pPr>
        <w:spacing w:line="175" w:lineRule="exact"/>
        <w:ind w:right="324"/>
        <w:jc w:val="right"/>
        <w:rPr>
          <w:rFonts w:ascii="Arial" w:hAnsi="Arial"/>
          <w:color w:val="000000"/>
          <w:spacing w:val="12"/>
          <w:sz w:val="17"/>
        </w:rPr>
      </w:pPr>
      <w:r>
        <w:rPr>
          <w:rFonts w:ascii="Arial" w:hAnsi="Arial"/>
          <w:color w:val="000000"/>
          <w:spacing w:val="12"/>
          <w:sz w:val="17"/>
        </w:rPr>
        <w:t>I.C.A No.292-2022</w:t>
      </w:r>
    </w:p>
    <w:p w14:paraId="76977036" w14:textId="77777777" w:rsidR="00855CF6" w:rsidRDefault="00000000">
      <w:pPr>
        <w:spacing w:before="252" w:line="398" w:lineRule="exact"/>
        <w:ind w:left="720" w:right="576"/>
        <w:jc w:val="both"/>
        <w:rPr>
          <w:rFonts w:ascii="Arial" w:hAnsi="Arial"/>
          <w:i/>
          <w:color w:val="000000"/>
          <w:spacing w:val="14"/>
        </w:rPr>
      </w:pPr>
      <w:r>
        <w:rPr>
          <w:rFonts w:ascii="Arial" w:hAnsi="Arial"/>
          <w:i/>
          <w:color w:val="000000"/>
          <w:spacing w:val="14"/>
        </w:rPr>
        <w:t xml:space="preserve">notices under Section 176(1) seeking information and record </w:t>
      </w:r>
      <w:r>
        <w:rPr>
          <w:rFonts w:ascii="Arial" w:hAnsi="Arial"/>
          <w:i/>
          <w:color w:val="000000"/>
          <w:spacing w:val="35"/>
        </w:rPr>
        <w:t xml:space="preserve">from the petitioner by letter dated 05.10.2020 were </w:t>
      </w:r>
      <w:r>
        <w:rPr>
          <w:rFonts w:ascii="Arial" w:hAnsi="Arial"/>
          <w:i/>
          <w:color w:val="000000"/>
          <w:spacing w:val="24"/>
        </w:rPr>
        <w:t xml:space="preserve">challenged by the petitioner. It is only when a notice to amend the assessment dated 15.06.2021 under Section </w:t>
      </w:r>
      <w:r>
        <w:rPr>
          <w:rFonts w:ascii="Arial" w:hAnsi="Arial"/>
          <w:i/>
          <w:color w:val="000000"/>
          <w:spacing w:val="27"/>
        </w:rPr>
        <w:t xml:space="preserve">122(9) of the Ordinance was issued that the petitioner </w:t>
      </w:r>
      <w:r>
        <w:rPr>
          <w:rFonts w:ascii="Arial" w:hAnsi="Arial"/>
          <w:i/>
          <w:color w:val="000000"/>
          <w:spacing w:val="14"/>
        </w:rPr>
        <w:t>challenged the same.</w:t>
      </w:r>
    </w:p>
    <w:p w14:paraId="2AB8CE7D" w14:textId="77777777" w:rsidR="00855CF6" w:rsidRDefault="00000000">
      <w:pPr>
        <w:numPr>
          <w:ilvl w:val="0"/>
          <w:numId w:val="3"/>
        </w:numPr>
        <w:tabs>
          <w:tab w:val="clear" w:pos="720"/>
          <w:tab w:val="decimal" w:pos="792"/>
        </w:tabs>
        <w:spacing w:before="396" w:line="517" w:lineRule="exact"/>
        <w:ind w:left="0" w:firstLine="72"/>
        <w:jc w:val="both"/>
        <w:rPr>
          <w:rFonts w:ascii="Arial" w:hAnsi="Arial"/>
          <w:color w:val="000000"/>
          <w:spacing w:val="27"/>
        </w:rPr>
      </w:pPr>
      <w:r>
        <w:rPr>
          <w:rFonts w:ascii="Arial" w:hAnsi="Arial"/>
          <w:color w:val="000000"/>
          <w:spacing w:val="27"/>
        </w:rPr>
        <w:t xml:space="preserve">Learned counsel for the appellant has failed to negate the </w:t>
      </w:r>
      <w:r>
        <w:rPr>
          <w:rFonts w:ascii="Arial" w:hAnsi="Arial"/>
          <w:color w:val="000000"/>
          <w:spacing w:val="22"/>
        </w:rPr>
        <w:t xml:space="preserve">factual aspect referred in above paragraphs of the impugned order. </w:t>
      </w:r>
      <w:r>
        <w:rPr>
          <w:rFonts w:ascii="Arial" w:hAnsi="Arial"/>
          <w:color w:val="000000"/>
          <w:spacing w:val="20"/>
        </w:rPr>
        <w:t xml:space="preserve">There is no denial that Section 214D of the Income Ordinance stand </w:t>
      </w:r>
      <w:r>
        <w:rPr>
          <w:rFonts w:ascii="Arial" w:hAnsi="Arial"/>
          <w:color w:val="000000"/>
          <w:spacing w:val="24"/>
        </w:rPr>
        <w:t xml:space="preserve">repealed by virtue of Finance Act, 2018, but that was a subsequent </w:t>
      </w:r>
      <w:r>
        <w:rPr>
          <w:rFonts w:ascii="Arial" w:hAnsi="Arial"/>
          <w:color w:val="000000"/>
          <w:spacing w:val="20"/>
        </w:rPr>
        <w:t>act, whereas notices were earlier issued to the appellant, which has nothing to do with the proceedings initiated against the appellant.</w:t>
      </w:r>
    </w:p>
    <w:p w14:paraId="0ED66974" w14:textId="77777777" w:rsidR="00855CF6" w:rsidRDefault="00000000">
      <w:pPr>
        <w:numPr>
          <w:ilvl w:val="0"/>
          <w:numId w:val="3"/>
        </w:numPr>
        <w:tabs>
          <w:tab w:val="clear" w:pos="720"/>
          <w:tab w:val="decimal" w:pos="792"/>
        </w:tabs>
        <w:spacing w:before="216" w:line="535" w:lineRule="exact"/>
        <w:ind w:left="0" w:firstLine="72"/>
        <w:jc w:val="both"/>
        <w:rPr>
          <w:rFonts w:ascii="Arial" w:hAnsi="Arial"/>
          <w:color w:val="000000"/>
          <w:spacing w:val="24"/>
        </w:rPr>
      </w:pPr>
      <w:r>
        <w:rPr>
          <w:rFonts w:ascii="Arial" w:hAnsi="Arial"/>
          <w:color w:val="000000"/>
          <w:spacing w:val="24"/>
        </w:rPr>
        <w:t xml:space="preserve">Primarily appellant is aggrieved with the selection of audit of </w:t>
      </w:r>
      <w:r>
        <w:rPr>
          <w:rFonts w:ascii="Arial" w:hAnsi="Arial"/>
          <w:color w:val="000000"/>
          <w:spacing w:val="30"/>
        </w:rPr>
        <w:t xml:space="preserve">the appellant Company and the proceedings of audit have been </w:t>
      </w:r>
      <w:r>
        <w:rPr>
          <w:rFonts w:ascii="Arial" w:hAnsi="Arial"/>
          <w:color w:val="000000"/>
          <w:spacing w:val="28"/>
        </w:rPr>
        <w:t xml:space="preserve">conducted in terms of Section 177 of the Income Tax Ordinance, </w:t>
      </w:r>
      <w:r>
        <w:rPr>
          <w:rFonts w:ascii="Arial" w:hAnsi="Arial"/>
          <w:color w:val="000000"/>
          <w:spacing w:val="27"/>
        </w:rPr>
        <w:t xml:space="preserve">2001, which is an independent provision, even the notices under </w:t>
      </w:r>
      <w:r>
        <w:rPr>
          <w:rFonts w:ascii="Arial" w:hAnsi="Arial"/>
          <w:color w:val="000000"/>
          <w:spacing w:val="36"/>
        </w:rPr>
        <w:t xml:space="preserve">Sections 214D and 177 of the Ordinance, were issued to the </w:t>
      </w:r>
      <w:r>
        <w:rPr>
          <w:rFonts w:ascii="Arial" w:hAnsi="Arial"/>
          <w:color w:val="000000"/>
          <w:spacing w:val="23"/>
        </w:rPr>
        <w:t xml:space="preserve">appellant prior to the repeal of the said provision, which aspect has not been denied, even the subsequent notices under Section 214C &amp; </w:t>
      </w:r>
      <w:r>
        <w:rPr>
          <w:rFonts w:ascii="Arial" w:hAnsi="Arial"/>
          <w:color w:val="000000"/>
          <w:spacing w:val="46"/>
        </w:rPr>
        <w:t xml:space="preserve">D dated 31.05.2019 were issued to the appellant qua all </w:t>
      </w:r>
      <w:r>
        <w:rPr>
          <w:rFonts w:ascii="Arial" w:hAnsi="Arial"/>
          <w:color w:val="000000"/>
          <w:spacing w:val="36"/>
        </w:rPr>
        <w:t xml:space="preserve">records/documents/book of accounts, but the notice was not </w:t>
      </w:r>
      <w:r>
        <w:rPr>
          <w:rFonts w:ascii="Arial" w:hAnsi="Arial"/>
          <w:color w:val="000000"/>
          <w:spacing w:val="4"/>
        </w:rPr>
        <w:t>responded.</w:t>
      </w:r>
    </w:p>
    <w:p w14:paraId="52984B06" w14:textId="77777777" w:rsidR="00855CF6" w:rsidRDefault="00000000">
      <w:pPr>
        <w:numPr>
          <w:ilvl w:val="0"/>
          <w:numId w:val="3"/>
        </w:numPr>
        <w:tabs>
          <w:tab w:val="clear" w:pos="720"/>
          <w:tab w:val="decimal" w:pos="792"/>
        </w:tabs>
        <w:spacing w:before="180" w:line="532" w:lineRule="exact"/>
        <w:ind w:left="0" w:firstLine="72"/>
        <w:jc w:val="both"/>
        <w:rPr>
          <w:rFonts w:ascii="Arial" w:hAnsi="Arial"/>
          <w:color w:val="000000"/>
          <w:spacing w:val="31"/>
        </w:rPr>
      </w:pPr>
      <w:r>
        <w:rPr>
          <w:rFonts w:ascii="Arial" w:hAnsi="Arial"/>
          <w:color w:val="000000"/>
          <w:spacing w:val="31"/>
        </w:rPr>
        <w:t xml:space="preserve">Similarly another notice dated 05.10.2020 under Section </w:t>
      </w:r>
      <w:r>
        <w:rPr>
          <w:rFonts w:ascii="Arial" w:hAnsi="Arial"/>
          <w:color w:val="000000"/>
          <w:spacing w:val="36"/>
        </w:rPr>
        <w:t xml:space="preserve">176(1) of the Income Tax Ordinance, 2001 was issued to the </w:t>
      </w:r>
      <w:r>
        <w:rPr>
          <w:rFonts w:ascii="Arial" w:hAnsi="Arial"/>
          <w:color w:val="000000"/>
          <w:spacing w:val="23"/>
        </w:rPr>
        <w:t xml:space="preserve">appellant to obtain information and record, but the same is still not </w:t>
      </w:r>
      <w:r>
        <w:rPr>
          <w:rFonts w:ascii="Arial" w:hAnsi="Arial"/>
          <w:color w:val="000000"/>
          <w:spacing w:val="21"/>
        </w:rPr>
        <w:t xml:space="preserve">replied, as a result whereof, the notice to amend assessment under </w:t>
      </w:r>
      <w:r>
        <w:rPr>
          <w:rFonts w:ascii="Arial" w:hAnsi="Arial"/>
          <w:color w:val="000000"/>
          <w:spacing w:val="25"/>
        </w:rPr>
        <w:t xml:space="preserve">Section 122(9) of the Income Tax Ordinance, 2001 was issued on </w:t>
      </w:r>
      <w:r>
        <w:rPr>
          <w:rFonts w:ascii="Arial" w:hAnsi="Arial"/>
          <w:color w:val="000000"/>
          <w:spacing w:val="28"/>
        </w:rPr>
        <w:t xml:space="preserve">15.06.2021 to the appellant, which was also not responded, this </w:t>
      </w:r>
      <w:r>
        <w:rPr>
          <w:rFonts w:ascii="Arial" w:hAnsi="Arial"/>
          <w:color w:val="000000"/>
          <w:spacing w:val="20"/>
        </w:rPr>
        <w:t xml:space="preserve">conduct of the appellant, demonstrates that the appellant is willfully </w:t>
      </w:r>
      <w:r>
        <w:rPr>
          <w:rFonts w:ascii="Arial" w:hAnsi="Arial"/>
          <w:color w:val="000000"/>
          <w:spacing w:val="17"/>
        </w:rPr>
        <w:t xml:space="preserve">avoiding the proceedings. Even otherwise, the proceedings have been </w:t>
      </w:r>
      <w:r>
        <w:rPr>
          <w:rFonts w:ascii="Arial" w:hAnsi="Arial"/>
          <w:color w:val="000000"/>
          <w:spacing w:val="25"/>
        </w:rPr>
        <w:t>initiated in terms of Section 122(9) of the Ordinance, which will be</w:t>
      </w:r>
    </w:p>
    <w:p w14:paraId="378314C0" w14:textId="77777777" w:rsidR="00855CF6" w:rsidRDefault="00855CF6">
      <w:pPr>
        <w:sectPr w:rsidR="00855CF6">
          <w:pgSz w:w="12240" w:h="20160"/>
          <w:pgMar w:top="760" w:right="1911" w:bottom="1370" w:left="1989" w:header="720" w:footer="720" w:gutter="0"/>
          <w:cols w:space="720"/>
        </w:sectPr>
      </w:pPr>
    </w:p>
    <w:p w14:paraId="3ABFCEFC" w14:textId="77777777" w:rsidR="00855CF6" w:rsidRDefault="00474371">
      <w:pPr>
        <w:spacing w:line="194" w:lineRule="auto"/>
        <w:jc w:val="center"/>
        <w:rPr>
          <w:rFonts w:ascii="Tahoma" w:hAnsi="Tahoma"/>
          <w:b/>
          <w:color w:val="000000"/>
          <w:w w:val="115"/>
        </w:rPr>
      </w:pPr>
      <w:r>
        <w:lastRenderedPageBreak/>
        <w:pict w14:anchorId="6AE86E71">
          <v:shape id="_x0000_s1026" type="#_x0000_t202" alt="" style="position:absolute;left:0;text-align:left;margin-left:678.95pt;margin-top:17.25pt;width:612pt;height:14in;z-index:-251657216;mso-wrap-style:square;mso-wrap-edited:f;mso-width-percent:0;mso-height-percent:0;mso-position-horizontal-relative:page;mso-position-vertical-relative:page;mso-width-percent:0;mso-height-percent:0;v-text-anchor:top" fillcolor="#c5d9f0" stroked="f">
            <v:textbox>
              <w:txbxContent>
                <w:p w14:paraId="75F54B10" w14:textId="77777777" w:rsidR="00000000" w:rsidRDefault="00000000"/>
              </w:txbxContent>
            </v:textbox>
            <w10:wrap anchorx="page" anchory="page"/>
          </v:shape>
        </w:pict>
      </w:r>
      <w:r w:rsidR="00000000">
        <w:rPr>
          <w:rFonts w:ascii="Tahoma" w:hAnsi="Tahoma"/>
          <w:b/>
          <w:color w:val="000000"/>
          <w:w w:val="115"/>
        </w:rPr>
        <w:t>4</w:t>
      </w:r>
    </w:p>
    <w:p w14:paraId="6B746D17" w14:textId="77777777" w:rsidR="00855CF6" w:rsidRDefault="00000000">
      <w:pPr>
        <w:spacing w:before="36" w:line="216" w:lineRule="auto"/>
        <w:ind w:right="324"/>
        <w:jc w:val="right"/>
        <w:rPr>
          <w:rFonts w:ascii="Arial" w:hAnsi="Arial"/>
          <w:color w:val="000000"/>
          <w:spacing w:val="12"/>
          <w:sz w:val="17"/>
        </w:rPr>
      </w:pPr>
      <w:r>
        <w:rPr>
          <w:rFonts w:ascii="Arial" w:hAnsi="Arial"/>
          <w:color w:val="000000"/>
          <w:spacing w:val="12"/>
          <w:sz w:val="17"/>
        </w:rPr>
        <w:t>I.C.A No.292-2022</w:t>
      </w:r>
    </w:p>
    <w:p w14:paraId="6C89F97F" w14:textId="77777777" w:rsidR="00855CF6" w:rsidRDefault="00000000">
      <w:pPr>
        <w:spacing w:before="396" w:line="535" w:lineRule="auto"/>
        <w:jc w:val="both"/>
        <w:rPr>
          <w:rFonts w:ascii="Arial" w:hAnsi="Arial"/>
          <w:color w:val="000000"/>
          <w:spacing w:val="34"/>
        </w:rPr>
      </w:pPr>
      <w:r>
        <w:rPr>
          <w:rFonts w:ascii="Arial" w:hAnsi="Arial"/>
          <w:color w:val="000000"/>
          <w:spacing w:val="34"/>
        </w:rPr>
        <w:t xml:space="preserve">culminated into a final order, whereafter an appropriate legal </w:t>
      </w:r>
      <w:r>
        <w:rPr>
          <w:rFonts w:ascii="Arial" w:hAnsi="Arial"/>
          <w:color w:val="000000"/>
          <w:spacing w:val="21"/>
        </w:rPr>
        <w:t xml:space="preserve">hierarchy has been provided under Income Tax law to challenge the </w:t>
      </w:r>
      <w:r>
        <w:rPr>
          <w:rFonts w:ascii="Arial" w:hAnsi="Arial"/>
          <w:color w:val="000000"/>
          <w:spacing w:val="19"/>
        </w:rPr>
        <w:t xml:space="preserve">same by way of appeal, even the Show Cause Notice is not an order, </w:t>
      </w:r>
      <w:r>
        <w:rPr>
          <w:rFonts w:ascii="Arial" w:hAnsi="Arial"/>
          <w:color w:val="000000"/>
          <w:spacing w:val="20"/>
        </w:rPr>
        <w:t xml:space="preserve">rather it is meant to confront the person or Company or </w:t>
      </w:r>
      <w:proofErr w:type="spellStart"/>
      <w:r>
        <w:rPr>
          <w:rFonts w:ascii="Arial" w:hAnsi="Arial"/>
          <w:color w:val="000000"/>
          <w:spacing w:val="20"/>
        </w:rPr>
        <w:t>assessee</w:t>
      </w:r>
      <w:proofErr w:type="spellEnd"/>
      <w:r>
        <w:rPr>
          <w:rFonts w:ascii="Arial" w:hAnsi="Arial"/>
          <w:color w:val="000000"/>
          <w:spacing w:val="20"/>
        </w:rPr>
        <w:t xml:space="preserve"> to provide certain information, whereafter legal proceedings could have been concluded under law.</w:t>
      </w:r>
    </w:p>
    <w:p w14:paraId="04357DF1" w14:textId="77777777" w:rsidR="00855CF6" w:rsidRDefault="00000000">
      <w:pPr>
        <w:tabs>
          <w:tab w:val="right" w:pos="8239"/>
        </w:tabs>
        <w:spacing w:before="252" w:line="268" w:lineRule="auto"/>
        <w:rPr>
          <w:rFonts w:ascii="Arial" w:hAnsi="Arial"/>
          <w:color w:val="000000"/>
          <w:spacing w:val="-20"/>
        </w:rPr>
      </w:pPr>
      <w:r>
        <w:rPr>
          <w:rFonts w:ascii="Arial" w:hAnsi="Arial"/>
          <w:color w:val="000000"/>
          <w:spacing w:val="-20"/>
        </w:rPr>
        <w:t>9.</w:t>
      </w:r>
      <w:r>
        <w:rPr>
          <w:rFonts w:ascii="Arial" w:hAnsi="Arial"/>
          <w:color w:val="000000"/>
          <w:spacing w:val="-20"/>
        </w:rPr>
        <w:tab/>
      </w:r>
      <w:r>
        <w:rPr>
          <w:rFonts w:ascii="Arial" w:hAnsi="Arial"/>
          <w:color w:val="000000"/>
          <w:spacing w:val="33"/>
        </w:rPr>
        <w:t>For what has been discussed above, instant appeal is not</w:t>
      </w:r>
    </w:p>
    <w:p w14:paraId="132D4352" w14:textId="77777777" w:rsidR="00855CF6" w:rsidRDefault="00000000">
      <w:pPr>
        <w:spacing w:before="180" w:line="480" w:lineRule="auto"/>
        <w:rPr>
          <w:rFonts w:ascii="Arial" w:hAnsi="Arial"/>
          <w:color w:val="000000"/>
          <w:spacing w:val="24"/>
        </w:rPr>
      </w:pPr>
      <w:r>
        <w:rPr>
          <w:rFonts w:ascii="Arial" w:hAnsi="Arial"/>
          <w:color w:val="000000"/>
          <w:spacing w:val="24"/>
        </w:rPr>
        <w:t xml:space="preserve">maintainable as appellant has failed to point out any jurisdictional </w:t>
      </w:r>
      <w:r>
        <w:rPr>
          <w:rFonts w:ascii="Arial" w:hAnsi="Arial"/>
          <w:color w:val="000000"/>
          <w:spacing w:val="16"/>
        </w:rPr>
        <w:t xml:space="preserve">defect in this appeal, therefore, same is hereby </w:t>
      </w:r>
      <w:r>
        <w:rPr>
          <w:rFonts w:ascii="Tahoma" w:hAnsi="Tahoma"/>
          <w:b/>
          <w:color w:val="000000"/>
          <w:spacing w:val="26"/>
          <w:u w:val="single"/>
        </w:rPr>
        <w:t>DISMISSED</w:t>
      </w:r>
      <w:r>
        <w:rPr>
          <w:rFonts w:ascii="Arial" w:hAnsi="Arial"/>
          <w:color w:val="000000"/>
          <w:spacing w:val="36"/>
          <w:sz w:val="6"/>
          <w:u w:val="single"/>
        </w:rPr>
        <w:t>.</w:t>
      </w:r>
    </w:p>
    <w:p w14:paraId="4A7C602E" w14:textId="77777777" w:rsidR="00855CF6" w:rsidRDefault="00000000">
      <w:pPr>
        <w:tabs>
          <w:tab w:val="right" w:pos="6703"/>
        </w:tabs>
        <w:spacing w:before="1152"/>
        <w:ind w:left="1656" w:hanging="1656"/>
        <w:rPr>
          <w:rFonts w:ascii="Tahoma" w:hAnsi="Tahoma"/>
          <w:b/>
          <w:color w:val="000000"/>
          <w:spacing w:val="16"/>
          <w:sz w:val="24"/>
        </w:rPr>
      </w:pPr>
      <w:r>
        <w:rPr>
          <w:rFonts w:ascii="Tahoma" w:hAnsi="Tahoma"/>
          <w:b/>
          <w:color w:val="000000"/>
          <w:spacing w:val="16"/>
          <w:sz w:val="24"/>
        </w:rPr>
        <w:t xml:space="preserve">(TARIQ MEHMOOD JAHANGIRI) (MOHSIN AKHTAR KAYANI) </w:t>
      </w:r>
      <w:r>
        <w:rPr>
          <w:rFonts w:ascii="Tahoma" w:hAnsi="Tahoma"/>
          <w:b/>
          <w:color w:val="000000"/>
          <w:spacing w:val="10"/>
          <w:sz w:val="24"/>
        </w:rPr>
        <w:t>JUDGE</w:t>
      </w:r>
      <w:r>
        <w:rPr>
          <w:rFonts w:ascii="Tahoma" w:hAnsi="Tahoma"/>
          <w:b/>
          <w:color w:val="000000"/>
          <w:spacing w:val="10"/>
          <w:sz w:val="24"/>
        </w:rPr>
        <w:tab/>
      </w:r>
      <w:proofErr w:type="spellStart"/>
      <w:r>
        <w:rPr>
          <w:rFonts w:ascii="Tahoma" w:hAnsi="Tahoma"/>
          <w:b/>
          <w:color w:val="000000"/>
          <w:spacing w:val="-10"/>
          <w:sz w:val="24"/>
        </w:rPr>
        <w:t>JUDGE</w:t>
      </w:r>
      <w:proofErr w:type="spellEnd"/>
    </w:p>
    <w:p w14:paraId="208291D0" w14:textId="77777777" w:rsidR="00855CF6" w:rsidRDefault="00000000">
      <w:pPr>
        <w:tabs>
          <w:tab w:val="right" w:leader="underscore" w:pos="5801"/>
        </w:tabs>
        <w:spacing w:before="972" w:line="276" w:lineRule="auto"/>
        <w:rPr>
          <w:rFonts w:ascii="Arial" w:hAnsi="Arial"/>
          <w:color w:val="000000"/>
          <w:spacing w:val="20"/>
          <w:sz w:val="18"/>
        </w:rPr>
      </w:pPr>
      <w:r>
        <w:rPr>
          <w:rFonts w:ascii="Arial" w:hAnsi="Arial"/>
          <w:color w:val="000000"/>
          <w:spacing w:val="20"/>
          <w:sz w:val="18"/>
        </w:rPr>
        <w:t>Announced in open Court on</w:t>
      </w:r>
      <w:r>
        <w:rPr>
          <w:rFonts w:ascii="Arial" w:hAnsi="Arial"/>
          <w:color w:val="000000"/>
          <w:spacing w:val="20"/>
          <w:sz w:val="18"/>
        </w:rPr>
        <w:tab/>
      </w:r>
    </w:p>
    <w:p w14:paraId="4C20AEE1" w14:textId="77777777" w:rsidR="00855CF6" w:rsidRDefault="00000000">
      <w:pPr>
        <w:tabs>
          <w:tab w:val="right" w:pos="6703"/>
        </w:tabs>
        <w:spacing w:before="1188" w:after="648" w:line="196" w:lineRule="auto"/>
        <w:ind w:left="1440"/>
        <w:rPr>
          <w:rFonts w:ascii="Tahoma" w:hAnsi="Tahoma"/>
          <w:b/>
          <w:color w:val="000000"/>
          <w:spacing w:val="-10"/>
          <w:sz w:val="24"/>
        </w:rPr>
      </w:pPr>
      <w:r>
        <w:rPr>
          <w:rFonts w:ascii="Tahoma" w:hAnsi="Tahoma"/>
          <w:b/>
          <w:color w:val="000000"/>
          <w:spacing w:val="-10"/>
          <w:sz w:val="24"/>
        </w:rPr>
        <w:t>JUDGE</w:t>
      </w:r>
      <w:r>
        <w:rPr>
          <w:rFonts w:ascii="Tahoma" w:hAnsi="Tahoma"/>
          <w:b/>
          <w:color w:val="000000"/>
          <w:spacing w:val="-10"/>
          <w:sz w:val="24"/>
        </w:rPr>
        <w:tab/>
      </w:r>
      <w:proofErr w:type="spellStart"/>
      <w:r>
        <w:rPr>
          <w:rFonts w:ascii="Tahoma" w:hAnsi="Tahoma"/>
          <w:b/>
          <w:color w:val="000000"/>
          <w:spacing w:val="-10"/>
          <w:sz w:val="24"/>
        </w:rPr>
        <w:t>JUDGE</w:t>
      </w:r>
      <w:proofErr w:type="spellEnd"/>
    </w:p>
    <w:p w14:paraId="1CE1D12C" w14:textId="77777777" w:rsidR="00855CF6" w:rsidRDefault="00000000">
      <w:pPr>
        <w:spacing w:line="206" w:lineRule="auto"/>
        <w:rPr>
          <w:rFonts w:ascii="Arial" w:hAnsi="Arial"/>
          <w:color w:val="000000"/>
          <w:w w:val="115"/>
          <w:sz w:val="15"/>
        </w:rPr>
      </w:pPr>
      <w:r>
        <w:rPr>
          <w:rFonts w:ascii="Arial" w:hAnsi="Arial"/>
          <w:color w:val="000000"/>
          <w:w w:val="115"/>
          <w:sz w:val="15"/>
        </w:rPr>
        <w:t>RAMZAN</w:t>
      </w:r>
    </w:p>
    <w:sectPr w:rsidR="00855CF6">
      <w:pgSz w:w="12240" w:h="20160"/>
      <w:pgMar w:top="760" w:right="1951" w:bottom="7870" w:left="194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ntTable0.xml><?xml version="1.0" encoding="utf-8"?>
<w:fonts xmlns:w="http://schemas.openxmlformats.org/wordprocessingml/2006/main" xmlns:r="http://schemas.openxmlformats.org/officeDocument/2006/relationships" xmlns:m="http://schemas.openxmlformats.org/officeDocument/2006/math" xmlns:o="urn:schemas-microsoft-com:office:office" xmlns:v="urn:schemas-microsoft-com:vml" xmlns:wp="http://schemas.openxmlformats.org/drawingml/2006/wordprocessingDrawing" xmlns:a="http://schemas.openxmlformats.org/drawingml/2006/main" xmlns:pic="http://schemas.openxmlformats.org/drawingml/2006/picture" xmlns:w10="urn:schemas-microsoft-com:office:word">
  <w:font w:name="Arial">
    <w:charset w:val="00"/>
    <w:pitch w:val="variable"/>
    <w:family w:val="swiss"/>
    <w:panose1 w:val="02020603050405020304"/>
  </w:font>
  <w:font w:name="Tahoma">
    <w:charset w:val="00"/>
    <w:pitch w:val="variable"/>
    <w:family w:val="swiss"/>
    <w:panose1 w:val="0202060305040502030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EB33C0"/>
    <w:multiLevelType w:val="multilevel"/>
    <w:tmpl w:val="364EADA6"/>
    <w:lvl w:ilvl="0">
      <w:start w:val="4"/>
      <w:numFmt w:val="decimal"/>
      <w:lvlText w:val="%1."/>
      <w:lvlJc w:val="left"/>
      <w:pPr>
        <w:tabs>
          <w:tab w:val="decimal" w:pos="720"/>
        </w:tabs>
        <w:ind w:left="720"/>
      </w:pPr>
      <w:rPr>
        <w:rFonts w:ascii="Arial" w:hAnsi="Arial"/>
        <w:strike w:val="0"/>
        <w:color w:val="000000"/>
        <w:spacing w:val="42"/>
        <w:w w:val="100"/>
        <w:sz w:val="22"/>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540473C9"/>
    <w:multiLevelType w:val="multilevel"/>
    <w:tmpl w:val="4930044C"/>
    <w:lvl w:ilvl="0">
      <w:start w:val="6"/>
      <w:numFmt w:val="decimal"/>
      <w:lvlText w:val="%1."/>
      <w:lvlJc w:val="left"/>
      <w:pPr>
        <w:tabs>
          <w:tab w:val="decimal" w:pos="720"/>
        </w:tabs>
        <w:ind w:left="720"/>
      </w:pPr>
      <w:rPr>
        <w:rFonts w:ascii="Arial" w:hAnsi="Arial"/>
        <w:strike w:val="0"/>
        <w:color w:val="000000"/>
        <w:spacing w:val="27"/>
        <w:w w:val="100"/>
        <w:sz w:val="22"/>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60D93F96"/>
    <w:multiLevelType w:val="multilevel"/>
    <w:tmpl w:val="31F05062"/>
    <w:lvl w:ilvl="0">
      <w:start w:val="2"/>
      <w:numFmt w:val="decimal"/>
      <w:lvlText w:val="%1."/>
      <w:lvlJc w:val="left"/>
      <w:pPr>
        <w:tabs>
          <w:tab w:val="decimal" w:pos="720"/>
        </w:tabs>
        <w:ind w:left="720"/>
      </w:pPr>
      <w:rPr>
        <w:rFonts w:ascii="Arial" w:hAnsi="Arial"/>
        <w:strike w:val="0"/>
        <w:color w:val="000000"/>
        <w:spacing w:val="33"/>
        <w:w w:val="100"/>
        <w:sz w:val="22"/>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651132615">
    <w:abstractNumId w:val="2"/>
  </w:num>
  <w:num w:numId="2" w16cid:durableId="727608288">
    <w:abstractNumId w:val="0"/>
  </w:num>
  <w:num w:numId="3" w16cid:durableId="1742708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9"/>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55CF6"/>
    <w:rsid w:val="00474371"/>
    <w:rsid w:val="00652643"/>
    <w:rsid w:val="00855CF6"/>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25B1D2BC"/>
  <w15:docId w15:val="{0D62A00B-8A1D-0A41-AEE9-18B41828C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drId2" Type="http://schemas.openxmlformats.org/wordprocessingml/2006/fontTable" Target="fontTable0.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882</Words>
  <Characters>5034</Characters>
  <Application>Microsoft Office Word</Application>
  <DocSecurity>0</DocSecurity>
  <Lines>41</Lines>
  <Paragraphs>11</Paragraphs>
  <ScaleCrop>false</ScaleCrop>
  <Company/>
  <LinksUpToDate>false</LinksUpToDate>
  <CharactersWithSpaces>5905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Ahmad Arshad</cp:lastModifiedBy>
  <cp:revision>2</cp:revision>
  <dcterms:created xsi:type="dcterms:W3CDTF">2025-07-01T15:21:00Z</dcterms:created>
  <dcterms:modified xsi:type="dcterms:W3CDTF">2025-07-01T15:22:00Z</dcterms:modified>
</cp:coreProperties>
</file>