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BB1226" w14:textId="77777777" w:rsidR="00CC01B8" w:rsidRDefault="00F30E27">
      <w:pPr>
        <w:spacing w:after="0" w:line="259" w:lineRule="auto"/>
        <w:ind w:left="3125" w:right="0" w:firstLine="0"/>
        <w:jc w:val="left"/>
      </w:pPr>
      <w:r>
        <w:rPr>
          <w:b/>
          <w:sz w:val="42"/>
          <w:u w:val="single" w:color="000000"/>
        </w:rPr>
        <w:t>ORDER SHEET</w:t>
      </w:r>
      <w:r>
        <w:rPr>
          <w:b/>
          <w:sz w:val="34"/>
        </w:rPr>
        <w:t xml:space="preserve"> </w:t>
      </w:r>
    </w:p>
    <w:p w14:paraId="41B3FABF" w14:textId="77777777" w:rsidR="00CC01B8" w:rsidRDefault="00F30E27">
      <w:pPr>
        <w:spacing w:after="39" w:line="259" w:lineRule="auto"/>
        <w:ind w:left="914" w:right="0" w:firstLine="0"/>
        <w:jc w:val="left"/>
      </w:pPr>
      <w:r>
        <w:rPr>
          <w:sz w:val="36"/>
          <w:u w:val="single" w:color="000000"/>
        </w:rPr>
        <w:t>IN  THE  ISLAMABAD HIGH  COURT, ISLAMABAD.</w:t>
      </w:r>
      <w:r>
        <w:rPr>
          <w:sz w:val="36"/>
        </w:rPr>
        <w:t xml:space="preserve"> </w:t>
      </w:r>
    </w:p>
    <w:p w14:paraId="30A73B0B" w14:textId="77777777" w:rsidR="00CC01B8" w:rsidRDefault="00F30E27">
      <w:pPr>
        <w:spacing w:after="176" w:line="259" w:lineRule="auto"/>
        <w:ind w:left="911" w:right="0" w:firstLine="0"/>
        <w:jc w:val="center"/>
      </w:pPr>
      <w:r>
        <w:rPr>
          <w:sz w:val="38"/>
          <w:u w:val="single" w:color="000000"/>
        </w:rPr>
        <w:t>JUDICIAL DEPARTMENT.</w:t>
      </w:r>
      <w:r>
        <w:rPr>
          <w:sz w:val="38"/>
        </w:rPr>
        <w:t xml:space="preserve"> </w:t>
      </w:r>
    </w:p>
    <w:p w14:paraId="1A90DDAE" w14:textId="77777777" w:rsidR="00CC01B8" w:rsidRDefault="00F30E27">
      <w:pPr>
        <w:pStyle w:val="Heading1"/>
      </w:pPr>
      <w:r>
        <w:t>W.P. No.622-2021</w:t>
      </w:r>
      <w:r>
        <w:rPr>
          <w:u w:val="none"/>
        </w:rPr>
        <w:t xml:space="preserve"> </w:t>
      </w:r>
    </w:p>
    <w:p w14:paraId="42951708" w14:textId="77777777" w:rsidR="00CC01B8" w:rsidRDefault="00F30E27">
      <w:pPr>
        <w:spacing w:after="35"/>
        <w:ind w:left="4839" w:hanging="1548"/>
      </w:pPr>
      <w:r>
        <w:t xml:space="preserve">M/s Universal Service Fund Vs. </w:t>
      </w:r>
    </w:p>
    <w:p w14:paraId="6CA157EF" w14:textId="77777777" w:rsidR="00CC01B8" w:rsidRDefault="00F30E27">
      <w:pPr>
        <w:spacing w:after="0" w:line="259" w:lineRule="auto"/>
        <w:ind w:left="1274" w:right="710"/>
        <w:jc w:val="center"/>
      </w:pPr>
      <w:r>
        <w:t xml:space="preserve">Federation of Pakistan </w:t>
      </w:r>
      <w:proofErr w:type="spellStart"/>
      <w:r>
        <w:t>etc</w:t>
      </w:r>
      <w:proofErr w:type="spellEnd"/>
      <w:r>
        <w:t xml:space="preserve"> . </w:t>
      </w:r>
    </w:p>
    <w:tbl>
      <w:tblPr>
        <w:tblStyle w:val="TableGrid"/>
        <w:tblW w:w="9174" w:type="dxa"/>
        <w:tblInd w:w="-108" w:type="dxa"/>
        <w:tblCellMar>
          <w:top w:w="72" w:type="dxa"/>
          <w:left w:w="108" w:type="dxa"/>
          <w:bottom w:w="0" w:type="dxa"/>
          <w:right w:w="28" w:type="dxa"/>
        </w:tblCellMar>
        <w:tblLook w:val="04A0" w:firstRow="1" w:lastRow="0" w:firstColumn="1" w:lastColumn="0" w:noHBand="0" w:noVBand="1"/>
      </w:tblPr>
      <w:tblGrid>
        <w:gridCol w:w="1870"/>
        <w:gridCol w:w="1892"/>
        <w:gridCol w:w="5412"/>
      </w:tblGrid>
      <w:tr w:rsidR="00CC01B8" w14:paraId="50CE6FC6" w14:textId="77777777">
        <w:trPr>
          <w:trHeight w:val="1654"/>
        </w:trPr>
        <w:tc>
          <w:tcPr>
            <w:tcW w:w="1870" w:type="dxa"/>
            <w:tcBorders>
              <w:top w:val="single" w:sz="4" w:space="0" w:color="000000"/>
              <w:left w:val="single" w:sz="4" w:space="0" w:color="000000"/>
              <w:bottom w:val="single" w:sz="4" w:space="0" w:color="000000"/>
              <w:right w:val="single" w:sz="4" w:space="0" w:color="000000"/>
            </w:tcBorders>
          </w:tcPr>
          <w:p w14:paraId="04B7575A" w14:textId="77777777" w:rsidR="00CC01B8" w:rsidRDefault="00F30E27">
            <w:pPr>
              <w:spacing w:after="0" w:line="259" w:lineRule="auto"/>
              <w:ind w:left="0" w:right="0" w:firstLine="0"/>
              <w:jc w:val="center"/>
            </w:pPr>
            <w:r>
              <w:rPr>
                <w:b/>
              </w:rPr>
              <w:t xml:space="preserve">S. No. of order/ proceedings </w:t>
            </w:r>
          </w:p>
        </w:tc>
        <w:tc>
          <w:tcPr>
            <w:tcW w:w="1892" w:type="dxa"/>
            <w:tcBorders>
              <w:top w:val="single" w:sz="4" w:space="0" w:color="000000"/>
              <w:left w:val="single" w:sz="4" w:space="0" w:color="000000"/>
              <w:bottom w:val="single" w:sz="4" w:space="0" w:color="000000"/>
              <w:right w:val="single" w:sz="4" w:space="0" w:color="000000"/>
            </w:tcBorders>
          </w:tcPr>
          <w:p w14:paraId="089EBDFD" w14:textId="77777777" w:rsidR="00CC01B8" w:rsidRDefault="00F30E27">
            <w:pPr>
              <w:spacing w:after="199" w:line="276" w:lineRule="auto"/>
              <w:ind w:left="0" w:right="0" w:firstLine="0"/>
              <w:jc w:val="center"/>
            </w:pPr>
            <w:r>
              <w:rPr>
                <w:b/>
              </w:rPr>
              <w:t xml:space="preserve">Date of  order/ </w:t>
            </w:r>
          </w:p>
          <w:p w14:paraId="4CEB3F6B" w14:textId="77777777" w:rsidR="00CC01B8" w:rsidRDefault="00F30E27">
            <w:pPr>
              <w:spacing w:after="0" w:line="259" w:lineRule="auto"/>
              <w:ind w:left="0" w:right="0" w:firstLine="0"/>
            </w:pPr>
            <w:r>
              <w:rPr>
                <w:b/>
              </w:rPr>
              <w:t>Proceedings</w:t>
            </w:r>
            <w:r>
              <w:t xml:space="preserve"> </w:t>
            </w:r>
          </w:p>
        </w:tc>
        <w:tc>
          <w:tcPr>
            <w:tcW w:w="5413" w:type="dxa"/>
            <w:tcBorders>
              <w:top w:val="single" w:sz="4" w:space="0" w:color="000000"/>
              <w:left w:val="single" w:sz="4" w:space="0" w:color="000000"/>
              <w:bottom w:val="single" w:sz="4" w:space="0" w:color="000000"/>
              <w:right w:val="single" w:sz="4" w:space="0" w:color="000000"/>
            </w:tcBorders>
          </w:tcPr>
          <w:p w14:paraId="77ECC1A9" w14:textId="77777777" w:rsidR="00CC01B8" w:rsidRDefault="00F30E27">
            <w:pPr>
              <w:spacing w:after="0" w:line="259" w:lineRule="auto"/>
              <w:ind w:left="0" w:right="48" w:firstLine="0"/>
              <w:jc w:val="left"/>
            </w:pPr>
            <w:r>
              <w:rPr>
                <w:b/>
              </w:rPr>
              <w:t xml:space="preserve">Order with signature of Judge and that of parties or counsel where necessary.  </w:t>
            </w:r>
          </w:p>
        </w:tc>
      </w:tr>
    </w:tbl>
    <w:p w14:paraId="1AA2D0AE" w14:textId="77777777" w:rsidR="00CC01B8" w:rsidRDefault="00F30E27">
      <w:pPr>
        <w:spacing w:after="38"/>
        <w:ind w:left="3586" w:right="153" w:hanging="1621"/>
      </w:pPr>
      <w:r>
        <w:t xml:space="preserve">12.12.2022 Ch. </w:t>
      </w:r>
      <w:r>
        <w:tab/>
        <w:t xml:space="preserve">Naeem </w:t>
      </w:r>
      <w:r>
        <w:tab/>
      </w:r>
      <w:proofErr w:type="spellStart"/>
      <w:r>
        <w:t>Ul</w:t>
      </w:r>
      <w:proofErr w:type="spellEnd"/>
      <w:r>
        <w:t xml:space="preserve"> </w:t>
      </w:r>
      <w:r>
        <w:tab/>
      </w:r>
      <w:proofErr w:type="spellStart"/>
      <w:r>
        <w:t>Haq</w:t>
      </w:r>
      <w:proofErr w:type="spellEnd"/>
      <w:r>
        <w:t xml:space="preserve">, </w:t>
      </w:r>
      <w:r>
        <w:tab/>
        <w:t xml:space="preserve">Advocate </w:t>
      </w:r>
      <w:r>
        <w:tab/>
        <w:t xml:space="preserve">for petitioner.  </w:t>
      </w:r>
    </w:p>
    <w:p w14:paraId="732C5D34" w14:textId="77777777" w:rsidR="00CC01B8" w:rsidRDefault="00F30E27">
      <w:pPr>
        <w:tabs>
          <w:tab w:val="center" w:pos="1980"/>
          <w:tab w:val="right" w:pos="9164"/>
        </w:tabs>
        <w:spacing w:after="14"/>
        <w:ind w:left="0" w:right="0" w:firstLine="0"/>
        <w:jc w:val="left"/>
      </w:pPr>
      <w:r>
        <w:rPr>
          <w:rFonts w:ascii="Calibri" w:eastAsia="Calibri" w:hAnsi="Calibri" w:cs="Calibri"/>
          <w:sz w:val="22"/>
        </w:rPr>
        <w:tab/>
      </w:r>
      <w:r>
        <w:t xml:space="preserve"> </w:t>
      </w:r>
      <w:r>
        <w:tab/>
        <w:t xml:space="preserve">Syed </w:t>
      </w:r>
      <w:proofErr w:type="spellStart"/>
      <w:r>
        <w:t>Ishfaq</w:t>
      </w:r>
      <w:proofErr w:type="spellEnd"/>
      <w:r>
        <w:t xml:space="preserve"> Hussain Naqvi, Advocate for </w:t>
      </w:r>
    </w:p>
    <w:p w14:paraId="0800845D" w14:textId="77777777" w:rsidR="00CC01B8" w:rsidRDefault="00F30E27">
      <w:pPr>
        <w:spacing w:after="14"/>
        <w:ind w:left="3611" w:right="153"/>
      </w:pPr>
      <w:r>
        <w:t xml:space="preserve">respondents.  </w:t>
      </w:r>
    </w:p>
    <w:p w14:paraId="16E289A0" w14:textId="77777777" w:rsidR="00CC01B8" w:rsidRDefault="00F30E27">
      <w:pPr>
        <w:spacing w:after="21" w:line="259" w:lineRule="auto"/>
        <w:ind w:left="1980" w:right="0" w:firstLine="0"/>
        <w:jc w:val="left"/>
      </w:pPr>
      <w:r>
        <w:t xml:space="preserve"> </w:t>
      </w:r>
    </w:p>
    <w:p w14:paraId="0BC68E8D" w14:textId="77777777" w:rsidR="00CC01B8" w:rsidRDefault="00F30E27">
      <w:pPr>
        <w:tabs>
          <w:tab w:val="center" w:pos="1980"/>
          <w:tab w:val="center" w:pos="3601"/>
          <w:tab w:val="right" w:pos="9164"/>
        </w:tabs>
        <w:ind w:left="0" w:right="0" w:firstLine="0"/>
        <w:jc w:val="left"/>
      </w:pPr>
      <w:r>
        <w:rPr>
          <w:rFonts w:ascii="Calibri" w:eastAsia="Calibri" w:hAnsi="Calibri" w:cs="Calibri"/>
          <w:sz w:val="22"/>
        </w:rPr>
        <w:tab/>
      </w:r>
      <w:r>
        <w:t xml:space="preserve"> </w:t>
      </w:r>
      <w:r>
        <w:tab/>
        <w:t xml:space="preserve"> </w:t>
      </w:r>
      <w:r>
        <w:tab/>
      </w:r>
      <w:r>
        <w:t xml:space="preserve">The petitioner has challenged notice </w:t>
      </w:r>
    </w:p>
    <w:p w14:paraId="5B577F61" w14:textId="77777777" w:rsidR="00CC01B8" w:rsidRDefault="00F30E27">
      <w:pPr>
        <w:spacing w:after="52" w:line="358" w:lineRule="auto"/>
        <w:ind w:left="3611" w:right="153"/>
      </w:pPr>
      <w:r>
        <w:t xml:space="preserve">dated 18.02.2021, whereby demand was made with respect to short payment of advance tax. </w:t>
      </w:r>
    </w:p>
    <w:p w14:paraId="46BE8301" w14:textId="77777777" w:rsidR="00CC01B8" w:rsidRDefault="00F30E27">
      <w:pPr>
        <w:numPr>
          <w:ilvl w:val="0"/>
          <w:numId w:val="1"/>
        </w:numPr>
        <w:ind w:right="153" w:hanging="720"/>
      </w:pPr>
      <w:r>
        <w:t xml:space="preserve">At the very outset, learned counsel </w:t>
      </w:r>
    </w:p>
    <w:p w14:paraId="15B4A43E" w14:textId="77777777" w:rsidR="00CC01B8" w:rsidRDefault="00F30E27">
      <w:pPr>
        <w:spacing w:after="52" w:line="358" w:lineRule="auto"/>
        <w:ind w:left="3611" w:right="153"/>
      </w:pPr>
      <w:r>
        <w:t xml:space="preserve">for the petitioner contended that instant petition has become infructuous inasmuch as income tax return for the relevant year has been furnished therefore the respondents, if find that the estimation made by the petitioner is erroneous, can also seek to proceed under the relevant provisions of law. </w:t>
      </w:r>
    </w:p>
    <w:p w14:paraId="4E0DA10F" w14:textId="77777777" w:rsidR="00CC01B8" w:rsidRDefault="00F30E27">
      <w:pPr>
        <w:numPr>
          <w:ilvl w:val="0"/>
          <w:numId w:val="1"/>
        </w:numPr>
        <w:ind w:right="153" w:hanging="720"/>
      </w:pPr>
      <w:r>
        <w:t xml:space="preserve">Learned counsel for the respondents </w:t>
      </w:r>
    </w:p>
    <w:p w14:paraId="7BE8A1AD" w14:textId="77777777" w:rsidR="00CC01B8" w:rsidRDefault="00F30E27">
      <w:pPr>
        <w:spacing w:after="201" w:line="259" w:lineRule="auto"/>
        <w:ind w:left="1274" w:right="0"/>
        <w:jc w:val="center"/>
      </w:pPr>
      <w:r>
        <w:t xml:space="preserve">controverted the position.  </w:t>
      </w:r>
    </w:p>
    <w:p w14:paraId="268F52E6" w14:textId="77777777" w:rsidR="00CC01B8" w:rsidRDefault="00F30E27">
      <w:pPr>
        <w:numPr>
          <w:ilvl w:val="0"/>
          <w:numId w:val="1"/>
        </w:numPr>
        <w:ind w:right="153" w:hanging="720"/>
      </w:pPr>
      <w:r>
        <w:t xml:space="preserve">As noted above, the petitioner had </w:t>
      </w:r>
    </w:p>
    <w:p w14:paraId="636C0E81" w14:textId="77777777" w:rsidR="00CC01B8" w:rsidRDefault="00F30E27">
      <w:pPr>
        <w:spacing w:line="358" w:lineRule="auto"/>
        <w:ind w:left="3611" w:right="153"/>
      </w:pPr>
      <w:r>
        <w:t xml:space="preserve">questioned the notice for payment of advance tax by the respondents on the </w:t>
      </w:r>
    </w:p>
    <w:p w14:paraId="4375599B" w14:textId="77777777" w:rsidR="00CC01B8" w:rsidRDefault="00F30E27">
      <w:pPr>
        <w:spacing w:after="0" w:line="259" w:lineRule="auto"/>
        <w:ind w:left="199" w:right="0" w:firstLine="0"/>
        <w:jc w:val="center"/>
      </w:pPr>
      <w:r>
        <w:rPr>
          <w:rFonts w:ascii="Calibri" w:eastAsia="Calibri" w:hAnsi="Calibri" w:cs="Calibri"/>
          <w:sz w:val="22"/>
        </w:rPr>
        <w:t xml:space="preserve">2 </w:t>
      </w:r>
    </w:p>
    <w:p w14:paraId="07FB7AFC" w14:textId="77777777" w:rsidR="00CC01B8" w:rsidRDefault="00F30E27">
      <w:pPr>
        <w:spacing w:after="230" w:line="259" w:lineRule="auto"/>
        <w:ind w:left="0" w:right="0" w:firstLine="0"/>
        <w:jc w:val="left"/>
      </w:pPr>
      <w:r>
        <w:rPr>
          <w:rFonts w:ascii="Calibri" w:eastAsia="Calibri" w:hAnsi="Calibri" w:cs="Calibri"/>
          <w:sz w:val="22"/>
        </w:rPr>
        <w:lastRenderedPageBreak/>
        <w:t xml:space="preserve">W.P. No.622-2021 </w:t>
      </w:r>
    </w:p>
    <w:p w14:paraId="55A9C9B2" w14:textId="77777777" w:rsidR="00CC01B8" w:rsidRDefault="00F30E27">
      <w:pPr>
        <w:spacing w:after="0" w:line="358" w:lineRule="auto"/>
        <w:ind w:left="3611" w:right="153"/>
      </w:pPr>
      <w:r>
        <w:t xml:space="preserve">basis that the estimation is incorrect. It is trite law that the estimation made for payment of advance tax cannot be questioned by the tax authorities and it is only when the income tax returns are filed for that particular financial year, if the estimation is found erroneous, proceedings can be initiated under the provisions of Income Tax Ordinance, 2001; reference is made to judgment of this Court in case titled </w:t>
      </w:r>
      <w:r>
        <w:rPr>
          <w:u w:val="single" w:color="000000"/>
        </w:rPr>
        <w:t>M/s Telenor Pakistan Pvt. Ltd. Vs.</w:t>
      </w:r>
      <w:r>
        <w:t xml:space="preserve"> </w:t>
      </w:r>
    </w:p>
    <w:p w14:paraId="6DAB9BAF" w14:textId="77777777" w:rsidR="00CC01B8" w:rsidRDefault="00F30E27">
      <w:pPr>
        <w:spacing w:after="52" w:line="358" w:lineRule="auto"/>
        <w:ind w:left="3601" w:right="0" w:firstLine="0"/>
        <w:jc w:val="left"/>
      </w:pPr>
      <w:r>
        <w:rPr>
          <w:u w:val="single" w:color="000000"/>
        </w:rPr>
        <w:t>Federation of Pakistan etc.</w:t>
      </w:r>
      <w:r>
        <w:t xml:space="preserve"> (W.P. No.12242021). </w:t>
      </w:r>
    </w:p>
    <w:p w14:paraId="6B808999" w14:textId="77777777" w:rsidR="00CC01B8" w:rsidRDefault="00F30E27">
      <w:pPr>
        <w:numPr>
          <w:ilvl w:val="0"/>
          <w:numId w:val="1"/>
        </w:numPr>
        <w:ind w:right="153" w:hanging="720"/>
      </w:pPr>
      <w:r>
        <w:t xml:space="preserve">In view of above, instant petition is </w:t>
      </w:r>
    </w:p>
    <w:p w14:paraId="3D2BAAB1" w14:textId="77777777" w:rsidR="00CC01B8" w:rsidRDefault="00F30E27">
      <w:pPr>
        <w:spacing w:after="214"/>
        <w:ind w:left="3611" w:right="153"/>
      </w:pPr>
      <w:r>
        <w:t xml:space="preserve">disposed of as having become infructuous.    </w:t>
      </w:r>
    </w:p>
    <w:p w14:paraId="4F4028BC" w14:textId="77777777" w:rsidR="00CC01B8" w:rsidRDefault="00F30E27">
      <w:pPr>
        <w:spacing w:after="21" w:line="259" w:lineRule="auto"/>
        <w:ind w:left="1980" w:right="0" w:firstLine="0"/>
        <w:jc w:val="left"/>
      </w:pPr>
      <w:r>
        <w:t xml:space="preserve"> </w:t>
      </w:r>
      <w:r>
        <w:tab/>
        <w:t xml:space="preserve"> </w:t>
      </w:r>
    </w:p>
    <w:p w14:paraId="6B67855E" w14:textId="77777777" w:rsidR="00CC01B8" w:rsidRDefault="00F30E27">
      <w:pPr>
        <w:spacing w:after="149" w:line="259" w:lineRule="auto"/>
        <w:ind w:left="1980" w:right="0" w:firstLine="0"/>
        <w:jc w:val="left"/>
      </w:pPr>
      <w:r>
        <w:t xml:space="preserve"> </w:t>
      </w:r>
      <w:r>
        <w:tab/>
        <w:t xml:space="preserve"> </w:t>
      </w:r>
    </w:p>
    <w:p w14:paraId="7D745584" w14:textId="77777777" w:rsidR="00CC01B8" w:rsidRDefault="00F30E27">
      <w:pPr>
        <w:spacing w:after="53" w:line="259" w:lineRule="auto"/>
        <w:ind w:left="1980" w:right="0" w:firstLine="0"/>
        <w:jc w:val="left"/>
      </w:pPr>
      <w:r>
        <w:t xml:space="preserve"> </w:t>
      </w:r>
    </w:p>
    <w:p w14:paraId="73019838" w14:textId="77777777" w:rsidR="00CC01B8" w:rsidRDefault="00F30E27">
      <w:pPr>
        <w:pStyle w:val="Heading1"/>
        <w:tabs>
          <w:tab w:val="center" w:pos="720"/>
          <w:tab w:val="center" w:pos="1440"/>
          <w:tab w:val="center" w:pos="2160"/>
          <w:tab w:val="center" w:pos="2881"/>
          <w:tab w:val="center" w:pos="3601"/>
          <w:tab w:val="center" w:pos="4321"/>
          <w:tab w:val="center" w:pos="5041"/>
          <w:tab w:val="center" w:pos="7258"/>
          <w:tab w:val="center" w:pos="9362"/>
        </w:tabs>
        <w:spacing w:after="0"/>
        <w:ind w:left="0"/>
        <w:jc w:val="left"/>
      </w:pPr>
      <w:r>
        <w:rPr>
          <w:b/>
          <w:u w:val="none"/>
        </w:rPr>
        <w:t xml:space="preserve"> </w:t>
      </w:r>
      <w:r>
        <w:rPr>
          <w:b/>
          <w:u w:val="none"/>
        </w:rPr>
        <w:tab/>
        <w:t xml:space="preserve"> </w:t>
      </w:r>
      <w:r>
        <w:rPr>
          <w:b/>
          <w:u w:val="none"/>
        </w:rPr>
        <w:tab/>
        <w:t xml:space="preserve"> </w:t>
      </w:r>
      <w:r>
        <w:rPr>
          <w:b/>
          <w:u w:val="none"/>
        </w:rPr>
        <w:tab/>
        <w:t xml:space="preserve"> </w:t>
      </w:r>
      <w:r>
        <w:rPr>
          <w:b/>
          <w:u w:val="none"/>
        </w:rPr>
        <w:tab/>
        <w:t xml:space="preserve"> </w:t>
      </w:r>
      <w:r>
        <w:rPr>
          <w:b/>
          <w:u w:val="none"/>
        </w:rPr>
        <w:tab/>
        <w:t xml:space="preserve"> </w:t>
      </w:r>
      <w:r>
        <w:rPr>
          <w:b/>
          <w:u w:val="none"/>
        </w:rPr>
        <w:tab/>
        <w:t xml:space="preserve"> </w:t>
      </w:r>
      <w:r>
        <w:rPr>
          <w:b/>
          <w:u w:val="none"/>
        </w:rPr>
        <w:tab/>
        <w:t xml:space="preserve"> </w:t>
      </w:r>
      <w:r>
        <w:rPr>
          <w:b/>
          <w:u w:val="none"/>
        </w:rPr>
        <w:tab/>
        <w:t xml:space="preserve">  </w:t>
      </w:r>
      <w:r>
        <w:rPr>
          <w:b/>
          <w:sz w:val="34"/>
          <w:u w:val="none"/>
        </w:rPr>
        <w:t xml:space="preserve">(CHIEF JUSTICE) </w:t>
      </w:r>
      <w:r>
        <w:rPr>
          <w:b/>
          <w:sz w:val="34"/>
          <w:u w:val="none"/>
        </w:rPr>
        <w:tab/>
      </w:r>
      <w:r>
        <w:rPr>
          <w:b/>
          <w:sz w:val="28"/>
          <w:u w:val="none"/>
        </w:rPr>
        <w:t xml:space="preserve">                 </w:t>
      </w:r>
      <w:r>
        <w:rPr>
          <w:b/>
          <w:sz w:val="34"/>
          <w:u w:val="none"/>
        </w:rPr>
        <w:t xml:space="preserve"> </w:t>
      </w:r>
    </w:p>
    <w:p w14:paraId="1F399282" w14:textId="77777777" w:rsidR="00CC01B8" w:rsidRDefault="00F30E27">
      <w:pPr>
        <w:spacing w:after="212" w:line="259" w:lineRule="auto"/>
        <w:ind w:left="0" w:right="0" w:firstLine="0"/>
        <w:jc w:val="left"/>
      </w:pPr>
      <w:proofErr w:type="spellStart"/>
      <w:r>
        <w:rPr>
          <w:rFonts w:ascii="Calibri" w:eastAsia="Calibri" w:hAnsi="Calibri" w:cs="Calibri"/>
          <w:sz w:val="20"/>
        </w:rPr>
        <w:t>Zawar</w:t>
      </w:r>
      <w:proofErr w:type="spellEnd"/>
      <w:r>
        <w:rPr>
          <w:rFonts w:ascii="Calibri" w:eastAsia="Calibri" w:hAnsi="Calibri" w:cs="Calibri"/>
          <w:sz w:val="24"/>
        </w:rPr>
        <w:t xml:space="preserve"> </w:t>
      </w:r>
    </w:p>
    <w:p w14:paraId="7EB649EF" w14:textId="77777777" w:rsidR="00CC01B8" w:rsidRDefault="00F30E27">
      <w:pPr>
        <w:spacing w:after="219" w:line="259" w:lineRule="auto"/>
        <w:ind w:left="0" w:right="0" w:firstLine="0"/>
        <w:jc w:val="left"/>
      </w:pPr>
      <w:r>
        <w:rPr>
          <w:rFonts w:ascii="Calibri" w:eastAsia="Calibri" w:hAnsi="Calibri" w:cs="Calibri"/>
          <w:sz w:val="24"/>
        </w:rPr>
        <w:t xml:space="preserve"> </w:t>
      </w:r>
    </w:p>
    <w:p w14:paraId="323F4552" w14:textId="77777777" w:rsidR="00CC01B8" w:rsidRDefault="00F30E27">
      <w:pPr>
        <w:spacing w:after="202" w:line="259" w:lineRule="auto"/>
        <w:ind w:left="0" w:right="0" w:firstLine="0"/>
        <w:jc w:val="left"/>
      </w:pPr>
      <w:r>
        <w:rPr>
          <w:rFonts w:ascii="Calibri" w:eastAsia="Calibri" w:hAnsi="Calibri" w:cs="Calibri"/>
          <w:sz w:val="24"/>
        </w:rPr>
        <w:t xml:space="preserve"> </w:t>
      </w:r>
    </w:p>
    <w:p w14:paraId="4053190E" w14:textId="77777777" w:rsidR="00CC01B8" w:rsidRDefault="00F30E27">
      <w:pPr>
        <w:spacing w:after="218" w:line="259" w:lineRule="auto"/>
        <w:ind w:left="0" w:right="0" w:firstLine="0"/>
        <w:jc w:val="left"/>
      </w:pPr>
      <w:r>
        <w:rPr>
          <w:rFonts w:ascii="Calibri" w:eastAsia="Calibri" w:hAnsi="Calibri" w:cs="Calibri"/>
          <w:sz w:val="22"/>
        </w:rPr>
        <w:t xml:space="preserve"> </w:t>
      </w:r>
    </w:p>
    <w:p w14:paraId="4EF505C0" w14:textId="77777777" w:rsidR="00CC01B8" w:rsidRDefault="00F30E27">
      <w:pPr>
        <w:spacing w:after="218" w:line="259" w:lineRule="auto"/>
        <w:ind w:left="0" w:right="0" w:firstLine="0"/>
        <w:jc w:val="left"/>
      </w:pPr>
      <w:r>
        <w:rPr>
          <w:rFonts w:ascii="Calibri" w:eastAsia="Calibri" w:hAnsi="Calibri" w:cs="Calibri"/>
          <w:sz w:val="22"/>
        </w:rPr>
        <w:t xml:space="preserve"> </w:t>
      </w:r>
    </w:p>
    <w:p w14:paraId="28EA8486" w14:textId="77777777" w:rsidR="00CC01B8" w:rsidRDefault="00F30E27">
      <w:pPr>
        <w:spacing w:after="0" w:line="259" w:lineRule="auto"/>
        <w:ind w:left="0" w:right="0" w:firstLine="0"/>
        <w:jc w:val="left"/>
      </w:pPr>
      <w:r>
        <w:rPr>
          <w:rFonts w:ascii="Calibri" w:eastAsia="Calibri" w:hAnsi="Calibri" w:cs="Calibri"/>
          <w:sz w:val="22"/>
        </w:rPr>
        <w:t xml:space="preserve"> </w:t>
      </w:r>
    </w:p>
    <w:sectPr w:rsidR="00CC01B8">
      <w:pgSz w:w="12240" w:h="19584"/>
      <w:pgMar w:top="761" w:right="1635" w:bottom="185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995533"/>
    <w:multiLevelType w:val="hybridMultilevel"/>
    <w:tmpl w:val="A914D786"/>
    <w:lvl w:ilvl="0" w:tplc="E612E0EE">
      <w:start w:val="2"/>
      <w:numFmt w:val="decimal"/>
      <w:lvlText w:val="%1."/>
      <w:lvlJc w:val="left"/>
      <w:pPr>
        <w:ind w:left="2685"/>
      </w:pPr>
      <w:rPr>
        <w:rFonts w:ascii="Garamond" w:eastAsia="Garamond" w:hAnsi="Garamond" w:cs="Garamond"/>
        <w:b w:val="0"/>
        <w:i w:val="0"/>
        <w:strike w:val="0"/>
        <w:dstrike w:val="0"/>
        <w:color w:val="000000"/>
        <w:sz w:val="32"/>
        <w:szCs w:val="32"/>
        <w:u w:val="none" w:color="000000"/>
        <w:bdr w:val="none" w:sz="0" w:space="0" w:color="auto"/>
        <w:shd w:val="clear" w:color="auto" w:fill="auto"/>
        <w:vertAlign w:val="baseline"/>
      </w:rPr>
    </w:lvl>
    <w:lvl w:ilvl="1" w:tplc="8F66CC2A">
      <w:start w:val="1"/>
      <w:numFmt w:val="lowerLetter"/>
      <w:lvlText w:val="%2"/>
      <w:lvlJc w:val="left"/>
      <w:pPr>
        <w:ind w:left="3995"/>
      </w:pPr>
      <w:rPr>
        <w:rFonts w:ascii="Garamond" w:eastAsia="Garamond" w:hAnsi="Garamond" w:cs="Garamond"/>
        <w:b w:val="0"/>
        <w:i w:val="0"/>
        <w:strike w:val="0"/>
        <w:dstrike w:val="0"/>
        <w:color w:val="000000"/>
        <w:sz w:val="32"/>
        <w:szCs w:val="32"/>
        <w:u w:val="none" w:color="000000"/>
        <w:bdr w:val="none" w:sz="0" w:space="0" w:color="auto"/>
        <w:shd w:val="clear" w:color="auto" w:fill="auto"/>
        <w:vertAlign w:val="baseline"/>
      </w:rPr>
    </w:lvl>
    <w:lvl w:ilvl="2" w:tplc="15C6934C">
      <w:start w:val="1"/>
      <w:numFmt w:val="lowerRoman"/>
      <w:lvlText w:val="%3"/>
      <w:lvlJc w:val="left"/>
      <w:pPr>
        <w:ind w:left="4715"/>
      </w:pPr>
      <w:rPr>
        <w:rFonts w:ascii="Garamond" w:eastAsia="Garamond" w:hAnsi="Garamond" w:cs="Garamond"/>
        <w:b w:val="0"/>
        <w:i w:val="0"/>
        <w:strike w:val="0"/>
        <w:dstrike w:val="0"/>
        <w:color w:val="000000"/>
        <w:sz w:val="32"/>
        <w:szCs w:val="32"/>
        <w:u w:val="none" w:color="000000"/>
        <w:bdr w:val="none" w:sz="0" w:space="0" w:color="auto"/>
        <w:shd w:val="clear" w:color="auto" w:fill="auto"/>
        <w:vertAlign w:val="baseline"/>
      </w:rPr>
    </w:lvl>
    <w:lvl w:ilvl="3" w:tplc="2F367750">
      <w:start w:val="1"/>
      <w:numFmt w:val="decimal"/>
      <w:lvlText w:val="%4"/>
      <w:lvlJc w:val="left"/>
      <w:pPr>
        <w:ind w:left="5435"/>
      </w:pPr>
      <w:rPr>
        <w:rFonts w:ascii="Garamond" w:eastAsia="Garamond" w:hAnsi="Garamond" w:cs="Garamond"/>
        <w:b w:val="0"/>
        <w:i w:val="0"/>
        <w:strike w:val="0"/>
        <w:dstrike w:val="0"/>
        <w:color w:val="000000"/>
        <w:sz w:val="32"/>
        <w:szCs w:val="32"/>
        <w:u w:val="none" w:color="000000"/>
        <w:bdr w:val="none" w:sz="0" w:space="0" w:color="auto"/>
        <w:shd w:val="clear" w:color="auto" w:fill="auto"/>
        <w:vertAlign w:val="baseline"/>
      </w:rPr>
    </w:lvl>
    <w:lvl w:ilvl="4" w:tplc="AFC8394C">
      <w:start w:val="1"/>
      <w:numFmt w:val="lowerLetter"/>
      <w:lvlText w:val="%5"/>
      <w:lvlJc w:val="left"/>
      <w:pPr>
        <w:ind w:left="6155"/>
      </w:pPr>
      <w:rPr>
        <w:rFonts w:ascii="Garamond" w:eastAsia="Garamond" w:hAnsi="Garamond" w:cs="Garamond"/>
        <w:b w:val="0"/>
        <w:i w:val="0"/>
        <w:strike w:val="0"/>
        <w:dstrike w:val="0"/>
        <w:color w:val="000000"/>
        <w:sz w:val="32"/>
        <w:szCs w:val="32"/>
        <w:u w:val="none" w:color="000000"/>
        <w:bdr w:val="none" w:sz="0" w:space="0" w:color="auto"/>
        <w:shd w:val="clear" w:color="auto" w:fill="auto"/>
        <w:vertAlign w:val="baseline"/>
      </w:rPr>
    </w:lvl>
    <w:lvl w:ilvl="5" w:tplc="94D4253C">
      <w:start w:val="1"/>
      <w:numFmt w:val="lowerRoman"/>
      <w:lvlText w:val="%6"/>
      <w:lvlJc w:val="left"/>
      <w:pPr>
        <w:ind w:left="6875"/>
      </w:pPr>
      <w:rPr>
        <w:rFonts w:ascii="Garamond" w:eastAsia="Garamond" w:hAnsi="Garamond" w:cs="Garamond"/>
        <w:b w:val="0"/>
        <w:i w:val="0"/>
        <w:strike w:val="0"/>
        <w:dstrike w:val="0"/>
        <w:color w:val="000000"/>
        <w:sz w:val="32"/>
        <w:szCs w:val="32"/>
        <w:u w:val="none" w:color="000000"/>
        <w:bdr w:val="none" w:sz="0" w:space="0" w:color="auto"/>
        <w:shd w:val="clear" w:color="auto" w:fill="auto"/>
        <w:vertAlign w:val="baseline"/>
      </w:rPr>
    </w:lvl>
    <w:lvl w:ilvl="6" w:tplc="E89C3388">
      <w:start w:val="1"/>
      <w:numFmt w:val="decimal"/>
      <w:lvlText w:val="%7"/>
      <w:lvlJc w:val="left"/>
      <w:pPr>
        <w:ind w:left="7595"/>
      </w:pPr>
      <w:rPr>
        <w:rFonts w:ascii="Garamond" w:eastAsia="Garamond" w:hAnsi="Garamond" w:cs="Garamond"/>
        <w:b w:val="0"/>
        <w:i w:val="0"/>
        <w:strike w:val="0"/>
        <w:dstrike w:val="0"/>
        <w:color w:val="000000"/>
        <w:sz w:val="32"/>
        <w:szCs w:val="32"/>
        <w:u w:val="none" w:color="000000"/>
        <w:bdr w:val="none" w:sz="0" w:space="0" w:color="auto"/>
        <w:shd w:val="clear" w:color="auto" w:fill="auto"/>
        <w:vertAlign w:val="baseline"/>
      </w:rPr>
    </w:lvl>
    <w:lvl w:ilvl="7" w:tplc="4ED22726">
      <w:start w:val="1"/>
      <w:numFmt w:val="lowerLetter"/>
      <w:lvlText w:val="%8"/>
      <w:lvlJc w:val="left"/>
      <w:pPr>
        <w:ind w:left="8315"/>
      </w:pPr>
      <w:rPr>
        <w:rFonts w:ascii="Garamond" w:eastAsia="Garamond" w:hAnsi="Garamond" w:cs="Garamond"/>
        <w:b w:val="0"/>
        <w:i w:val="0"/>
        <w:strike w:val="0"/>
        <w:dstrike w:val="0"/>
        <w:color w:val="000000"/>
        <w:sz w:val="32"/>
        <w:szCs w:val="32"/>
        <w:u w:val="none" w:color="000000"/>
        <w:bdr w:val="none" w:sz="0" w:space="0" w:color="auto"/>
        <w:shd w:val="clear" w:color="auto" w:fill="auto"/>
        <w:vertAlign w:val="baseline"/>
      </w:rPr>
    </w:lvl>
    <w:lvl w:ilvl="8" w:tplc="619AE80A">
      <w:start w:val="1"/>
      <w:numFmt w:val="lowerRoman"/>
      <w:lvlText w:val="%9"/>
      <w:lvlJc w:val="left"/>
      <w:pPr>
        <w:ind w:left="9035"/>
      </w:pPr>
      <w:rPr>
        <w:rFonts w:ascii="Garamond" w:eastAsia="Garamond" w:hAnsi="Garamond" w:cs="Garamond"/>
        <w:b w:val="0"/>
        <w:i w:val="0"/>
        <w:strike w:val="0"/>
        <w:dstrike w:val="0"/>
        <w:color w:val="000000"/>
        <w:sz w:val="32"/>
        <w:szCs w:val="32"/>
        <w:u w:val="none" w:color="000000"/>
        <w:bdr w:val="none" w:sz="0" w:space="0" w:color="auto"/>
        <w:shd w:val="clear" w:color="auto" w:fill="auto"/>
        <w:vertAlign w:val="baseline"/>
      </w:rPr>
    </w:lvl>
  </w:abstractNum>
  <w:num w:numId="1" w16cid:durableId="16384140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6"/>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01B8"/>
    <w:rsid w:val="00CC01B8"/>
    <w:rsid w:val="00F30E27"/>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decimalSymbol w:val="."/>
  <w:listSeparator w:val=","/>
  <w14:docId w14:val="13D9755A"/>
  <w15:docId w15:val="{7D4DADC3-5B8E-9146-B0A4-F4AF563F0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PK" w:eastAsia="en-GB"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3" w:line="249" w:lineRule="auto"/>
      <w:ind w:left="3301" w:right="1891" w:hanging="10"/>
      <w:jc w:val="both"/>
    </w:pPr>
    <w:rPr>
      <w:rFonts w:ascii="Garamond" w:eastAsia="Garamond" w:hAnsi="Garamond" w:cs="Garamond"/>
      <w:color w:val="000000"/>
      <w:sz w:val="32"/>
      <w:lang w:val="en-US" w:eastAsia="en-US" w:bidi="en-US"/>
    </w:rPr>
  </w:style>
  <w:style w:type="paragraph" w:styleId="Heading1">
    <w:name w:val="heading 1"/>
    <w:next w:val="Normal"/>
    <w:link w:val="Heading1Char"/>
    <w:uiPriority w:val="9"/>
    <w:qFormat/>
    <w:pPr>
      <w:keepNext/>
      <w:keepLines/>
      <w:spacing w:after="24" w:line="259" w:lineRule="auto"/>
      <w:ind w:left="915"/>
      <w:jc w:val="center"/>
      <w:outlineLvl w:val="0"/>
    </w:pPr>
    <w:rPr>
      <w:rFonts w:ascii="Garamond" w:eastAsia="Garamond" w:hAnsi="Garamond" w:cs="Garamond"/>
      <w:color w:val="000000"/>
      <w:sz w:val="32"/>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Garamond" w:eastAsia="Garamond" w:hAnsi="Garamond" w:cs="Garamond"/>
      <w:color w:val="000000"/>
      <w:sz w:val="32"/>
      <w:u w:val="single" w:color="000000"/>
    </w:rP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262</Words>
  <Characters>1499</Characters>
  <Application>Microsoft Office Word</Application>
  <DocSecurity>0</DocSecurity>
  <Lines>12</Lines>
  <Paragraphs>3</Paragraphs>
  <ScaleCrop>false</ScaleCrop>
  <Company/>
  <LinksUpToDate>false</LinksUpToDate>
  <CharactersWithSpaces>1758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Zawar</dc:creator>
  <cp:keywords/>
  <cp:lastModifiedBy>Ahmad Arshad</cp:lastModifiedBy>
  <cp:revision>2</cp:revision>
  <dcterms:created xsi:type="dcterms:W3CDTF">2025-07-01T15:51:00Z</dcterms:created>
  <dcterms:modified xsi:type="dcterms:W3CDTF">2025-07-01T15:51:00Z</dcterms:modified>
</cp:coreProperties>
</file>