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1A365D"/>
          <w:sz w:val="44"/>
        </w:rPr>
        <w:t>SOFTWARE REQUIREMENTS SPECIFICATION</w:t>
      </w:r>
    </w:p>
    <w:p>
      <w:pPr>
        <w:spacing w:after="360"/>
        <w:jc w:val="center"/>
      </w:pPr>
      <w:r>
        <w:rPr>
          <w:rFonts w:ascii="Arial" w:hAnsi="Arial"/>
          <w:color w:val="2B6CB0"/>
          <w:sz w:val="28"/>
        </w:rPr>
        <w:t>Swag Labs E-Commerce Application (SauceDemo.com)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0F4F8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A365D"/>
                <w:sz w:val="19"/>
              </w:rPr>
              <w:t>Document Reference:</w:t>
            </w:r>
          </w:p>
        </w:tc>
        <w:tc>
          <w:tcPr>
            <w:tcW w:type="dxa" w:w="6192"/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color w:val="2D3748"/>
                <w:sz w:val="19"/>
              </w:rPr>
              <w:t>SRS-SAUCEDEMO-2026-V1.0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A365D"/>
                <w:sz w:val="19"/>
              </w:rPr>
              <w:t>Target Application:</w:t>
            </w:r>
          </w:p>
        </w:tc>
        <w:tc>
          <w:tcPr>
            <w:tcW w:type="dxa" w:w="6192"/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color w:val="2D3748"/>
                <w:sz w:val="19"/>
              </w:rPr>
              <w:t>https://www.saucedemo.com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A365D"/>
                <w:sz w:val="19"/>
              </w:rPr>
              <w:t>Primary Audience:</w:t>
            </w:r>
          </w:p>
        </w:tc>
        <w:tc>
          <w:tcPr>
            <w:tcW w:type="dxa" w:w="6192"/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color w:val="2D3748"/>
                <w:sz w:val="19"/>
              </w:rPr>
              <w:t>QA Engineering &amp; Automation Teams (Input to Test Cases)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A365D"/>
                <w:sz w:val="19"/>
              </w:rPr>
              <w:t>Date of Specification:</w:t>
            </w:r>
          </w:p>
        </w:tc>
        <w:tc>
          <w:tcPr>
            <w:tcW w:type="dxa" w:w="6192"/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color w:val="2D3748"/>
                <w:sz w:val="19"/>
              </w:rPr>
              <w:t>October 2026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30"/>
        </w:rPr>
        <w:t>1. Executive Summary &amp; Document Purpose</w:t>
      </w:r>
    </w:p>
    <w:p>
      <w:pPr>
        <w:spacing w:before="0" w:after="80" w:line="276" w:lineRule="auto"/>
      </w:pPr>
      <w:r>
        <w:rPr>
          <w:rFonts w:ascii="Arial" w:hAnsi="Arial"/>
          <w:color w:val="2D3748"/>
          <w:sz w:val="20"/>
        </w:rPr>
        <w:t>This Software Requirements Specification (SRS) document details the functional, non-functional, business logic, and UI requirements for the Swag Labs web application hosted at https://www.saucedemo.com. The primary goal of this document is to serve as a comprehensive, unambiguous input for Quality Assurance (QA) engineers and Test Automation engineers to design, execute, and validate manual and automated test suites.</w:t>
      </w:r>
    </w:p>
    <w:p>
      <w:pPr>
        <w:spacing w:before="0" w:after="80" w:line="276" w:lineRule="auto"/>
      </w:pPr>
      <w:r>
        <w:rPr>
          <w:rFonts w:ascii="Arial" w:hAnsi="Arial"/>
          <w:color w:val="2D3748"/>
          <w:sz w:val="20"/>
        </w:rPr>
        <w:t>The document covers the end-to-end user workflows including authentication, catalog navigation, sorting/filtering, shopping cart operations, checkout processing, dynamic state persistence, and predefined user persona behaviors.</w:t>
      </w: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30"/>
        </w:rPr>
        <w:t>2. Application Overview &amp; Scope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4"/>
        </w:rPr>
        <w:t>2.1 High-Level Architecture</w:t>
      </w:r>
    </w:p>
    <w:p>
      <w:pPr>
        <w:spacing w:before="0" w:after="80" w:line="276" w:lineRule="auto"/>
      </w:pPr>
      <w:r>
        <w:rPr>
          <w:rFonts w:ascii="Arial" w:hAnsi="Arial"/>
          <w:color w:val="2D3748"/>
          <w:sz w:val="20"/>
        </w:rPr>
        <w:t>SauceDemo (Swag Labs) is a single-page/multi-view web application designed to demonstrate front-end e-commerce functionality, UI interactions, and client-side state handling. It reflects standard e-commerce behaviors while incorporating simulated backend behaviors via predefined test user personas.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4"/>
        </w:rPr>
        <w:t>2.2 System Modules</w:t>
      </w:r>
    </w:p>
    <w:p>
      <w:pPr>
        <w:spacing w:before="0" w:after="80" w:line="276" w:lineRule="auto"/>
      </w:pPr>
      <w:r>
        <w:rPr>
          <w:rFonts w:ascii="Arial" w:hAnsi="Arial"/>
          <w:b/>
          <w:color w:val="2D3748"/>
          <w:sz w:val="20"/>
        </w:rPr>
        <w:t xml:space="preserve">Module 1: Authentication &amp; Authorization - </w:t>
      </w:r>
      <w:r>
        <w:rPr>
          <w:rFonts w:ascii="Arial" w:hAnsi="Arial"/>
          <w:color w:val="2D3748"/>
          <w:sz w:val="20"/>
        </w:rPr>
        <w:t>Handles credential verification, session management, user role simulations, and secure route access.</w:t>
      </w:r>
    </w:p>
    <w:p>
      <w:pPr>
        <w:spacing w:before="0" w:after="80" w:line="276" w:lineRule="auto"/>
      </w:pPr>
      <w:r>
        <w:rPr>
          <w:rFonts w:ascii="Arial" w:hAnsi="Arial"/>
          <w:b/>
          <w:color w:val="2D3748"/>
          <w:sz w:val="20"/>
        </w:rPr>
        <w:t xml:space="preserve">Module 2: Product Catalog &amp; Inventory - </w:t>
      </w:r>
      <w:r>
        <w:rPr>
          <w:rFonts w:ascii="Arial" w:hAnsi="Arial"/>
          <w:color w:val="2D3748"/>
          <w:sz w:val="20"/>
        </w:rPr>
        <w:t>Displays product listings, supports multi-attribute sorting, detail page navigation, and responsive item display.</w:t>
      </w:r>
    </w:p>
    <w:p>
      <w:pPr>
        <w:spacing w:before="0" w:after="80" w:line="276" w:lineRule="auto"/>
      </w:pPr>
      <w:r>
        <w:rPr>
          <w:rFonts w:ascii="Arial" w:hAnsi="Arial"/>
          <w:b/>
          <w:color w:val="2D3748"/>
          <w:sz w:val="20"/>
        </w:rPr>
        <w:t xml:space="preserve">Module 3: Cart Management - </w:t>
      </w:r>
      <w:r>
        <w:rPr>
          <w:rFonts w:ascii="Arial" w:hAnsi="Arial"/>
          <w:color w:val="2D3748"/>
          <w:sz w:val="20"/>
        </w:rPr>
        <w:t>Manages cart state, badge counters, item addition/removal, and cross-session persistence.</w:t>
      </w:r>
    </w:p>
    <w:p>
      <w:pPr>
        <w:spacing w:before="0" w:after="80" w:line="276" w:lineRule="auto"/>
      </w:pPr>
      <w:r>
        <w:rPr>
          <w:rFonts w:ascii="Arial" w:hAnsi="Arial"/>
          <w:b/>
          <w:color w:val="2D3748"/>
          <w:sz w:val="20"/>
        </w:rPr>
        <w:t xml:space="preserve">Module 4: Multi-Step Checkout Flow - </w:t>
      </w:r>
      <w:r>
        <w:rPr>
          <w:rFonts w:ascii="Arial" w:hAnsi="Arial"/>
          <w:color w:val="2D3748"/>
          <w:sz w:val="20"/>
        </w:rPr>
        <w:t>Executes customer information capture, validation, order breakdown, calculation (tax/total), and order placement.</w:t>
      </w:r>
    </w:p>
    <w:p>
      <w:pPr>
        <w:spacing w:before="0" w:after="80" w:line="276" w:lineRule="auto"/>
      </w:pPr>
      <w:r>
        <w:rPr>
          <w:rFonts w:ascii="Arial" w:hAnsi="Arial"/>
          <w:b/>
          <w:color w:val="2D3748"/>
          <w:sz w:val="20"/>
        </w:rPr>
        <w:t xml:space="preserve">Module 5: Global Navigation &amp; Sidebar - </w:t>
      </w:r>
      <w:r>
        <w:rPr>
          <w:rFonts w:ascii="Arial" w:hAnsi="Arial"/>
          <w:color w:val="2D3748"/>
          <w:sz w:val="20"/>
        </w:rPr>
        <w:t>Provides universal navigation controls, reset application state functionality, and external links.</w:t>
      </w: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30"/>
        </w:rPr>
        <w:t>3. Predefined Test Data &amp; User Personas</w:t>
      </w:r>
    </w:p>
    <w:p>
      <w:pPr>
        <w:spacing w:before="0" w:after="80" w:line="276" w:lineRule="auto"/>
      </w:pPr>
      <w:r>
        <w:rPr>
          <w:rFonts w:ascii="Arial" w:hAnsi="Arial"/>
          <w:color w:val="2D3748"/>
          <w:sz w:val="20"/>
        </w:rPr>
        <w:t>The application utilizes a set of standard credentials (`secret_sauce`) mapped to distinct user personas to test specific system capabilities and anomaly handling.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Username</w:t>
            </w:r>
          </w:p>
        </w:tc>
        <w:tc>
          <w:tcPr>
            <w:tcW w:type="dxa" w:w="2340"/>
            <w:shd w:fill="1A365D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Password</w:t>
            </w:r>
          </w:p>
        </w:tc>
        <w:tc>
          <w:tcPr>
            <w:tcW w:type="dxa" w:w="2340"/>
            <w:shd w:fill="1A365D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Persona Type / Expected Behavior</w:t>
            </w:r>
          </w:p>
        </w:tc>
        <w:tc>
          <w:tcPr>
            <w:tcW w:type="dxa" w:w="2340"/>
            <w:shd w:fill="1A365D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Test Focus Area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standard_user</w:t>
            </w:r>
          </w:p>
        </w:tc>
        <w:tc>
          <w:tcPr>
            <w:tcW w:type="dxa" w:w="2340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secret_sauce</w:t>
            </w:r>
          </w:p>
        </w:tc>
        <w:tc>
          <w:tcPr>
            <w:tcW w:type="dxa" w:w="2340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Standard User: Fully functional access across all features.</w:t>
            </w:r>
          </w:p>
        </w:tc>
        <w:tc>
          <w:tcPr>
            <w:tcW w:type="dxa" w:w="2340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Smoke, Regression, Functional E2E</w:t>
            </w:r>
          </w:p>
        </w:tc>
      </w:tr>
      <w:tr>
        <w:tc>
          <w:tcPr>
            <w:tcW w:type="dxa" w:w="2340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locked_out_user</w:t>
            </w:r>
          </w:p>
        </w:tc>
        <w:tc>
          <w:tcPr>
            <w:tcW w:type="dxa" w:w="2340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secret_sauce</w:t>
            </w:r>
          </w:p>
        </w:tc>
        <w:tc>
          <w:tcPr>
            <w:tcW w:type="dxa" w:w="2340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Locked-out User: Account blocked from accessing the system.</w:t>
            </w:r>
          </w:p>
        </w:tc>
        <w:tc>
          <w:tcPr>
            <w:tcW w:type="dxa" w:w="2340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Negative Security &amp; Authorization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problem_user</w:t>
            </w:r>
          </w:p>
        </w:tc>
        <w:tc>
          <w:tcPr>
            <w:tcW w:type="dxa" w:w="2340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secret_sauce</w:t>
            </w:r>
          </w:p>
        </w:tc>
        <w:tc>
          <w:tcPr>
            <w:tcW w:type="dxa" w:w="2340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Problem User: Renders broken images, broken links, &amp; incorrect form mappings.</w:t>
            </w:r>
          </w:p>
        </w:tc>
        <w:tc>
          <w:tcPr>
            <w:tcW w:type="dxa" w:w="2340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UI Anomaly &amp; Robustness Testing</w:t>
            </w:r>
          </w:p>
        </w:tc>
      </w:tr>
      <w:tr>
        <w:tc>
          <w:tcPr>
            <w:tcW w:type="dxa" w:w="2340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performance_glitch_user</w:t>
            </w:r>
          </w:p>
        </w:tc>
        <w:tc>
          <w:tcPr>
            <w:tcW w:type="dxa" w:w="2340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secret_sauce</w:t>
            </w:r>
          </w:p>
        </w:tc>
        <w:tc>
          <w:tcPr>
            <w:tcW w:type="dxa" w:w="2340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Performance Glitch User: Experiences latency/delays on network calls.</w:t>
            </w:r>
          </w:p>
        </w:tc>
        <w:tc>
          <w:tcPr>
            <w:tcW w:type="dxa" w:w="2340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Performance &amp; Timeout Testing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error_user</w:t>
            </w:r>
          </w:p>
        </w:tc>
        <w:tc>
          <w:tcPr>
            <w:tcW w:type="dxa" w:w="2340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secret_sauce</w:t>
            </w:r>
          </w:p>
        </w:tc>
        <w:tc>
          <w:tcPr>
            <w:tcW w:type="dxa" w:w="2340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Error User: Throws client-side errors on specific cart/checkout actions.</w:t>
            </w:r>
          </w:p>
        </w:tc>
        <w:tc>
          <w:tcPr>
            <w:tcW w:type="dxa" w:w="2340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Error Handling &amp; Boundary Testing</w:t>
            </w:r>
          </w:p>
        </w:tc>
      </w:tr>
      <w:tr>
        <w:tc>
          <w:tcPr>
            <w:tcW w:type="dxa" w:w="2340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visual_user</w:t>
            </w:r>
          </w:p>
        </w:tc>
        <w:tc>
          <w:tcPr>
            <w:tcW w:type="dxa" w:w="2340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secret_sauce</w:t>
            </w:r>
          </w:p>
        </w:tc>
        <w:tc>
          <w:tcPr>
            <w:tcW w:type="dxa" w:w="2340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Visual User: Layout misalignment and visual regressions.</w:t>
            </w:r>
          </w:p>
        </w:tc>
        <w:tc>
          <w:tcPr>
            <w:tcW w:type="dxa" w:w="2340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Visual Regression Testing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30"/>
        </w:rPr>
        <w:t>4. Detailed Functional Requirements Matrix</w:t>
      </w:r>
    </w:p>
    <w:p>
      <w:pPr>
        <w:spacing w:before="0" w:after="80" w:line="276" w:lineRule="auto"/>
      </w:pPr>
      <w:r>
        <w:rPr>
          <w:rFonts w:ascii="Arial" w:hAnsi="Arial"/>
          <w:color w:val="2D3748"/>
          <w:sz w:val="20"/>
        </w:rPr>
        <w:t>The following table serves as the primary baseline for creating test cases. Each requirement is assigned a unique ID, feature context, detailed functional rule, expected output, and priority.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1A365D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 ID</w:t>
            </w:r>
          </w:p>
        </w:tc>
        <w:tc>
          <w:tcPr>
            <w:tcW w:type="dxa" w:w="1728"/>
            <w:shd w:fill="1A365D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Feature / Module</w:t>
            </w:r>
          </w:p>
        </w:tc>
        <w:tc>
          <w:tcPr>
            <w:tcW w:type="dxa" w:w="3312"/>
            <w:shd w:fill="1A365D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Requirement Description &amp; Business Logic</w:t>
            </w:r>
          </w:p>
        </w:tc>
        <w:tc>
          <w:tcPr>
            <w:tcW w:type="dxa" w:w="2160"/>
            <w:shd w:fill="1A365D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Outcome</w:t>
            </w:r>
          </w:p>
        </w:tc>
        <w:tc>
          <w:tcPr>
            <w:tcW w:type="dxa" w:w="1152"/>
            <w:shd w:fill="1A365D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296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365D"/>
                <w:sz w:val="17"/>
              </w:rPr>
              <w:t>REQ-AUTH-001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Login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The system shall accept valid credentials (e.g., standard_user / secret_sauce) and navigate to the inventory page (/inventory.html).</w:t>
            </w:r>
          </w:p>
        </w:tc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User authenticated; redirected to inventory; session token stored.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P1 - High</w:t>
            </w:r>
          </w:p>
        </w:tc>
      </w:tr>
      <w:tr>
        <w:tc>
          <w:tcPr>
            <w:tcW w:type="dxa" w:w="1296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365D"/>
                <w:sz w:val="17"/>
              </w:rPr>
              <w:t>REQ-AUTH-002</w:t>
            </w:r>
          </w:p>
        </w:tc>
        <w:tc>
          <w:tcPr>
            <w:tcW w:type="dxa" w:w="1728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Login Validation</w:t>
            </w:r>
          </w:p>
        </w:tc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If either Username or Password field is submitted empty, the system shall display an inline error banner.</w:t>
            </w:r>
          </w:p>
        </w:tc>
        <w:tc>
          <w:tcPr>
            <w:tcW w:type="dxa" w:w="2160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Error message: 'Epic sadface: Username is required' or 'Password is required'.</w:t>
            </w:r>
          </w:p>
        </w:tc>
        <w:tc>
          <w:tcPr>
            <w:tcW w:type="dxa" w:w="1152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P1 - High</w:t>
            </w:r>
          </w:p>
        </w:tc>
      </w:tr>
      <w:tr>
        <w:tc>
          <w:tcPr>
            <w:tcW w:type="dxa" w:w="1296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365D"/>
                <w:sz w:val="17"/>
              </w:rPr>
              <w:t>REQ-AUTH-003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Login Failure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Entering invalid credentials shall prevent access and display a generic error banner.</w:t>
            </w:r>
          </w:p>
        </w:tc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Error message: 'Epic sadface: Username and password do not match any user in this service'.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P1 - High</w:t>
            </w:r>
          </w:p>
        </w:tc>
      </w:tr>
      <w:tr>
        <w:tc>
          <w:tcPr>
            <w:tcW w:type="dxa" w:w="1296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365D"/>
                <w:sz w:val="17"/>
              </w:rPr>
              <w:t>REQ-AUTH-004</w:t>
            </w:r>
          </w:p>
        </w:tc>
        <w:tc>
          <w:tcPr>
            <w:tcW w:type="dxa" w:w="1728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Locked Out Account</w:t>
            </w:r>
          </w:p>
        </w:tc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Attempting login with 'locked_out_user' shall reject access and inform the user.</w:t>
            </w:r>
          </w:p>
        </w:tc>
        <w:tc>
          <w:tcPr>
            <w:tcW w:type="dxa" w:w="2160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Error message: 'Epic sadface: Sorry, this user has been locked out.'</w:t>
            </w:r>
          </w:p>
        </w:tc>
        <w:tc>
          <w:tcPr>
            <w:tcW w:type="dxa" w:w="1152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P1 - High</w:t>
            </w:r>
          </w:p>
        </w:tc>
      </w:tr>
      <w:tr>
        <w:tc>
          <w:tcPr>
            <w:tcW w:type="dxa" w:w="1296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365D"/>
                <w:sz w:val="17"/>
              </w:rPr>
              <w:t>REQ-AUTH-005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Session Security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Direct navigation to protected routes (/inventory.html, /cart.html) without logging in shall redirect to login page.</w:t>
            </w:r>
          </w:p>
        </w:tc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User blocked; redirected to login with error: 'Epic sadface: You can only access '/...' when logged in.'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P1 - High</w:t>
            </w:r>
          </w:p>
        </w:tc>
      </w:tr>
      <w:tr>
        <w:tc>
          <w:tcPr>
            <w:tcW w:type="dxa" w:w="1296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365D"/>
                <w:sz w:val="17"/>
              </w:rPr>
              <w:t>REQ-AUTH-006</w:t>
            </w:r>
          </w:p>
        </w:tc>
        <w:tc>
          <w:tcPr>
            <w:tcW w:type="dxa" w:w="1728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Logout</w:t>
            </w:r>
          </w:p>
        </w:tc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Clicking 'Logout' in the side menu shall terminate the session and clear local storage.</w:t>
            </w:r>
          </w:p>
        </w:tc>
        <w:tc>
          <w:tcPr>
            <w:tcW w:type="dxa" w:w="2160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User redirected to '/' login screen; back navigation blocked.</w:t>
            </w:r>
          </w:p>
        </w:tc>
        <w:tc>
          <w:tcPr>
            <w:tcW w:type="dxa" w:w="1152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P2 - Medium</w:t>
            </w:r>
          </w:p>
        </w:tc>
      </w:tr>
      <w:tr>
        <w:tc>
          <w:tcPr>
            <w:tcW w:type="dxa" w:w="1296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365D"/>
                <w:sz w:val="17"/>
              </w:rPr>
              <w:t>REQ-CAT-001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Product Display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The inventory page shall list 6 standard products, each displaying image, title, description, price, and 'Add to cart' button.</w:t>
            </w:r>
          </w:p>
        </w:tc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All 6 items render with correct images, titles, descriptions, and USD pricing.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P1 - High</w:t>
            </w:r>
          </w:p>
        </w:tc>
      </w:tr>
      <w:tr>
        <w:tc>
          <w:tcPr>
            <w:tcW w:type="dxa" w:w="1296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365D"/>
                <w:sz w:val="17"/>
              </w:rPr>
              <w:t>REQ-CAT-002</w:t>
            </w:r>
          </w:p>
        </w:tc>
        <w:tc>
          <w:tcPr>
            <w:tcW w:type="dxa" w:w="1728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Product Sorting</w:t>
            </w:r>
          </w:p>
        </w:tc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The inventory page shall provide a sort dropdown with 4 options: Name (A to Z), Name (Z to A), Price (low to high), Price (high to low).</w:t>
            </w:r>
          </w:p>
        </w:tc>
        <w:tc>
          <w:tcPr>
            <w:tcW w:type="dxa" w:w="2160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Items dynamically reorder according to the selected sorting option.</w:t>
            </w:r>
          </w:p>
        </w:tc>
        <w:tc>
          <w:tcPr>
            <w:tcW w:type="dxa" w:w="1152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P2 - Medium</w:t>
            </w:r>
          </w:p>
        </w:tc>
      </w:tr>
      <w:tr>
        <w:tc>
          <w:tcPr>
            <w:tcW w:type="dxa" w:w="1296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365D"/>
                <w:sz w:val="17"/>
              </w:rPr>
              <w:t>REQ-CAT-003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Product Details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Clicking on a product title or image shall navigate to the individual item view (/inventory-item.html?id=X).</w:t>
            </w:r>
          </w:p>
        </w:tc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Detailed view displays full high-res image, product name, detailed description, and price.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P2 - Medium</w:t>
            </w:r>
          </w:p>
        </w:tc>
      </w:tr>
      <w:tr>
        <w:tc>
          <w:tcPr>
            <w:tcW w:type="dxa" w:w="1296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365D"/>
                <w:sz w:val="17"/>
              </w:rPr>
              <w:t>REQ-CRT-001</w:t>
            </w:r>
          </w:p>
        </w:tc>
        <w:tc>
          <w:tcPr>
            <w:tcW w:type="dxa" w:w="1728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Add to Cart</w:t>
            </w:r>
          </w:p>
        </w:tc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Clicking 'Add to cart' on inventory or detail page shall change button to 'Remove' and increment shopping cart badge by +1.</w:t>
            </w:r>
          </w:p>
        </w:tc>
        <w:tc>
          <w:tcPr>
            <w:tcW w:type="dxa" w:w="2160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Cart badge updates dynamically; button state toggles to 'Remove'.</w:t>
            </w:r>
          </w:p>
        </w:tc>
        <w:tc>
          <w:tcPr>
            <w:tcW w:type="dxa" w:w="1152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P1 - High</w:t>
            </w:r>
          </w:p>
        </w:tc>
      </w:tr>
      <w:tr>
        <w:tc>
          <w:tcPr>
            <w:tcW w:type="dxa" w:w="1296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365D"/>
                <w:sz w:val="17"/>
              </w:rPr>
              <w:t>REQ-CRT-002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Remove from Cart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Clicking 'Remove' on inventory, detail, or cart page shall decrement cart badge by -1 and remove item if in cart view.</w:t>
            </w:r>
          </w:p>
        </w:tc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Cart badge decrements; button state reverts to 'Add to cart'.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P1 - High</w:t>
            </w:r>
          </w:p>
        </w:tc>
      </w:tr>
      <w:tr>
        <w:tc>
          <w:tcPr>
            <w:tcW w:type="dxa" w:w="1296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365D"/>
                <w:sz w:val="17"/>
              </w:rPr>
              <w:t>REQ-CRT-003</w:t>
            </w:r>
          </w:p>
        </w:tc>
        <w:tc>
          <w:tcPr>
            <w:tcW w:type="dxa" w:w="1728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Cart Persistence</w:t>
            </w:r>
          </w:p>
        </w:tc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Items added to cart shall persist across page refreshes, tab switches, and deep page navigations within the session.</w:t>
            </w:r>
          </w:p>
        </w:tc>
        <w:tc>
          <w:tcPr>
            <w:tcW w:type="dxa" w:w="2160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Cart content and badge count remain identical upon reload.</w:t>
            </w:r>
          </w:p>
        </w:tc>
        <w:tc>
          <w:tcPr>
            <w:tcW w:type="dxa" w:w="1152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P1 - High</w:t>
            </w:r>
          </w:p>
        </w:tc>
      </w:tr>
      <w:tr>
        <w:tc>
          <w:tcPr>
            <w:tcW w:type="dxa" w:w="1296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365D"/>
                <w:sz w:val="17"/>
              </w:rPr>
              <w:t>REQ-CRT-004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Cart View Breakdown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The Cart page (/cart.html) shall list quantity (1), item title, description, price, and 'Continue Shopping' / 'Checkout' buttons.</w:t>
            </w:r>
          </w:p>
        </w:tc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Itemized list matches selected products accurately.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P1 - High</w:t>
            </w:r>
          </w:p>
        </w:tc>
      </w:tr>
      <w:tr>
        <w:tc>
          <w:tcPr>
            <w:tcW w:type="dxa" w:w="1296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365D"/>
                <w:sz w:val="17"/>
              </w:rPr>
              <w:t>REQ-CHK-001</w:t>
            </w:r>
          </w:p>
        </w:tc>
        <w:tc>
          <w:tcPr>
            <w:tcW w:type="dxa" w:w="1728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Step 1 Info Entry</w:t>
            </w:r>
          </w:p>
        </w:tc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Checkout Step 1 (/checkout-step-one.html) shall require First Name, Last Name, and Zip/Postal Code.</w:t>
            </w:r>
          </w:p>
        </w:tc>
        <w:tc>
          <w:tcPr>
            <w:tcW w:type="dxa" w:w="2160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Fields accept valid string inputs; 'Cancel' returns to cart page.</w:t>
            </w:r>
          </w:p>
        </w:tc>
        <w:tc>
          <w:tcPr>
            <w:tcW w:type="dxa" w:w="1152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P1 - High</w:t>
            </w:r>
          </w:p>
        </w:tc>
      </w:tr>
      <w:tr>
        <w:tc>
          <w:tcPr>
            <w:tcW w:type="dxa" w:w="1296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365D"/>
                <w:sz w:val="17"/>
              </w:rPr>
              <w:t>REQ-CHK-002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Step 1 Validation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Submitting Checkout Step 1 with any missing field shall prevent progress and show error banner.</w:t>
            </w:r>
          </w:p>
        </w:tc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Error displayed: 'Error: First Name is required' (or Last Name / Postal Code).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P1 - High</w:t>
            </w:r>
          </w:p>
        </w:tc>
      </w:tr>
      <w:tr>
        <w:tc>
          <w:tcPr>
            <w:tcW w:type="dxa" w:w="1296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365D"/>
                <w:sz w:val="17"/>
              </w:rPr>
              <w:t>REQ-CHK-003</w:t>
            </w:r>
          </w:p>
        </w:tc>
        <w:tc>
          <w:tcPr>
            <w:tcW w:type="dxa" w:w="1728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Step 2 Summary</w:t>
            </w:r>
          </w:p>
        </w:tc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Checkout Step 2 (/checkout-step-two.html) shall display itemized list, Payment Info ('SauceCard #31337'), Shipping Info, Item total, Tax (8%), and Total.</w:t>
            </w:r>
          </w:p>
        </w:tc>
        <w:tc>
          <w:tcPr>
            <w:tcW w:type="dxa" w:w="2160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Item total = sum of item prices; Tax calculated correctly; Total = Item total + Tax.</w:t>
            </w:r>
          </w:p>
        </w:tc>
        <w:tc>
          <w:tcPr>
            <w:tcW w:type="dxa" w:w="1152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P1 - High</w:t>
            </w:r>
          </w:p>
        </w:tc>
      </w:tr>
      <w:tr>
        <w:tc>
          <w:tcPr>
            <w:tcW w:type="dxa" w:w="1296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365D"/>
                <w:sz w:val="17"/>
              </w:rPr>
              <w:t>REQ-CHK-004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Order Completion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Clicking 'Finish' on Step 2 shall clear the cart, navigate to Step 3 (/checkout-complete.html), and display confirmation.</w:t>
            </w:r>
          </w:p>
        </w:tc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Header 'Thank you for your order!' displayed; cart badge cleared (0).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P1 - High</w:t>
            </w:r>
          </w:p>
        </w:tc>
      </w:tr>
      <w:tr>
        <w:tc>
          <w:tcPr>
            <w:tcW w:type="dxa" w:w="1296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365D"/>
                <w:sz w:val="17"/>
              </w:rPr>
              <w:t>REQ-GLB-001</w:t>
            </w:r>
          </w:p>
        </w:tc>
        <w:tc>
          <w:tcPr>
            <w:tcW w:type="dxa" w:w="1728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Side Menu</w:t>
            </w:r>
          </w:p>
        </w:tc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Clicking menu icon shall open slide-out menu containing: All Items, About, Logout, Reset App State.</w:t>
            </w:r>
          </w:p>
        </w:tc>
        <w:tc>
          <w:tcPr>
            <w:tcW w:type="dxa" w:w="2160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Menu opens smoothly with accessible navigation links.</w:t>
            </w:r>
          </w:p>
        </w:tc>
        <w:tc>
          <w:tcPr>
            <w:tcW w:type="dxa" w:w="1152"/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P2 - Medium</w:t>
            </w:r>
          </w:p>
        </w:tc>
      </w:tr>
      <w:tr>
        <w:tc>
          <w:tcPr>
            <w:tcW w:type="dxa" w:w="1296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365D"/>
                <w:sz w:val="17"/>
              </w:rPr>
              <w:t>REQ-GLB-002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Reset App State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Clicking 'Reset App State' shall clear all items from cart, reset all button states, and revert app data.</w:t>
            </w:r>
          </w:p>
        </w:tc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Cart badge disappears; all buttons revert to 'Add to cart'.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P2 - Medium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30"/>
        </w:rPr>
        <w:t>5. Non-Functional Requirements (NFRs)</w:t>
      </w:r>
    </w:p>
    <w:p>
      <w:pPr>
        <w:spacing w:before="0" w:after="80" w:line="276" w:lineRule="auto"/>
      </w:pPr>
      <w:r>
        <w:rPr>
          <w:rFonts w:ascii="Arial" w:hAnsi="Arial"/>
          <w:b/>
          <w:color w:val="2D3748"/>
          <w:sz w:val="20"/>
        </w:rPr>
        <w:t xml:space="preserve">NFR-PERF-001: Performance &amp; Latency - </w:t>
      </w:r>
      <w:r>
        <w:rPr>
          <w:rFonts w:ascii="Arial" w:hAnsi="Arial"/>
          <w:color w:val="2D3748"/>
          <w:sz w:val="20"/>
        </w:rPr>
        <w:t>Page response times for standard user actions shall be under 1.5 seconds. Under 'performance_glitch_user', network requests may intentionally introduce a 5-second delay; the UI must not crash or freeze.</w:t>
      </w:r>
    </w:p>
    <w:p>
      <w:pPr>
        <w:spacing w:before="0" w:after="80" w:line="276" w:lineRule="auto"/>
      </w:pPr>
      <w:r>
        <w:rPr>
          <w:rFonts w:ascii="Arial" w:hAnsi="Arial"/>
          <w:b/>
          <w:color w:val="2D3748"/>
          <w:sz w:val="20"/>
        </w:rPr>
        <w:t xml:space="preserve">NFR-COMP-002: Cross-Browser Compatibility - </w:t>
      </w:r>
      <w:r>
        <w:rPr>
          <w:rFonts w:ascii="Arial" w:hAnsi="Arial"/>
          <w:color w:val="2D3748"/>
          <w:sz w:val="20"/>
        </w:rPr>
        <w:t>The application must be fully functional across modern desktop browsers: Chrome (latest), Firefox (latest), Safari (latest), and Edge (latest).</w:t>
      </w:r>
    </w:p>
    <w:p>
      <w:pPr>
        <w:spacing w:before="0" w:after="80" w:line="276" w:lineRule="auto"/>
      </w:pPr>
      <w:r>
        <w:rPr>
          <w:rFonts w:ascii="Arial" w:hAnsi="Arial"/>
          <w:b/>
          <w:color w:val="2D3748"/>
          <w:sz w:val="20"/>
        </w:rPr>
        <w:t xml:space="preserve">NFR-RESP-003: Responsive Design - </w:t>
      </w:r>
      <w:r>
        <w:rPr>
          <w:rFonts w:ascii="Arial" w:hAnsi="Arial"/>
          <w:color w:val="2D3748"/>
          <w:sz w:val="20"/>
        </w:rPr>
        <w:t>The UI layout must adjust fluidly to mobile viewport dimensions (375px+), ensuring hamburger menus, inventory grids, and checkout forms remain accessible without horizontal overflow.</w:t>
      </w:r>
    </w:p>
    <w:p>
      <w:pPr>
        <w:spacing w:before="0" w:after="80" w:line="276" w:lineRule="auto"/>
      </w:pPr>
      <w:r>
        <w:rPr>
          <w:rFonts w:ascii="Arial" w:hAnsi="Arial"/>
          <w:b/>
          <w:color w:val="2D3748"/>
          <w:sz w:val="20"/>
        </w:rPr>
        <w:t xml:space="preserve">NFR-SECU-004: Client-Side Security - </w:t>
      </w:r>
      <w:r>
        <w:rPr>
          <w:rFonts w:ascii="Arial" w:hAnsi="Arial"/>
          <w:color w:val="2D3748"/>
          <w:sz w:val="20"/>
        </w:rPr>
        <w:t>Unauthenticated sessions must not access internal routes. Input fields must handle special characters without script execution (XSS prevention).</w:t>
      </w:r>
    </w:p>
    <w:p>
      <w:pPr>
        <w:spacing w:before="0" w:after="80" w:line="276" w:lineRule="auto"/>
      </w:pPr>
      <w:r>
        <w:rPr>
          <w:rFonts w:ascii="Arial" w:hAnsi="Arial"/>
          <w:b/>
          <w:color w:val="2D3748"/>
          <w:sz w:val="20"/>
        </w:rPr>
        <w:t xml:space="preserve">NFR-USAB-005: Accessibility - </w:t>
      </w:r>
      <w:r>
        <w:rPr>
          <w:rFonts w:ascii="Arial" w:hAnsi="Arial"/>
          <w:color w:val="2D3748"/>
          <w:sz w:val="20"/>
        </w:rPr>
        <w:t>Form controls must have clear label associations, keyboard navigation focus indicators, and sufficient contrast ratios for text components.</w:t>
      </w: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30"/>
        </w:rPr>
        <w:t>6. Recommended Test Suite Architecture &amp; Scenarios</w:t>
      </w:r>
    </w:p>
    <w:p>
      <w:pPr>
        <w:spacing w:before="0" w:after="80" w:line="276" w:lineRule="auto"/>
      </w:pPr>
      <w:r>
        <w:rPr>
          <w:rFonts w:ascii="Arial" w:hAnsi="Arial"/>
          <w:color w:val="2D3748"/>
          <w:sz w:val="20"/>
        </w:rPr>
        <w:t>To ensure maximum coverage based on this specification, QA teams should structure test automation repositories following the Page Object Model (POM) pattern. Below is the mapped test suite structure:</w:t>
      </w:r>
    </w:p>
    <w:p>
      <w:pPr>
        <w:spacing w:before="80" w:after="40"/>
      </w:pPr>
      <w:r>
        <w:rPr>
          <w:b/>
          <w:color w:val="2B6CB0"/>
          <w:sz w:val="20"/>
        </w:rPr>
        <w:t>1. Authentication Suite (`test_auth.py` / `AuthTest.java`):</w:t>
      </w:r>
      <w:r>
        <w:rPr>
          <w:color w:val="2D3748"/>
          <w:sz w:val="19"/>
        </w:rPr>
        <w:br/>
        <w:t xml:space="preserve">   • TC-AUTH-01: Valid Login (Smoke)</w:t>
        <w:br/>
        <w:t xml:space="preserve">   • TC-AUTH-02: Empty Field Validations (Negative)</w:t>
        <w:br/>
        <w:t xml:space="preserve">   • TC-AUTH-03: Invalid Password / Username (Negative)</w:t>
        <w:br/>
        <w:t xml:space="preserve">   • TC-AUTH-04: Locked-out User Verification (Boundary)</w:t>
        <w:br/>
        <w:t xml:space="preserve">   • TC-AUTH-05: Direct Route Protection Check (Security)</w:t>
        <w:br/>
        <w:t xml:space="preserve">   • TC-AUTH-06: Session Logout Verification (Functional)</w:t>
      </w:r>
    </w:p>
    <w:p>
      <w:pPr>
        <w:spacing w:before="80" w:after="40"/>
      </w:pPr>
      <w:r>
        <w:rPr>
          <w:b/>
          <w:color w:val="2B6CB0"/>
          <w:sz w:val="20"/>
        </w:rPr>
        <w:t>2. Inventory &amp; Catalog Suite (`test_catalog.py`):</w:t>
      </w:r>
      <w:r>
        <w:rPr>
          <w:color w:val="2D3748"/>
          <w:sz w:val="19"/>
        </w:rPr>
        <w:br/>
        <w:t xml:space="preserve">   • TC-CAT-01: Product Listing Count and Display Validation</w:t>
        <w:br/>
        <w:t xml:space="preserve">   • TC-CAT-02: Sort A-Z and Z-A Verification</w:t>
        <w:br/>
        <w:t xml:space="preserve">   • TC-CAT-03: Sort Price Low-High and High-Low Math Validation</w:t>
        <w:br/>
        <w:t xml:space="preserve">   • TC-CAT-04: Product Detail Page Navigation and Return</w:t>
      </w:r>
    </w:p>
    <w:p>
      <w:pPr>
        <w:spacing w:before="80" w:after="40"/>
      </w:pPr>
      <w:r>
        <w:rPr>
          <w:b/>
          <w:color w:val="2B6CB0"/>
          <w:sz w:val="20"/>
        </w:rPr>
        <w:t>3. Shopping Cart Suite (`test_cart.py`):</w:t>
      </w:r>
      <w:r>
        <w:rPr>
          <w:color w:val="2D3748"/>
          <w:sz w:val="19"/>
        </w:rPr>
        <w:br/>
        <w:t xml:space="preserve">   • TC-CRT-01: Single &amp; Multi-Item Add to Cart Badge Increment</w:t>
        <w:br/>
        <w:t xml:space="preserve">   • TC-CRT-02: Cart Item Removal &amp; Badge Decrement</w:t>
        <w:br/>
        <w:t xml:space="preserve">   • TC-CRT-03: Cart State Persistence on Page Refresh</w:t>
        <w:br/>
        <w:t xml:space="preserve">   • TC-CRT-04: Reset App State Clear Cart Test</w:t>
      </w:r>
    </w:p>
    <w:p>
      <w:pPr>
        <w:spacing w:before="80" w:after="40"/>
      </w:pPr>
      <w:r>
        <w:rPr>
          <w:b/>
          <w:color w:val="2B6CB0"/>
          <w:sz w:val="20"/>
        </w:rPr>
        <w:t>4. End-to-End Checkout Suite (`test_checkout.py`):</w:t>
      </w:r>
      <w:r>
        <w:rPr>
          <w:color w:val="2D3748"/>
          <w:sz w:val="19"/>
        </w:rPr>
        <w:br/>
        <w:t xml:space="preserve">   • TC-E2E-01: Complete Happy-Path Purchase Journey</w:t>
        <w:br/>
        <w:t xml:space="preserve">   • TC-E2E-02: Checkout Information Form Missing Field Validation</w:t>
        <w:br/>
        <w:t xml:space="preserve">   • TC-E2E-03: Checkout Summary Calculation &amp; Tax Verification (Sum + 8% Tax)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