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66A" w:rsidRPr="00C2571D" w:rsidRDefault="00F52B35" w:rsidP="00C2571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</w:rPr>
        <w:t xml:space="preserve">PRACTICAL: </w:t>
      </w:r>
      <w:r w:rsidR="0012501E">
        <w:rPr>
          <w:rFonts w:ascii="Times New Roman" w:hAnsi="Times New Roman" w:cs="Times New Roman"/>
          <w:b/>
          <w:color w:val="943634" w:themeColor="accent2" w:themeShade="BF"/>
          <w:sz w:val="28"/>
        </w:rPr>
        <w:t>10</w:t>
      </w:r>
    </w:p>
    <w:p w:rsidR="00164577" w:rsidRPr="00C2571D" w:rsidRDefault="00F52B35" w:rsidP="00C2571D">
      <w:pPr>
        <w:jc w:val="center"/>
        <w:rPr>
          <w:i/>
          <w:color w:val="943634" w:themeColor="accent2" w:themeShade="BF"/>
        </w:rPr>
      </w:pPr>
      <w:r>
        <w:rPr>
          <w:i/>
          <w:color w:val="943634" w:themeColor="accent2" w:themeShade="BF"/>
        </w:rPr>
        <w:t xml:space="preserve">Test of </w:t>
      </w:r>
      <w:r w:rsidR="0012501E">
        <w:rPr>
          <w:i/>
          <w:color w:val="943634" w:themeColor="accent2" w:themeShade="BF"/>
        </w:rPr>
        <w:t>Significance based on f-distribution.</w:t>
      </w:r>
    </w:p>
    <w:p w:rsidR="00164577" w:rsidRPr="00C2571D" w:rsidRDefault="00164577">
      <w:pPr>
        <w:rPr>
          <w:b/>
        </w:rPr>
      </w:pPr>
      <w:r w:rsidRPr="00C2571D">
        <w:rPr>
          <w:b/>
        </w:rPr>
        <w:t>FORMULA USED:</w:t>
      </w:r>
    </w:p>
    <w:p w:rsidR="001D291A" w:rsidRPr="0012501E" w:rsidRDefault="0012501E" w:rsidP="001250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 </w:t>
      </w:r>
      <w:r w:rsidR="00F52B35">
        <w:rPr>
          <w:b/>
        </w:rPr>
        <w:t xml:space="preserve"> STATISTIC:</w:t>
      </w:r>
      <w:r w:rsidR="00F52B35">
        <w:rPr>
          <w:b/>
        </w:rPr>
        <w:tab/>
      </w:r>
    </w:p>
    <w:p w:rsidR="002A44FE" w:rsidRDefault="0012501E" w:rsidP="002A44F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12501E" w:rsidRPr="0012501E" w:rsidRDefault="0012501E" w:rsidP="002A44F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 and V are independent chi-squared variable.</m:t>
          </m:r>
        </m:oMath>
      </m:oMathPara>
    </w:p>
    <w:p w:rsidR="0012501E" w:rsidRPr="0012501E" w:rsidRDefault="0012501E" w:rsidP="002A44F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</w:rPr>
            <m:t>are degrees of freedom respectively.</m:t>
          </m:r>
        </m:oMath>
      </m:oMathPara>
    </w:p>
    <w:p w:rsidR="0076398F" w:rsidRPr="00C2571D" w:rsidRDefault="002A44FE" w:rsidP="007639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HYPOTHESIS STEPS</w:t>
      </w:r>
      <w:r w:rsidR="0076398F" w:rsidRPr="00C2571D">
        <w:rPr>
          <w:b/>
        </w:rPr>
        <w:t xml:space="preserve"> :</w:t>
      </w:r>
    </w:p>
    <w:p w:rsidR="005730BB" w:rsidRPr="00DE2D5B" w:rsidRDefault="001D291A" w:rsidP="005730BB">
      <w:pPr>
        <w:ind w:left="360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1. Define Null Hypothesis,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:θ</m:t>
          </m:r>
        </m:oMath>
      </m:oMathPara>
    </w:p>
    <w:p w:rsidR="005730BB" w:rsidRDefault="005730BB" w:rsidP="0060208A">
      <w:pPr>
        <w:pStyle w:val="ListParagraph"/>
        <w:rPr>
          <w:rFonts w:eastAsiaTheme="minorEastAsia"/>
        </w:rPr>
      </w:pPr>
      <w:r>
        <w:rPr>
          <w:rFonts w:eastAsiaTheme="minorEastAsia"/>
        </w:rPr>
        <w:t>The Null Hypothesis</w:t>
      </w:r>
      <w:r w:rsidR="00DE2D5B">
        <w:rPr>
          <w:rFonts w:eastAsiaTheme="minorEastAsia"/>
        </w:rPr>
        <w:t xml:space="preserve"> for </w:t>
      </w:r>
      <w:r w:rsidR="0012501E">
        <w:rPr>
          <w:rFonts w:eastAsiaTheme="minorEastAsia"/>
        </w:rPr>
        <w:t>f-distribution is</w:t>
      </w:r>
      <w:r w:rsidR="00DE2D5B">
        <w:rPr>
          <w:rFonts w:eastAsiaTheme="minorEastAsia"/>
        </w:rPr>
        <w:t>:</w:t>
      </w:r>
    </w:p>
    <w:p w:rsidR="00DE2D5B" w:rsidRPr="00DE2D5B" w:rsidRDefault="005F663F" w:rsidP="0060208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E2D5B" w:rsidRPr="005730BB" w:rsidRDefault="00DE2D5B" w:rsidP="0060208A">
      <w:pPr>
        <w:pStyle w:val="ListParagraph"/>
        <w:rPr>
          <w:rFonts w:eastAsiaTheme="minorEastAsia"/>
        </w:rPr>
      </w:pPr>
    </w:p>
    <w:p w:rsidR="00DE2D5B" w:rsidRPr="00DE2D5B" w:rsidRDefault="00DE2D5B" w:rsidP="00DE2D5B">
      <w:pPr>
        <w:ind w:left="360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2. Define Alternative Hypothesis,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:θ&lt;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 xml:space="preserve">0 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 xml:space="preserve"> θ&gt;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 xml:space="preserve">0 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 xml:space="preserve"> θ≠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 xml:space="preserve">0 </m:t>
              </m:r>
            </m:sub>
          </m:sSub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:rsidR="00DE2D5B" w:rsidRPr="00DE2D5B" w:rsidRDefault="00E429A5" w:rsidP="00DE2D5B">
      <w:pPr>
        <w:ind w:left="360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3. Define Level of Significance, α(Mostly 0.05 or 0.01)</m:t>
          </m:r>
        </m:oMath>
      </m:oMathPara>
    </w:p>
    <w:p w:rsidR="00DE2D5B" w:rsidRPr="00DE2D5B" w:rsidRDefault="00E429A5" w:rsidP="00DE2D5B">
      <w:pPr>
        <w:ind w:left="360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4. Define Critical Region on the basis of step 2 and 3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One tailed or two tailed</m:t>
              </m:r>
            </m:e>
          </m:d>
          <m:r>
            <w:rPr>
              <w:rFonts w:ascii="Cambria Math" w:hAnsi="Cambria Math"/>
              <w:color w:val="FF0000"/>
            </w:rPr>
            <m:t>.</m:t>
          </m:r>
        </m:oMath>
      </m:oMathPara>
    </w:p>
    <w:p w:rsidR="001761B2" w:rsidRPr="00DE2D5B" w:rsidRDefault="001761B2" w:rsidP="001761B2">
      <w:pPr>
        <w:ind w:left="360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5.Perform calculations using the given data to calculate Test Statistic.</m:t>
          </m:r>
        </m:oMath>
      </m:oMathPara>
    </w:p>
    <w:p w:rsidR="001761B2" w:rsidRPr="00DE2D5B" w:rsidRDefault="001761B2" w:rsidP="001761B2">
      <w:pPr>
        <w:ind w:left="360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6. Conclude by comparing the statistic with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</m:oMath>
      </m:oMathPara>
    </w:p>
    <w:p w:rsidR="00262529" w:rsidRPr="00262529" w:rsidRDefault="001761B2" w:rsidP="0012501E">
      <w:pPr>
        <w:ind w:left="360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7.  Perform p-Value Test for strong evidence.</m:t>
          </m:r>
        </m:oMath>
      </m:oMathPara>
    </w:p>
    <w:p w:rsidR="001E240E" w:rsidRDefault="001E240E" w:rsidP="00262529">
      <w:r w:rsidRPr="00C2571D">
        <w:rPr>
          <w:b/>
        </w:rPr>
        <w:t>Question:</w:t>
      </w:r>
      <w:r>
        <w:t xml:space="preserve"> </w:t>
      </w:r>
      <w:r w:rsidR="00262529">
        <w:t>To find out whether a new serum will arrest leukemia, 20 mice with an advance stage of the disease are selected.10 mice receive the treatment and 10 did not. Survival Time</w:t>
      </w:r>
      <w:r w:rsidR="00F62A93">
        <w:t>s</w:t>
      </w:r>
      <w:r w:rsidR="00262529">
        <w:t xml:space="preserve"> from </w:t>
      </w:r>
      <w:r w:rsidR="008D5932">
        <w:t xml:space="preserve">the experiment commenced </w:t>
      </w:r>
      <w:r w:rsidR="00F62A93">
        <w:t>are</w:t>
      </w:r>
      <w:r w:rsidR="008D5932">
        <w:t xml:space="preserve"> as</w:t>
      </w:r>
      <w:r w:rsidR="00262529">
        <w:t>:</w:t>
      </w:r>
    </w:p>
    <w:tbl>
      <w:tblPr>
        <w:tblStyle w:val="LightList-Accent2"/>
        <w:tblW w:w="6624" w:type="dxa"/>
        <w:tblInd w:w="1920" w:type="dxa"/>
        <w:tblLook w:val="04A0"/>
      </w:tblPr>
      <w:tblGrid>
        <w:gridCol w:w="3312"/>
        <w:gridCol w:w="3312"/>
      </w:tblGrid>
      <w:tr w:rsidR="00262529" w:rsidRPr="00262529" w:rsidTr="0012501E">
        <w:trPr>
          <w:cnfStyle w:val="100000000000"/>
          <w:trHeight w:val="20"/>
        </w:trPr>
        <w:tc>
          <w:tcPr>
            <w:cnfStyle w:val="001000000000"/>
            <w:tcW w:w="3312" w:type="dxa"/>
            <w:noWrap/>
            <w:hideMark/>
          </w:tcPr>
          <w:p w:rsidR="00262529" w:rsidRPr="008D5932" w:rsidRDefault="00262529" w:rsidP="008D5932">
            <w:pPr>
              <w:jc w:val="center"/>
              <w:rPr>
                <w:rFonts w:ascii="Calibri" w:eastAsia="Times New Roman" w:hAnsi="Calibri" w:cs="Times New Roman"/>
              </w:rPr>
            </w:pPr>
            <w:r w:rsidRPr="008D5932">
              <w:rPr>
                <w:rFonts w:ascii="Calibri" w:eastAsia="Times New Roman" w:hAnsi="Calibri" w:cs="Times New Roman"/>
              </w:rPr>
              <w:t>TEN MICE WITH TREATMENT</w:t>
            </w:r>
          </w:p>
        </w:tc>
        <w:tc>
          <w:tcPr>
            <w:tcW w:w="3312" w:type="dxa"/>
            <w:noWrap/>
            <w:hideMark/>
          </w:tcPr>
          <w:p w:rsidR="00262529" w:rsidRPr="008D5932" w:rsidRDefault="00262529" w:rsidP="008D5932">
            <w:pPr>
              <w:jc w:val="center"/>
              <w:cnfStyle w:val="100000000000"/>
              <w:rPr>
                <w:rFonts w:ascii="Calibri" w:eastAsia="Times New Roman" w:hAnsi="Calibri" w:cs="Times New Roman"/>
              </w:rPr>
            </w:pPr>
            <w:r w:rsidRPr="008D5932">
              <w:rPr>
                <w:rFonts w:ascii="Calibri" w:eastAsia="Times New Roman" w:hAnsi="Calibri" w:cs="Times New Roman"/>
              </w:rPr>
              <w:t>TEN MICE WITHOUT TREATMENT</w:t>
            </w:r>
          </w:p>
        </w:tc>
      </w:tr>
      <w:tr w:rsidR="00262529" w:rsidRPr="00262529" w:rsidTr="0012501E">
        <w:trPr>
          <w:cnfStyle w:val="000000100000"/>
          <w:trHeight w:val="20"/>
        </w:trPr>
        <w:tc>
          <w:tcPr>
            <w:cnfStyle w:val="001000000000"/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</w:tr>
      <w:tr w:rsidR="00262529" w:rsidRPr="00262529" w:rsidTr="0012501E">
        <w:trPr>
          <w:trHeight w:val="20"/>
        </w:trPr>
        <w:tc>
          <w:tcPr>
            <w:cnfStyle w:val="001000000000"/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262529" w:rsidRPr="00262529" w:rsidTr="0012501E">
        <w:trPr>
          <w:cnfStyle w:val="000000100000"/>
          <w:trHeight w:val="20"/>
        </w:trPr>
        <w:tc>
          <w:tcPr>
            <w:cnfStyle w:val="001000000000"/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</w:tr>
      <w:tr w:rsidR="00262529" w:rsidRPr="00262529" w:rsidTr="0012501E">
        <w:trPr>
          <w:trHeight w:val="20"/>
        </w:trPr>
        <w:tc>
          <w:tcPr>
            <w:cnfStyle w:val="001000000000"/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  <w:tr w:rsidR="00262529" w:rsidRPr="00262529" w:rsidTr="0012501E">
        <w:trPr>
          <w:cnfStyle w:val="000000100000"/>
          <w:trHeight w:val="20"/>
        </w:trPr>
        <w:tc>
          <w:tcPr>
            <w:cnfStyle w:val="001000000000"/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</w:tr>
      <w:tr w:rsidR="00262529" w:rsidRPr="00262529" w:rsidTr="0012501E">
        <w:trPr>
          <w:trHeight w:val="20"/>
        </w:trPr>
        <w:tc>
          <w:tcPr>
            <w:cnfStyle w:val="001000000000"/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</w:tr>
      <w:tr w:rsidR="00262529" w:rsidRPr="00262529" w:rsidTr="0012501E">
        <w:trPr>
          <w:cnfStyle w:val="000000100000"/>
          <w:trHeight w:val="20"/>
        </w:trPr>
        <w:tc>
          <w:tcPr>
            <w:cnfStyle w:val="001000000000"/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6.4</w:t>
            </w:r>
          </w:p>
        </w:tc>
        <w:tc>
          <w:tcPr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</w:tr>
      <w:tr w:rsidR="00262529" w:rsidRPr="00262529" w:rsidTr="0012501E">
        <w:trPr>
          <w:trHeight w:val="20"/>
        </w:trPr>
        <w:tc>
          <w:tcPr>
            <w:cnfStyle w:val="001000000000"/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</w:tr>
      <w:tr w:rsidR="00262529" w:rsidRPr="00262529" w:rsidTr="0012501E">
        <w:trPr>
          <w:cnfStyle w:val="000000100000"/>
          <w:trHeight w:val="20"/>
        </w:trPr>
        <w:tc>
          <w:tcPr>
            <w:cnfStyle w:val="001000000000"/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  <w:tc>
          <w:tcPr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</w:tr>
      <w:tr w:rsidR="00262529" w:rsidRPr="00262529" w:rsidTr="0012501E">
        <w:trPr>
          <w:trHeight w:val="20"/>
        </w:trPr>
        <w:tc>
          <w:tcPr>
            <w:cnfStyle w:val="001000000000"/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3312" w:type="dxa"/>
            <w:noWrap/>
            <w:hideMark/>
          </w:tcPr>
          <w:p w:rsidR="00262529" w:rsidRPr="00262529" w:rsidRDefault="00262529" w:rsidP="008D593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262529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</w:tr>
    </w:tbl>
    <w:p w:rsidR="008D5932" w:rsidRDefault="008D5932" w:rsidP="00262529">
      <w:pPr>
        <w:rPr>
          <w:rFonts w:eastAsiaTheme="minorEastAsia"/>
          <w:color w:val="FF0000"/>
        </w:rPr>
      </w:pPr>
    </w:p>
    <w:p w:rsidR="00262529" w:rsidRPr="008D5932" w:rsidRDefault="008D5932" w:rsidP="00262529">
      <w:pPr>
        <w:rPr>
          <w:rFonts w:eastAsiaTheme="minorEastAsia"/>
        </w:rPr>
      </w:pPr>
      <w:r w:rsidRPr="008D5932">
        <w:rPr>
          <w:rFonts w:eastAsiaTheme="minorEastAsia"/>
        </w:rPr>
        <w:lastRenderedPageBreak/>
        <w:t xml:space="preserve">At 0.05, level of significance, can the serum be said to be effective.  Assume the two populations to be normally distributed with </w:t>
      </w:r>
      <w:r w:rsidR="0012501E">
        <w:rPr>
          <w:rFonts w:eastAsiaTheme="minorEastAsia"/>
        </w:rPr>
        <w:t>equal variances.</w:t>
      </w:r>
    </w:p>
    <w:p w:rsidR="008D5932" w:rsidRDefault="001E240E">
      <w:r w:rsidRPr="00C2571D">
        <w:rPr>
          <w:b/>
        </w:rPr>
        <w:t>Answer:</w:t>
      </w:r>
      <w:r>
        <w:t xml:space="preserve"> </w:t>
      </w:r>
      <w:r w:rsidR="008D5932">
        <w:t xml:space="preserve"> Using Hypothesis Testing, We know that when the population variances</w:t>
      </w:r>
      <w:r w:rsidR="0012501E">
        <w:t xml:space="preserve"> are to be compared </w:t>
      </w:r>
      <w:r w:rsidR="00957A60">
        <w:t>upon their variances, we can apply F test.</w:t>
      </w:r>
    </w:p>
    <w:p w:rsidR="008D5932" w:rsidRPr="00DE2D5B" w:rsidRDefault="005F663F" w:rsidP="008D5932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8D5932" w:rsidRPr="008D5932" w:rsidRDefault="005F663F" w:rsidP="008D5932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&gt;0</m:t>
        </m:r>
      </m:oMath>
    </w:p>
    <w:p w:rsidR="008D5932" w:rsidRDefault="008D5932" w:rsidP="008D5932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α=0.05</m:t>
        </m:r>
      </m:oMath>
    </w:p>
    <w:p w:rsidR="00ED1FA8" w:rsidRDefault="008D5932" w:rsidP="00ED1FA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As indicated by the </w:t>
      </w:r>
      <w:r w:rsidR="00881AB4">
        <w:rPr>
          <w:rFonts w:eastAsiaTheme="minorEastAsia"/>
        </w:rPr>
        <w:t>alternative hypothesis, it is a one tailed problem, in fact a right tailed problem.</w:t>
      </w:r>
    </w:p>
    <w:p w:rsidR="00881AB4" w:rsidRDefault="00957A60" w:rsidP="00881AB4">
      <w:pPr>
        <w:pStyle w:val="ListParagraph"/>
        <w:ind w:left="108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676525" cy="22860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65D" w:rsidRDefault="006F165D" w:rsidP="006F165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Hence, Critical Region is given as:</w:t>
      </w:r>
    </w:p>
    <w:p w:rsidR="00957A60" w:rsidRPr="00957A60" w:rsidRDefault="00957A60" w:rsidP="00957A60">
      <w:pPr>
        <w:pStyle w:val="ListParagraph"/>
        <w:ind w:left="1080"/>
        <w:jc w:val="center"/>
        <w:rPr>
          <w:rFonts w:eastAsiaTheme="minorEastAsia"/>
          <w:b/>
        </w:rPr>
      </w:pPr>
      <w:r w:rsidRPr="00957A60">
        <w:rPr>
          <w:rFonts w:eastAsiaTheme="minorEastAsia"/>
          <w:b/>
        </w:rPr>
        <w:t>F&gt;0.3145</w:t>
      </w:r>
    </w:p>
    <w:p w:rsidR="00881AB4" w:rsidRDefault="00881AB4" w:rsidP="00ED1FA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6F165D">
        <w:rPr>
          <w:rFonts w:eastAsiaTheme="minorEastAsia"/>
        </w:rPr>
        <w:t xml:space="preserve"> Data Analysis Tool:</w:t>
      </w:r>
    </w:p>
    <w:tbl>
      <w:tblPr>
        <w:tblStyle w:val="LightList-Accent2"/>
        <w:tblW w:w="0" w:type="auto"/>
        <w:jc w:val="center"/>
        <w:tblLook w:val="04A0"/>
      </w:tblPr>
      <w:tblGrid>
        <w:gridCol w:w="1758"/>
        <w:gridCol w:w="2307"/>
        <w:gridCol w:w="1907"/>
      </w:tblGrid>
      <w:tr w:rsidR="00957A60" w:rsidRPr="00957A60" w:rsidTr="00957A60">
        <w:trPr>
          <w:cnfStyle w:val="1000000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</w:rPr>
            </w:pPr>
            <w:r w:rsidRPr="00957A60">
              <w:rPr>
                <w:rFonts w:ascii="Calibri" w:eastAsia="Times New Roman" w:hAnsi="Calibri" w:cs="Times New Roman"/>
                <w:i/>
                <w:iCs/>
              </w:rPr>
              <w:t>WITHOUT TREATMENT</w:t>
            </w:r>
          </w:p>
        </w:tc>
        <w:tc>
          <w:tcPr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</w:rPr>
            </w:pPr>
            <w:r w:rsidRPr="00957A60">
              <w:rPr>
                <w:rFonts w:ascii="Calibri" w:eastAsia="Times New Roman" w:hAnsi="Calibri" w:cs="Times New Roman"/>
                <w:i/>
                <w:iCs/>
              </w:rPr>
              <w:t>WITH TREATMENT</w:t>
            </w:r>
          </w:p>
        </w:tc>
      </w:tr>
      <w:tr w:rsidR="00957A60" w:rsidRPr="00957A60" w:rsidTr="00957A60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957A60" w:rsidRPr="00957A60" w:rsidRDefault="00957A60" w:rsidP="00957A60">
            <w:pPr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3.82</w:t>
            </w:r>
          </w:p>
        </w:tc>
      </w:tr>
      <w:tr w:rsidR="00957A60" w:rsidRPr="00957A60" w:rsidTr="00957A60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957A60" w:rsidRPr="00957A60" w:rsidRDefault="00957A60" w:rsidP="00957A60">
            <w:pPr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1.757777778</w:t>
            </w:r>
          </w:p>
        </w:tc>
        <w:tc>
          <w:tcPr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3.908444444</w:t>
            </w:r>
          </w:p>
        </w:tc>
      </w:tr>
      <w:tr w:rsidR="00957A60" w:rsidRPr="00957A60" w:rsidTr="00957A60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957A60" w:rsidRPr="00957A60" w:rsidRDefault="00957A60" w:rsidP="00957A60">
            <w:pPr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57A60" w:rsidRPr="00957A60" w:rsidTr="00957A60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957A60" w:rsidRPr="00957A60" w:rsidRDefault="00957A60" w:rsidP="00957A6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7A60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957A60" w:rsidRPr="00957A60" w:rsidTr="00957A60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957A60" w:rsidRPr="00957A60" w:rsidRDefault="00957A60" w:rsidP="00957A60">
            <w:pPr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0.449738458</w:t>
            </w:r>
          </w:p>
        </w:tc>
        <w:tc>
          <w:tcPr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57A60" w:rsidRPr="00957A60" w:rsidTr="00957A60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957A60" w:rsidRPr="00957A60" w:rsidRDefault="00957A60" w:rsidP="00957A60">
            <w:pPr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P(F&lt;=f) one-tail</w:t>
            </w:r>
          </w:p>
        </w:tc>
        <w:tc>
          <w:tcPr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0.124800073</w:t>
            </w:r>
          </w:p>
        </w:tc>
        <w:tc>
          <w:tcPr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57A60" w:rsidRPr="00957A60" w:rsidTr="00957A60">
        <w:trPr>
          <w:cnfStyle w:val="000000100000"/>
          <w:trHeight w:val="315"/>
          <w:jc w:val="center"/>
        </w:trPr>
        <w:tc>
          <w:tcPr>
            <w:cnfStyle w:val="001000000000"/>
            <w:tcW w:w="0" w:type="auto"/>
            <w:noWrap/>
            <w:hideMark/>
          </w:tcPr>
          <w:p w:rsidR="00957A60" w:rsidRPr="00957A60" w:rsidRDefault="00957A60" w:rsidP="00957A60">
            <w:pPr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F Critical one-tail</w:t>
            </w:r>
          </w:p>
        </w:tc>
        <w:tc>
          <w:tcPr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957A60">
              <w:rPr>
                <w:rFonts w:ascii="Calibri" w:eastAsia="Times New Roman" w:hAnsi="Calibri" w:cs="Times New Roman"/>
                <w:color w:val="000000"/>
              </w:rPr>
              <w:t>0.314574906</w:t>
            </w:r>
          </w:p>
        </w:tc>
        <w:tc>
          <w:tcPr>
            <w:tcW w:w="0" w:type="auto"/>
            <w:noWrap/>
            <w:hideMark/>
          </w:tcPr>
          <w:p w:rsidR="00957A60" w:rsidRPr="00957A60" w:rsidRDefault="00957A60" w:rsidP="00957A6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D1FA8" w:rsidRDefault="00ED1FA8" w:rsidP="00ED1FA8">
      <w:pPr>
        <w:rPr>
          <w:rFonts w:eastAsiaTheme="minorEastAsia"/>
        </w:rPr>
      </w:pPr>
    </w:p>
    <w:p w:rsidR="00F62A93" w:rsidRDefault="00F62A93" w:rsidP="00F62A93">
      <w:pPr>
        <w:pStyle w:val="ListParagraph"/>
        <w:numPr>
          <w:ilvl w:val="0"/>
          <w:numId w:val="4"/>
        </w:numPr>
      </w:pPr>
      <w:r>
        <w:t>Using the above table we can see that P (</w:t>
      </w:r>
      <w:r w:rsidR="00957A60">
        <w:t>F&lt;=f</w:t>
      </w:r>
      <w:r>
        <w:t>) is 0.</w:t>
      </w:r>
      <w:r w:rsidR="00957A60">
        <w:t>125</w:t>
      </w:r>
      <w:r>
        <w:t xml:space="preserve"> (p value). </w:t>
      </w:r>
    </w:p>
    <w:p w:rsidR="00F62A93" w:rsidRDefault="00F62A93" w:rsidP="00F62A93">
      <w:pPr>
        <w:pStyle w:val="ListParagraph"/>
        <w:ind w:left="1080"/>
      </w:pPr>
      <w:r>
        <w:t>Since</w:t>
      </w:r>
    </w:p>
    <w:p w:rsidR="00F62A93" w:rsidRDefault="00957A60" w:rsidP="00F62A93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p&gt;</m:t>
          </m:r>
          <m:r>
            <w:rPr>
              <w:rFonts w:ascii="Cambria Math" w:hAnsi="Cambria Math"/>
            </w:rPr>
            <m:t>α</m:t>
          </m:r>
        </m:oMath>
      </m:oMathPara>
    </w:p>
    <w:p w:rsidR="00F62A93" w:rsidRPr="00F62A93" w:rsidRDefault="00F62A93" w:rsidP="00F62A9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We can strongly say that we </w:t>
      </w:r>
      <w:r w:rsidR="00A6179F">
        <w:rPr>
          <w:rFonts w:eastAsiaTheme="minorEastAsia"/>
        </w:rPr>
        <w:t>reject the Null Hypothesis in favor of Alternative Hypothesis.</w:t>
      </w:r>
    </w:p>
    <w:p w:rsidR="00F62A93" w:rsidRDefault="00F62A93" w:rsidP="00F62A93">
      <w:r w:rsidRPr="00C2571D">
        <w:rPr>
          <w:b/>
        </w:rPr>
        <w:lastRenderedPageBreak/>
        <w:t>Question</w:t>
      </w:r>
      <w:r>
        <w:rPr>
          <w:b/>
        </w:rPr>
        <w:t xml:space="preserve"> 2</w:t>
      </w:r>
      <w:r w:rsidRPr="00C2571D">
        <w:rPr>
          <w:b/>
        </w:rPr>
        <w:t>:</w:t>
      </w:r>
      <w:r>
        <w:t xml:space="preserve"> To find out whether Male and Females dedicate on an average equal time to study hours. 30 Males and 30 Females are observed and their study hours are recorded</w:t>
      </w:r>
      <w:r w:rsidR="00A6179F">
        <w:t>.</w:t>
      </w:r>
      <w:r>
        <w:t xml:space="preserve"> Recorded Study Hours are as follows:</w:t>
      </w:r>
    </w:p>
    <w:tbl>
      <w:tblPr>
        <w:tblStyle w:val="LightList-Accent2"/>
        <w:tblW w:w="1920" w:type="dxa"/>
        <w:jc w:val="center"/>
        <w:tblLook w:val="04A0"/>
      </w:tblPr>
      <w:tblGrid>
        <w:gridCol w:w="960"/>
        <w:gridCol w:w="960"/>
      </w:tblGrid>
      <w:tr w:rsidR="00F62A93" w:rsidRPr="00F62A93" w:rsidTr="00F62A93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</w:tr>
      <w:tr w:rsidR="00F62A93" w:rsidRPr="00F62A93" w:rsidTr="00F62A93">
        <w:trPr>
          <w:cnfStyle w:val="000000100000"/>
          <w:trHeight w:val="315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4.50</w:t>
            </w:r>
          </w:p>
        </w:tc>
      </w:tr>
      <w:tr w:rsidR="00F62A93" w:rsidRPr="00F62A93" w:rsidTr="00F62A93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5.00</w:t>
            </w:r>
          </w:p>
        </w:tc>
      </w:tr>
      <w:tr w:rsidR="00F62A93" w:rsidRPr="00F62A93" w:rsidTr="00F62A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2.20</w:t>
            </w:r>
          </w:p>
        </w:tc>
      </w:tr>
      <w:tr w:rsidR="00F62A93" w:rsidRPr="00F62A93" w:rsidTr="00F62A93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6.50</w:t>
            </w:r>
          </w:p>
        </w:tc>
      </w:tr>
      <w:tr w:rsidR="00F62A93" w:rsidRPr="00F62A93" w:rsidTr="00F62A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6.80</w:t>
            </w:r>
          </w:p>
        </w:tc>
      </w:tr>
      <w:tr w:rsidR="00F62A93" w:rsidRPr="00F62A93" w:rsidTr="00F62A93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5.40</w:t>
            </w:r>
          </w:p>
        </w:tc>
      </w:tr>
      <w:tr w:rsidR="00F62A93" w:rsidRPr="00F62A93" w:rsidTr="00F62A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3.00</w:t>
            </w:r>
          </w:p>
        </w:tc>
      </w:tr>
      <w:tr w:rsidR="00F62A93" w:rsidRPr="00F62A93" w:rsidTr="00F62A93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8.00</w:t>
            </w:r>
          </w:p>
        </w:tc>
      </w:tr>
      <w:tr w:rsidR="00F62A93" w:rsidRPr="00F62A93" w:rsidTr="00F62A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2.00</w:t>
            </w:r>
          </w:p>
        </w:tc>
      </w:tr>
      <w:tr w:rsidR="00F62A93" w:rsidRPr="00F62A93" w:rsidTr="00F62A93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5.00</w:t>
            </w:r>
          </w:p>
        </w:tc>
      </w:tr>
      <w:tr w:rsidR="00F62A93" w:rsidRPr="00F62A93" w:rsidTr="00F62A93">
        <w:trPr>
          <w:cnfStyle w:val="000000100000"/>
          <w:trHeight w:val="315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  <w:tr w:rsidR="00F62A93" w:rsidRPr="00F62A93" w:rsidTr="00F62A93">
        <w:trPr>
          <w:trHeight w:val="315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</w:tr>
      <w:tr w:rsidR="00F62A93" w:rsidRPr="00F62A93" w:rsidTr="00F62A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0.90</w:t>
            </w:r>
          </w:p>
        </w:tc>
      </w:tr>
      <w:tr w:rsidR="00F62A93" w:rsidRPr="00F62A93" w:rsidTr="00F62A93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1.70</w:t>
            </w:r>
          </w:p>
        </w:tc>
      </w:tr>
      <w:tr w:rsidR="00F62A93" w:rsidRPr="00F62A93" w:rsidTr="00F62A93">
        <w:trPr>
          <w:cnfStyle w:val="000000100000"/>
          <w:trHeight w:val="315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1.20</w:t>
            </w:r>
          </w:p>
        </w:tc>
      </w:tr>
      <w:tr w:rsidR="00F62A93" w:rsidRPr="00F62A93" w:rsidTr="00F62A93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6.00</w:t>
            </w:r>
          </w:p>
        </w:tc>
      </w:tr>
      <w:tr w:rsidR="00F62A93" w:rsidRPr="00F62A93" w:rsidTr="00F62A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7.00</w:t>
            </w:r>
          </w:p>
        </w:tc>
      </w:tr>
      <w:tr w:rsidR="00F62A93" w:rsidRPr="00F62A93" w:rsidTr="00F62A93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2.30</w:t>
            </w:r>
          </w:p>
        </w:tc>
      </w:tr>
      <w:tr w:rsidR="00F62A93" w:rsidRPr="00F62A93" w:rsidTr="00F62A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3.40</w:t>
            </w:r>
          </w:p>
        </w:tc>
      </w:tr>
      <w:tr w:rsidR="00F62A93" w:rsidRPr="00F62A93" w:rsidTr="00F62A93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7.80</w:t>
            </w:r>
          </w:p>
        </w:tc>
      </w:tr>
      <w:tr w:rsidR="00F62A93" w:rsidRPr="00F62A93" w:rsidTr="00F62A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8.3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5.30</w:t>
            </w:r>
          </w:p>
        </w:tc>
      </w:tr>
      <w:tr w:rsidR="00F62A93" w:rsidRPr="00F62A93" w:rsidTr="00F62A93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3.30</w:t>
            </w:r>
          </w:p>
        </w:tc>
      </w:tr>
      <w:tr w:rsidR="00F62A93" w:rsidRPr="00F62A93" w:rsidTr="00F62A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2.40</w:t>
            </w:r>
          </w:p>
        </w:tc>
      </w:tr>
      <w:tr w:rsidR="00F62A93" w:rsidRPr="00F62A93" w:rsidTr="00F62A93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1.20</w:t>
            </w:r>
          </w:p>
        </w:tc>
      </w:tr>
      <w:tr w:rsidR="00F62A93" w:rsidRPr="00F62A93" w:rsidTr="00F62A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7.6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2.30</w:t>
            </w:r>
          </w:p>
        </w:tc>
      </w:tr>
      <w:tr w:rsidR="00F62A93" w:rsidRPr="00F62A93" w:rsidTr="00F62A93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6.70</w:t>
            </w:r>
          </w:p>
        </w:tc>
      </w:tr>
      <w:tr w:rsidR="00F62A93" w:rsidRPr="00F62A93" w:rsidTr="00F62A93">
        <w:trPr>
          <w:cnfStyle w:val="000000100000"/>
          <w:trHeight w:val="315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9.80</w:t>
            </w:r>
          </w:p>
        </w:tc>
      </w:tr>
      <w:tr w:rsidR="00F62A93" w:rsidRPr="00F62A93" w:rsidTr="00F62A93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9.4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3.00</w:t>
            </w:r>
          </w:p>
        </w:tc>
      </w:tr>
      <w:tr w:rsidR="00F62A93" w:rsidRPr="00F62A93" w:rsidTr="00F62A93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2.00</w:t>
            </w:r>
          </w:p>
        </w:tc>
      </w:tr>
      <w:tr w:rsidR="00F62A93" w:rsidRPr="00F62A93" w:rsidTr="00F62A93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:rsidR="00F62A93" w:rsidRPr="00F62A93" w:rsidRDefault="00F62A93" w:rsidP="00F62A9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F62A93">
              <w:rPr>
                <w:rFonts w:ascii="Calibri" w:eastAsia="Times New Roman" w:hAnsi="Calibri" w:cs="Times New Roman"/>
                <w:color w:val="000000"/>
              </w:rPr>
              <w:t>5.00</w:t>
            </w:r>
          </w:p>
        </w:tc>
      </w:tr>
    </w:tbl>
    <w:p w:rsidR="00A6179F" w:rsidRDefault="00A6179F" w:rsidP="00F62A93">
      <w:pPr>
        <w:rPr>
          <w:b/>
        </w:rPr>
      </w:pPr>
    </w:p>
    <w:p w:rsidR="00A6179F" w:rsidRDefault="00A6179F" w:rsidP="00F62A93">
      <w:pPr>
        <w:rPr>
          <w:b/>
        </w:rPr>
      </w:pPr>
    </w:p>
    <w:p w:rsidR="00A6179F" w:rsidRDefault="00A6179F" w:rsidP="00F62A93">
      <w:pPr>
        <w:rPr>
          <w:b/>
        </w:rPr>
      </w:pPr>
    </w:p>
    <w:p w:rsidR="00A6179F" w:rsidRDefault="00F62A93" w:rsidP="00A6179F">
      <w:r w:rsidRPr="00C2571D">
        <w:rPr>
          <w:b/>
        </w:rPr>
        <w:lastRenderedPageBreak/>
        <w:t>Answer:</w:t>
      </w:r>
      <w:r>
        <w:t xml:space="preserve">  </w:t>
      </w:r>
      <w:r w:rsidR="00A6179F">
        <w:t>Using Hypothesis Testing, We know that when the population variances are to be compared upon their variances, we can apply F test.</w:t>
      </w:r>
    </w:p>
    <w:p w:rsidR="00A6179F" w:rsidRPr="00DE2D5B" w:rsidRDefault="00A6179F" w:rsidP="00A6179F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A6179F" w:rsidRPr="008D5932" w:rsidRDefault="00A6179F" w:rsidP="00A6179F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:rsidR="00A6179F" w:rsidRDefault="00A6179F" w:rsidP="00A6179F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α=0.05</m:t>
        </m:r>
      </m:oMath>
    </w:p>
    <w:p w:rsidR="00A6179F" w:rsidRDefault="00A6179F" w:rsidP="00A6179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As indicated by the alternative hypothesis, it is two tailed problem.</w:t>
      </w:r>
    </w:p>
    <w:p w:rsidR="00F62A93" w:rsidRDefault="00211531" w:rsidP="00211531">
      <w:pPr>
        <w:jc w:val="center"/>
      </w:pPr>
      <w:r>
        <w:rPr>
          <w:noProof/>
        </w:rPr>
        <w:drawing>
          <wp:inline distT="0" distB="0" distL="0" distR="0">
            <wp:extent cx="2905125" cy="220027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257" t="8621" r="28405" b="11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D0B" w:rsidRDefault="006D1D0B" w:rsidP="006D1D0B">
      <w:pPr>
        <w:ind w:left="1080"/>
      </w:pPr>
      <w:r>
        <w:t>Hence the Critical Region is:</w:t>
      </w:r>
    </w:p>
    <w:p w:rsidR="006D1D0B" w:rsidRPr="006D1D0B" w:rsidRDefault="006D1D0B" w:rsidP="006D1D0B">
      <w:pPr>
        <w:pStyle w:val="NoSpacing"/>
        <w:jc w:val="center"/>
        <w:rPr>
          <w:b/>
        </w:rPr>
      </w:pPr>
      <w:r w:rsidRPr="006D1D0B">
        <w:rPr>
          <w:b/>
        </w:rPr>
        <w:t>F &lt; 0.48</w:t>
      </w:r>
    </w:p>
    <w:p w:rsidR="00AA4503" w:rsidRPr="006D1D0B" w:rsidRDefault="006D1D0B" w:rsidP="006D1D0B">
      <w:pPr>
        <w:pStyle w:val="NoSpacing"/>
        <w:jc w:val="center"/>
        <w:rPr>
          <w:b/>
        </w:rPr>
      </w:pPr>
      <w:r w:rsidRPr="006D1D0B">
        <w:rPr>
          <w:b/>
        </w:rPr>
        <w:t>F &gt; 2.10</w:t>
      </w:r>
    </w:p>
    <w:p w:rsidR="00AA4503" w:rsidRPr="006D1D0B" w:rsidRDefault="00AA4503" w:rsidP="006D1D0B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6D1D0B">
        <w:rPr>
          <w:rFonts w:eastAsiaTheme="minorEastAsia"/>
        </w:rPr>
        <w:lastRenderedPageBreak/>
        <w:t>Using  Data Analysis Tool:</w:t>
      </w:r>
    </w:p>
    <w:tbl>
      <w:tblPr>
        <w:tblStyle w:val="LightList-Accent2"/>
        <w:tblW w:w="0" w:type="auto"/>
        <w:jc w:val="center"/>
        <w:tblLook w:val="04A0"/>
      </w:tblPr>
      <w:tblGrid>
        <w:gridCol w:w="1758"/>
        <w:gridCol w:w="1387"/>
        <w:gridCol w:w="1387"/>
      </w:tblGrid>
      <w:tr w:rsidR="006D1D0B" w:rsidRPr="006D1D0B" w:rsidTr="006D1D0B">
        <w:trPr>
          <w:cnfStyle w:val="1000000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i/>
                <w:iCs/>
                <w:color w:val="000000"/>
              </w:rPr>
              <w:t>Variable 1</w:t>
            </w:r>
          </w:p>
        </w:tc>
        <w:tc>
          <w:tcPr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cnfStyle w:val="100000000000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i/>
                <w:iCs/>
                <w:color w:val="000000"/>
              </w:rPr>
              <w:t>Variable 2</w:t>
            </w:r>
          </w:p>
        </w:tc>
      </w:tr>
      <w:tr w:rsidR="006D1D0B" w:rsidRPr="006D1D0B" w:rsidTr="006D1D0B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6D1D0B" w:rsidRPr="006D1D0B" w:rsidRDefault="006D1D0B" w:rsidP="006D1D0B">
            <w:pPr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4.226666667</w:t>
            </w:r>
          </w:p>
        </w:tc>
        <w:tc>
          <w:tcPr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4.026666667</w:t>
            </w:r>
          </w:p>
        </w:tc>
      </w:tr>
      <w:tr w:rsidR="006D1D0B" w:rsidRPr="006D1D0B" w:rsidTr="006D1D0B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6D1D0B" w:rsidRPr="006D1D0B" w:rsidRDefault="006D1D0B" w:rsidP="006D1D0B">
            <w:pPr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5.685471264</w:t>
            </w:r>
          </w:p>
        </w:tc>
        <w:tc>
          <w:tcPr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6.295126437</w:t>
            </w:r>
          </w:p>
        </w:tc>
      </w:tr>
      <w:tr w:rsidR="006D1D0B" w:rsidRPr="006D1D0B" w:rsidTr="006D1D0B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6D1D0B" w:rsidRPr="006D1D0B" w:rsidRDefault="006D1D0B" w:rsidP="006D1D0B">
            <w:pPr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6D1D0B" w:rsidRPr="006D1D0B" w:rsidTr="006D1D0B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6D1D0B" w:rsidRPr="006D1D0B" w:rsidRDefault="006D1D0B" w:rsidP="006D1D0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D1D0B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6D1D0B" w:rsidRPr="006D1D0B" w:rsidTr="006D1D0B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6D1D0B" w:rsidRPr="006D1D0B" w:rsidRDefault="006D1D0B" w:rsidP="006D1D0B">
            <w:pPr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0.90315442</w:t>
            </w:r>
          </w:p>
        </w:tc>
        <w:tc>
          <w:tcPr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1D0B" w:rsidRPr="006D1D0B" w:rsidTr="006D1D0B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6D1D0B" w:rsidRPr="006D1D0B" w:rsidRDefault="006D1D0B" w:rsidP="006D1D0B">
            <w:pPr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P(F&lt;=f) one-tail</w:t>
            </w:r>
          </w:p>
        </w:tc>
        <w:tc>
          <w:tcPr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0.392865179</w:t>
            </w:r>
          </w:p>
        </w:tc>
        <w:tc>
          <w:tcPr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1D0B" w:rsidRPr="006D1D0B" w:rsidTr="006D1D0B">
        <w:trPr>
          <w:cnfStyle w:val="000000100000"/>
          <w:trHeight w:val="315"/>
          <w:jc w:val="center"/>
        </w:trPr>
        <w:tc>
          <w:tcPr>
            <w:cnfStyle w:val="001000000000"/>
            <w:tcW w:w="0" w:type="auto"/>
            <w:noWrap/>
            <w:hideMark/>
          </w:tcPr>
          <w:p w:rsidR="006D1D0B" w:rsidRPr="006D1D0B" w:rsidRDefault="006D1D0B" w:rsidP="006D1D0B">
            <w:pPr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F Critical one-tail</w:t>
            </w:r>
          </w:p>
        </w:tc>
        <w:tc>
          <w:tcPr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D1D0B">
              <w:rPr>
                <w:rFonts w:ascii="Calibri" w:eastAsia="Times New Roman" w:hAnsi="Calibri" w:cs="Times New Roman"/>
                <w:color w:val="000000"/>
              </w:rPr>
              <w:t>0.537399965</w:t>
            </w:r>
          </w:p>
        </w:tc>
        <w:tc>
          <w:tcPr>
            <w:tcW w:w="0" w:type="auto"/>
            <w:noWrap/>
            <w:hideMark/>
          </w:tcPr>
          <w:p w:rsidR="006D1D0B" w:rsidRPr="006D1D0B" w:rsidRDefault="006D1D0B" w:rsidP="006D1D0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A4503" w:rsidRDefault="00AA4503" w:rsidP="00AA4503">
      <w:pPr>
        <w:pStyle w:val="ListParagraph"/>
        <w:ind w:left="1080"/>
      </w:pPr>
    </w:p>
    <w:p w:rsidR="0080505E" w:rsidRDefault="0080505E" w:rsidP="006D1D0B">
      <w:pPr>
        <w:pStyle w:val="ListParagraph"/>
        <w:numPr>
          <w:ilvl w:val="0"/>
          <w:numId w:val="8"/>
        </w:numPr>
      </w:pPr>
      <w:r>
        <w:t xml:space="preserve">Using the above table we can see </w:t>
      </w:r>
      <w:r w:rsidR="006D1D0B">
        <w:t>F lies in the Confidence Interval</w:t>
      </w:r>
    </w:p>
    <w:p w:rsidR="009C0C21" w:rsidRPr="006D1D0B" w:rsidRDefault="0080505E" w:rsidP="006D1D0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We can strongly say that we fail to</w:t>
      </w:r>
      <w:r w:rsidR="00E755AF">
        <w:rPr>
          <w:rFonts w:eastAsiaTheme="minorEastAsia"/>
        </w:rPr>
        <w:t xml:space="preserve"> reject the Null Hypothesis</w:t>
      </w:r>
      <w:r>
        <w:rPr>
          <w:rFonts w:eastAsiaTheme="minorEastAsia"/>
        </w:rPr>
        <w:t>.</w:t>
      </w:r>
    </w:p>
    <w:p w:rsidR="004719DF" w:rsidRDefault="00ED1FA8" w:rsidP="004719DF">
      <w:r w:rsidRPr="00ED1FA8">
        <w:rPr>
          <w:b/>
        </w:rPr>
        <w:t>INFERENCE:</w:t>
      </w:r>
    </w:p>
    <w:p w:rsidR="00F62A93" w:rsidRDefault="00F62A93" w:rsidP="00F62A93">
      <w:pPr>
        <w:pStyle w:val="ListParagraph"/>
        <w:numPr>
          <w:ilvl w:val="0"/>
          <w:numId w:val="5"/>
        </w:numPr>
      </w:pPr>
      <w:r>
        <w:t>In the first Question, we rejected the Null Hypothesis in favor of Alternative Hypothesis; hence we can infer that the new serum is effective in arresting the leukemia disease.</w:t>
      </w:r>
    </w:p>
    <w:p w:rsidR="0080505E" w:rsidRDefault="0080505E" w:rsidP="00F62A93">
      <w:pPr>
        <w:pStyle w:val="ListParagraph"/>
        <w:numPr>
          <w:ilvl w:val="0"/>
          <w:numId w:val="5"/>
        </w:numPr>
      </w:pPr>
      <w:r>
        <w:t>In the Second Question we fail to reject the Null Hypothesis; hence we can infer that Males and Females spend equal hours in study.</w:t>
      </w:r>
    </w:p>
    <w:sectPr w:rsidR="0080505E" w:rsidSect="00164577">
      <w:pgSz w:w="12240" w:h="15840"/>
      <w:pgMar w:top="1440" w:right="1440" w:bottom="1440" w:left="1440" w:header="720" w:footer="720" w:gutter="0"/>
      <w:pgBorders w:offsetFrom="page">
        <w:top w:val="thinThickMediumGap" w:sz="24" w:space="24" w:color="800000"/>
        <w:left w:val="thinThickMediumGap" w:sz="24" w:space="24" w:color="800000"/>
        <w:bottom w:val="thickThinMediumGap" w:sz="24" w:space="24" w:color="800000"/>
        <w:right w:val="thickThinMediumGap" w:sz="24" w:space="24" w:color="8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B74A3"/>
    <w:multiLevelType w:val="hybridMultilevel"/>
    <w:tmpl w:val="41E66470"/>
    <w:lvl w:ilvl="0" w:tplc="EA345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477A8C"/>
    <w:multiLevelType w:val="hybridMultilevel"/>
    <w:tmpl w:val="851E3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83F8A"/>
    <w:multiLevelType w:val="hybridMultilevel"/>
    <w:tmpl w:val="3434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523A5"/>
    <w:multiLevelType w:val="hybridMultilevel"/>
    <w:tmpl w:val="41E66470"/>
    <w:lvl w:ilvl="0" w:tplc="EA345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C74326"/>
    <w:multiLevelType w:val="hybridMultilevel"/>
    <w:tmpl w:val="41E66470"/>
    <w:lvl w:ilvl="0" w:tplc="EA345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3258ED"/>
    <w:multiLevelType w:val="hybridMultilevel"/>
    <w:tmpl w:val="66E2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27F82"/>
    <w:multiLevelType w:val="hybridMultilevel"/>
    <w:tmpl w:val="41E66470"/>
    <w:lvl w:ilvl="0" w:tplc="EA345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001B7D"/>
    <w:multiLevelType w:val="hybridMultilevel"/>
    <w:tmpl w:val="8B1E7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577"/>
    <w:rsid w:val="0012501E"/>
    <w:rsid w:val="00164577"/>
    <w:rsid w:val="001761B2"/>
    <w:rsid w:val="001D291A"/>
    <w:rsid w:val="001E240E"/>
    <w:rsid w:val="00211531"/>
    <w:rsid w:val="00262529"/>
    <w:rsid w:val="002A44FE"/>
    <w:rsid w:val="003347CD"/>
    <w:rsid w:val="004719DF"/>
    <w:rsid w:val="005730BB"/>
    <w:rsid w:val="005F663F"/>
    <w:rsid w:val="0060208A"/>
    <w:rsid w:val="006D1D0B"/>
    <w:rsid w:val="006F165D"/>
    <w:rsid w:val="007127FE"/>
    <w:rsid w:val="0076398F"/>
    <w:rsid w:val="007C466A"/>
    <w:rsid w:val="0080505E"/>
    <w:rsid w:val="00881AB4"/>
    <w:rsid w:val="008A6E08"/>
    <w:rsid w:val="008D5932"/>
    <w:rsid w:val="00957A60"/>
    <w:rsid w:val="009C0C21"/>
    <w:rsid w:val="009E0258"/>
    <w:rsid w:val="00A6179F"/>
    <w:rsid w:val="00AA4503"/>
    <w:rsid w:val="00B962B8"/>
    <w:rsid w:val="00C2571D"/>
    <w:rsid w:val="00D054D9"/>
    <w:rsid w:val="00DD3308"/>
    <w:rsid w:val="00DE2D5B"/>
    <w:rsid w:val="00E429A5"/>
    <w:rsid w:val="00E755AF"/>
    <w:rsid w:val="00ED1FA8"/>
    <w:rsid w:val="00F52B35"/>
    <w:rsid w:val="00F62A93"/>
    <w:rsid w:val="00FF6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5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C257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8D593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6F16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6D1D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2571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8D593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6F16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ANDEE</cp:lastModifiedBy>
  <cp:revision>14</cp:revision>
  <dcterms:created xsi:type="dcterms:W3CDTF">2017-02-18T17:37:00Z</dcterms:created>
  <dcterms:modified xsi:type="dcterms:W3CDTF">2017-04-24T02:07:00Z</dcterms:modified>
</cp:coreProperties>
</file>