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310D550" w:rsidRDefault="7310D550" w14:paraId="5BBA58D3" w14:textId="2182FFEA"/>
    <w:p w:rsidR="00706BBA" w:rsidP="4D34ECC4" w:rsidRDefault="000C6C48" w14:paraId="7262F81A" w14:textId="78C4B8AC">
      <w:r>
        <w:rPr>
          <w:noProof/>
        </w:rPr>
        <w:drawing>
          <wp:inline distT="0" distB="0" distL="0" distR="0" wp14:anchorId="2DED8BBB" wp14:editId="19177E77">
            <wp:extent cx="2105025" cy="1098571"/>
            <wp:effectExtent l="0" t="0" r="0" b="6350"/>
            <wp:docPr id="110037700" name="Picture 1" descr="Def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7700" name="Picture 1" descr="Defra logo"/>
                    <pic:cNvPicPr/>
                  </pic:nvPicPr>
                  <pic:blipFill>
                    <a:blip r:embed="rId12"/>
                    <a:stretch>
                      <a:fillRect/>
                    </a:stretch>
                  </pic:blipFill>
                  <pic:spPr>
                    <a:xfrm>
                      <a:off x="0" y="0"/>
                      <a:ext cx="2114677" cy="1103608"/>
                    </a:xfrm>
                    <a:prstGeom prst="rect">
                      <a:avLst/>
                    </a:prstGeom>
                  </pic:spPr>
                </pic:pic>
              </a:graphicData>
            </a:graphic>
          </wp:inline>
        </w:drawing>
      </w:r>
    </w:p>
    <w:p w:rsidR="00D46419" w:rsidP="006D7832" w:rsidRDefault="00D46419" w14:paraId="74BEA226" w14:textId="5BB4A4F0"/>
    <w:p w:rsidR="00A00358" w:rsidP="32295CF9" w:rsidRDefault="00A00358" w14:paraId="082BE38E" w14:textId="48850598">
      <w:pPr>
        <w:pStyle w:val="Reporttitledarkgreen"/>
        <w:spacing w:line="259" w:lineRule="auto"/>
      </w:pPr>
      <w:bookmarkStart w:name="_Toc221611416" w:id="0"/>
      <w:r>
        <w:t>Tech</w:t>
      </w:r>
      <w:r w:rsidR="595A8F2F">
        <w:t>nical Resilience Standards</w:t>
      </w:r>
      <w:bookmarkEnd w:id="0"/>
    </w:p>
    <w:p w:rsidR="4316223B" w:rsidP="3F22A81B" w:rsidRDefault="4316223B" w14:paraId="5C98B710" w14:textId="21B471E6">
      <w:pPr>
        <w:pStyle w:val="Dateandversion"/>
      </w:pPr>
      <w:r w:rsidR="4316223B">
        <w:rPr/>
        <w:t>Published: 26</w:t>
      </w:r>
      <w:r w:rsidRPr="4188B082" w:rsidR="4316223B">
        <w:rPr>
          <w:vertAlign w:val="superscript"/>
        </w:rPr>
        <w:t>th</w:t>
      </w:r>
      <w:r w:rsidR="4316223B">
        <w:rPr/>
        <w:t xml:space="preserve"> January 2026</w:t>
      </w:r>
      <w:r>
        <w:br/>
      </w:r>
      <w:r w:rsidR="2D23FB73">
        <w:rPr/>
        <w:t>v0.</w:t>
      </w:r>
      <w:r w:rsidR="34181B23">
        <w:rPr/>
        <w:t>5</w:t>
      </w:r>
    </w:p>
    <w:p w:rsidRPr="00F6274F" w:rsidR="00845AB8" w:rsidP="3F2FED5D" w:rsidRDefault="00261CCA" w14:paraId="7222A095" w14:textId="5BA07D7B">
      <w:pPr>
        <w:pStyle w:val="Dateandversion"/>
      </w:pPr>
      <w:r>
        <w:br w:type="page"/>
      </w:r>
    </w:p>
    <w:p w:rsidR="4E4E10F3" w:rsidRDefault="4E4E10F3" w14:paraId="33FF7863" w14:textId="0943F322">
      <w:r w:rsidRPr="3F2FED5D">
        <w:t>We are responsible for improving and protecting the environment. We aim to grow a green economy and sustain thriving rural communities. We also support our world-leading food, farming and fishing industries.</w:t>
      </w:r>
    </w:p>
    <w:p w:rsidR="006E4FDF" w:rsidP="4D34ECC4" w:rsidRDefault="4E4E10F3" w14:paraId="48BBA9BB" w14:textId="526B9109">
      <w:pPr>
        <w:spacing w:after="0"/>
      </w:pPr>
      <w:r>
        <w:t>Defra is a ministerial department, supported by 34 agencies and public bodies.</w:t>
      </w:r>
    </w:p>
    <w:p w:rsidRPr="001276F9" w:rsidR="00706BBA" w:rsidP="00706BBA" w:rsidRDefault="00706BBA" w14:paraId="626B496B" w14:textId="77777777">
      <w:pPr>
        <w:spacing w:after="0"/>
      </w:pPr>
      <w:r w:rsidRPr="001276F9">
        <w:rPr>
          <w:noProof/>
          <w:lang w:eastAsia="en-GB"/>
        </w:rPr>
        <w:drawing>
          <wp:inline distT="0" distB="0" distL="0" distR="0" wp14:anchorId="236A8133" wp14:editId="47EB50F4">
            <wp:extent cx="762000" cy="314325"/>
            <wp:effectExtent l="0" t="0" r="0" b="9525"/>
            <wp:docPr id="2" name="Picture 2" descr="Open Government Lic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vernment Licence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 cy="314325"/>
                    </a:xfrm>
                    <a:prstGeom prst="rect">
                      <a:avLst/>
                    </a:prstGeom>
                    <a:noFill/>
                    <a:ln>
                      <a:noFill/>
                    </a:ln>
                  </pic:spPr>
                </pic:pic>
              </a:graphicData>
            </a:graphic>
          </wp:inline>
        </w:drawing>
      </w:r>
    </w:p>
    <w:p w:rsidRPr="00927D4B" w:rsidR="00706BBA" w:rsidP="00706BBA" w:rsidRDefault="00706BBA" w14:paraId="48EC6995" w14:textId="00B8A3EC">
      <w:r>
        <w:t>© Crown copyright 202</w:t>
      </w:r>
      <w:r w:rsidR="38FA00E9">
        <w:t>5</w:t>
      </w:r>
    </w:p>
    <w:p w:rsidR="00706BBA" w:rsidP="00706BBA" w:rsidRDefault="00706BBA" w14:paraId="309B5F8F" w14:textId="792C38CF">
      <w:pPr>
        <w:pStyle w:val="NormalWeb"/>
        <w:rPr>
          <w:rFonts w:ascii="Arial" w:hAnsi="Arial" w:cs="Arial"/>
          <w:color w:val="333333"/>
        </w:rPr>
      </w:pPr>
      <w:r w:rsidRPr="06687E8C">
        <w:rPr>
          <w:rFonts w:ascii="Arial" w:hAnsi="Arial" w:cs="Arial"/>
          <w:color w:val="333333"/>
        </w:rPr>
        <w:t>This information is licensed under the Open Government Licence v3.0. To view this licence, visit </w:t>
      </w:r>
      <w:hyperlink r:id="rId14">
        <w:r w:rsidRPr="06687E8C" w:rsidR="00001BE5">
          <w:rPr>
            <w:rStyle w:val="Hyperlink"/>
            <w:rFonts w:ascii="Arial" w:hAnsi="Arial" w:cs="Arial"/>
          </w:rPr>
          <w:t>www.nationalarchives.gov.uk/doc/open-government-licence/</w:t>
        </w:r>
      </w:hyperlink>
      <w:r w:rsidRPr="06687E8C" w:rsidR="00001BE5">
        <w:rPr>
          <w:rFonts w:ascii="Arial" w:hAnsi="Arial" w:cs="Arial"/>
          <w:color w:val="333333"/>
        </w:rPr>
        <w:t xml:space="preserve"> </w:t>
      </w:r>
    </w:p>
    <w:p w:rsidR="760EE005" w:rsidP="3F2FED5D" w:rsidRDefault="760EE005" w14:paraId="103479E7" w14:textId="480E6347">
      <w:pPr>
        <w:pStyle w:val="NormalWeb"/>
        <w:rPr>
          <w:rFonts w:ascii="Arial" w:hAnsi="Arial" w:cs="Arial"/>
          <w:color w:val="333333"/>
        </w:rPr>
      </w:pPr>
      <w:r w:rsidRPr="3F2FED5D">
        <w:rPr>
          <w:rFonts w:ascii="Arial" w:hAnsi="Arial" w:cs="Arial"/>
          <w:color w:val="333333"/>
        </w:rPr>
        <w:t>Where we have identified any third party copyright information you will need to obtain permission from the copyright holders concerned.</w:t>
      </w:r>
    </w:p>
    <w:p w:rsidRPr="001276F9" w:rsidR="00706BBA" w:rsidP="00706BBA" w:rsidRDefault="00706BBA" w14:paraId="53ADB00A" w14:textId="2B15A5AC">
      <w:r>
        <w:t xml:space="preserve">This publication is available at </w:t>
      </w:r>
      <w:hyperlink r:id="rId15">
        <w:r w:rsidRPr="06687E8C">
          <w:rPr>
            <w:rStyle w:val="Hyperlink"/>
          </w:rPr>
          <w:t>www.gov.uk/</w:t>
        </w:r>
        <w:r w:rsidRPr="06687E8C" w:rsidR="3EC05DBD">
          <w:rPr>
            <w:rStyle w:val="Hyperlink"/>
          </w:rPr>
          <w:t>defra</w:t>
        </w:r>
      </w:hyperlink>
      <w:r>
        <w:t xml:space="preserve">  </w:t>
      </w:r>
    </w:p>
    <w:p w:rsidRPr="0006378A" w:rsidR="0006378A" w:rsidP="0006378A" w:rsidRDefault="00706BBA" w14:paraId="7149651A" w14:textId="77777777">
      <w:r w:rsidRPr="3F2FED5D">
        <w:t>Any enquiries regarding this publication should be sent to us at</w:t>
      </w:r>
      <w:r w:rsidRPr="3F2FED5D" w:rsidR="00874D45">
        <w:t xml:space="preserve"> </w:t>
      </w:r>
      <w:hyperlink r:id="rId16">
        <w:r w:rsidRPr="1E53F47F" w:rsidR="00829A58">
          <w:rPr>
            <w:rStyle w:val="Hyperlink"/>
          </w:rPr>
          <w:t>guardrails</w:t>
        </w:r>
        <w:r w:rsidRPr="1E53F47F" w:rsidR="008D3D90">
          <w:rPr>
            <w:rStyle w:val="Hyperlink"/>
          </w:rPr>
          <w:t>@defra.gov.uk</w:t>
        </w:r>
      </w:hyperlink>
      <w:r w:rsidR="6EFD135B">
        <w:t xml:space="preserve"> or via this feedback form:</w:t>
      </w:r>
      <w:r w:rsidR="0006378A">
        <w:t xml:space="preserve"> </w:t>
      </w:r>
      <w:hyperlink w:history="1" r:id="rId17">
        <w:r w:rsidRPr="0006378A" w:rsidR="0006378A">
          <w:rPr>
            <w:rStyle w:val="Hyperlink"/>
          </w:rPr>
          <w:t>Technology Guardrails Service - Guardrail Feedback – Fill in form</w:t>
        </w:r>
      </w:hyperlink>
    </w:p>
    <w:p w:rsidR="001F1C14" w:rsidP="00706BBA" w:rsidRDefault="0006378A" w14:paraId="1E5B7191" w14:textId="27B89959">
      <w:pPr>
        <w:rPr>
          <w:color w:val="008330" w:themeColor="text2" w:themeShade="BF"/>
          <w:sz w:val="32"/>
          <w:szCs w:val="28"/>
        </w:rPr>
      </w:pPr>
      <w:r>
        <w:rPr>
          <w:color w:val="008330" w:themeColor="text2" w:themeShade="BF"/>
          <w:sz w:val="32"/>
          <w:szCs w:val="28"/>
        </w:rPr>
        <w:t xml:space="preserve"> </w:t>
      </w:r>
    </w:p>
    <w:p w:rsidR="00A52EAA" w:rsidP="00706BBA" w:rsidRDefault="00A52EAA" w14:paraId="1EDDBC6A" w14:textId="6558E524">
      <w:pPr>
        <w:rPr>
          <w:color w:val="008631"/>
          <w:sz w:val="48"/>
        </w:rPr>
      </w:pPr>
      <w:r>
        <w:br w:type="page"/>
      </w:r>
    </w:p>
    <w:p w:rsidR="000F7D82" w:rsidRDefault="000F7D82" w14:paraId="11165A97" w14:textId="241594D1">
      <w:pPr>
        <w:pStyle w:val="TOCHeading"/>
      </w:pPr>
      <w:r>
        <w:t>Contents</w:t>
      </w:r>
    </w:p>
    <w:p w:rsidR="00BD32E0" w:rsidRDefault="00BD32E0" w14:paraId="2BD9A083" w14:textId="40FCD46B">
      <w:pPr>
        <w:pStyle w:val="TOC1"/>
        <w:rPr>
          <w:rFonts w:asciiTheme="minorHAnsi" w:hAnsiTheme="minorHAnsi" w:eastAsiaTheme="minorEastAsia" w:cstheme="minorBidi"/>
          <w:noProof/>
          <w:kern w:val="2"/>
          <w:szCs w:val="24"/>
          <w:lang w:eastAsia="en-GB"/>
          <w14:ligatures w14:val="standardContextual"/>
        </w:rPr>
      </w:pPr>
      <w:r>
        <w:fldChar w:fldCharType="begin"/>
      </w:r>
      <w:r>
        <w:instrText xml:space="preserve"> TOC \o "1-2" \h \z \u </w:instrText>
      </w:r>
      <w:r>
        <w:fldChar w:fldCharType="separate"/>
      </w:r>
      <w:hyperlink w:history="1" w:anchor="_Toc221611416">
        <w:r w:rsidRPr="00C458B6">
          <w:rPr>
            <w:rStyle w:val="Hyperlink"/>
            <w:noProof/>
          </w:rPr>
          <w:t>Technical Resilience Standards</w:t>
        </w:r>
        <w:r>
          <w:rPr>
            <w:noProof/>
            <w:webHidden/>
          </w:rPr>
          <w:tab/>
        </w:r>
        <w:r>
          <w:rPr>
            <w:noProof/>
            <w:webHidden/>
          </w:rPr>
          <w:fldChar w:fldCharType="begin"/>
        </w:r>
        <w:r>
          <w:rPr>
            <w:noProof/>
            <w:webHidden/>
          </w:rPr>
          <w:instrText xml:space="preserve"> PAGEREF _Toc221611416 \h </w:instrText>
        </w:r>
        <w:r>
          <w:rPr>
            <w:noProof/>
            <w:webHidden/>
          </w:rPr>
        </w:r>
        <w:r>
          <w:rPr>
            <w:noProof/>
            <w:webHidden/>
          </w:rPr>
          <w:fldChar w:fldCharType="separate"/>
        </w:r>
        <w:r w:rsidR="0086787B">
          <w:rPr>
            <w:noProof/>
            <w:webHidden/>
          </w:rPr>
          <w:t>1</w:t>
        </w:r>
        <w:r>
          <w:rPr>
            <w:noProof/>
            <w:webHidden/>
          </w:rPr>
          <w:fldChar w:fldCharType="end"/>
        </w:r>
      </w:hyperlink>
    </w:p>
    <w:p w:rsidR="00BD32E0" w:rsidRDefault="00BD32E0" w14:paraId="56EF9270" w14:textId="18DF89CD">
      <w:pPr>
        <w:pStyle w:val="TOC1"/>
        <w:rPr>
          <w:rFonts w:asciiTheme="minorHAnsi" w:hAnsiTheme="minorHAnsi" w:eastAsiaTheme="minorEastAsia" w:cstheme="minorBidi"/>
          <w:noProof/>
          <w:kern w:val="2"/>
          <w:szCs w:val="24"/>
          <w:lang w:eastAsia="en-GB"/>
          <w14:ligatures w14:val="standardContextual"/>
        </w:rPr>
      </w:pPr>
      <w:hyperlink w:history="1" w:anchor="_Toc221611417">
        <w:r w:rsidRPr="00C458B6">
          <w:rPr>
            <w:rStyle w:val="Hyperlink"/>
            <w:noProof/>
          </w:rPr>
          <w:t>Version Control</w:t>
        </w:r>
        <w:r>
          <w:rPr>
            <w:noProof/>
            <w:webHidden/>
          </w:rPr>
          <w:tab/>
        </w:r>
        <w:r>
          <w:rPr>
            <w:noProof/>
            <w:webHidden/>
          </w:rPr>
          <w:fldChar w:fldCharType="begin"/>
        </w:r>
        <w:r>
          <w:rPr>
            <w:noProof/>
            <w:webHidden/>
          </w:rPr>
          <w:instrText xml:space="preserve"> PAGEREF _Toc221611417 \h </w:instrText>
        </w:r>
        <w:r>
          <w:rPr>
            <w:noProof/>
            <w:webHidden/>
          </w:rPr>
        </w:r>
        <w:r>
          <w:rPr>
            <w:noProof/>
            <w:webHidden/>
          </w:rPr>
          <w:fldChar w:fldCharType="separate"/>
        </w:r>
        <w:r w:rsidR="0086787B">
          <w:rPr>
            <w:noProof/>
            <w:webHidden/>
          </w:rPr>
          <w:t>4</w:t>
        </w:r>
        <w:r>
          <w:rPr>
            <w:noProof/>
            <w:webHidden/>
          </w:rPr>
          <w:fldChar w:fldCharType="end"/>
        </w:r>
      </w:hyperlink>
    </w:p>
    <w:p w:rsidR="00BD32E0" w:rsidRDefault="00BD32E0" w14:paraId="3FD1AC27" w14:textId="345536DF">
      <w:pPr>
        <w:pStyle w:val="TOC2"/>
        <w:tabs>
          <w:tab w:val="right" w:leader="dot" w:pos="9621"/>
        </w:tabs>
        <w:rPr>
          <w:rFonts w:asciiTheme="minorHAnsi" w:hAnsiTheme="minorHAnsi" w:eastAsiaTheme="minorEastAsia" w:cstheme="minorBidi"/>
          <w:noProof/>
          <w:kern w:val="2"/>
          <w:szCs w:val="24"/>
          <w:lang w:eastAsia="en-GB"/>
          <w14:ligatures w14:val="standardContextual"/>
        </w:rPr>
      </w:pPr>
      <w:hyperlink w:history="1" w:anchor="_Toc221611418">
        <w:r w:rsidRPr="00C458B6">
          <w:rPr>
            <w:rStyle w:val="Hyperlink"/>
            <w:noProof/>
          </w:rPr>
          <w:t>Reviewers</w:t>
        </w:r>
        <w:r>
          <w:rPr>
            <w:noProof/>
            <w:webHidden/>
          </w:rPr>
          <w:tab/>
        </w:r>
        <w:r>
          <w:rPr>
            <w:noProof/>
            <w:webHidden/>
          </w:rPr>
          <w:fldChar w:fldCharType="begin"/>
        </w:r>
        <w:r>
          <w:rPr>
            <w:noProof/>
            <w:webHidden/>
          </w:rPr>
          <w:instrText xml:space="preserve"> PAGEREF _Toc221611418 \h </w:instrText>
        </w:r>
        <w:r>
          <w:rPr>
            <w:noProof/>
            <w:webHidden/>
          </w:rPr>
        </w:r>
        <w:r>
          <w:rPr>
            <w:noProof/>
            <w:webHidden/>
          </w:rPr>
          <w:fldChar w:fldCharType="separate"/>
        </w:r>
        <w:r w:rsidR="0086787B">
          <w:rPr>
            <w:noProof/>
            <w:webHidden/>
          </w:rPr>
          <w:t>4</w:t>
        </w:r>
        <w:r>
          <w:rPr>
            <w:noProof/>
            <w:webHidden/>
          </w:rPr>
          <w:fldChar w:fldCharType="end"/>
        </w:r>
      </w:hyperlink>
    </w:p>
    <w:p w:rsidR="00BD32E0" w:rsidRDefault="00BD32E0" w14:paraId="69C6295C" w14:textId="1FDA1966">
      <w:pPr>
        <w:pStyle w:val="TOC2"/>
        <w:tabs>
          <w:tab w:val="right" w:leader="dot" w:pos="9621"/>
        </w:tabs>
        <w:rPr>
          <w:rFonts w:asciiTheme="minorHAnsi" w:hAnsiTheme="minorHAnsi" w:eastAsiaTheme="minorEastAsia" w:cstheme="minorBidi"/>
          <w:noProof/>
          <w:kern w:val="2"/>
          <w:szCs w:val="24"/>
          <w:lang w:eastAsia="en-GB"/>
          <w14:ligatures w14:val="standardContextual"/>
        </w:rPr>
      </w:pPr>
      <w:hyperlink w:history="1" w:anchor="_Toc221611419">
        <w:r w:rsidRPr="00C458B6">
          <w:rPr>
            <w:rStyle w:val="Hyperlink"/>
            <w:noProof/>
          </w:rPr>
          <w:t>Approval</w:t>
        </w:r>
        <w:r>
          <w:rPr>
            <w:noProof/>
            <w:webHidden/>
          </w:rPr>
          <w:tab/>
        </w:r>
        <w:r>
          <w:rPr>
            <w:noProof/>
            <w:webHidden/>
          </w:rPr>
          <w:fldChar w:fldCharType="begin"/>
        </w:r>
        <w:r>
          <w:rPr>
            <w:noProof/>
            <w:webHidden/>
          </w:rPr>
          <w:instrText xml:space="preserve"> PAGEREF _Toc221611419 \h </w:instrText>
        </w:r>
        <w:r>
          <w:rPr>
            <w:noProof/>
            <w:webHidden/>
          </w:rPr>
        </w:r>
        <w:r>
          <w:rPr>
            <w:noProof/>
            <w:webHidden/>
          </w:rPr>
          <w:fldChar w:fldCharType="separate"/>
        </w:r>
        <w:r w:rsidR="0086787B">
          <w:rPr>
            <w:noProof/>
            <w:webHidden/>
          </w:rPr>
          <w:t>4</w:t>
        </w:r>
        <w:r>
          <w:rPr>
            <w:noProof/>
            <w:webHidden/>
          </w:rPr>
          <w:fldChar w:fldCharType="end"/>
        </w:r>
      </w:hyperlink>
    </w:p>
    <w:p w:rsidR="00BD32E0" w:rsidRDefault="00BD32E0" w14:paraId="722D9C6A" w14:textId="4D4053B8">
      <w:pPr>
        <w:pStyle w:val="TOC2"/>
        <w:tabs>
          <w:tab w:val="right" w:leader="dot" w:pos="9621"/>
        </w:tabs>
        <w:rPr>
          <w:rFonts w:asciiTheme="minorHAnsi" w:hAnsiTheme="minorHAnsi" w:eastAsiaTheme="minorEastAsia" w:cstheme="minorBidi"/>
          <w:noProof/>
          <w:kern w:val="2"/>
          <w:szCs w:val="24"/>
          <w:lang w:eastAsia="en-GB"/>
          <w14:ligatures w14:val="standardContextual"/>
        </w:rPr>
      </w:pPr>
      <w:hyperlink w:history="1" w:anchor="_Toc221611420">
        <w:r w:rsidRPr="00C458B6">
          <w:rPr>
            <w:rStyle w:val="Hyperlink"/>
            <w:noProof/>
          </w:rPr>
          <w:t>Document owner</w:t>
        </w:r>
        <w:r>
          <w:rPr>
            <w:noProof/>
            <w:webHidden/>
          </w:rPr>
          <w:tab/>
        </w:r>
        <w:r>
          <w:rPr>
            <w:noProof/>
            <w:webHidden/>
          </w:rPr>
          <w:fldChar w:fldCharType="begin"/>
        </w:r>
        <w:r>
          <w:rPr>
            <w:noProof/>
            <w:webHidden/>
          </w:rPr>
          <w:instrText xml:space="preserve"> PAGEREF _Toc221611420 \h </w:instrText>
        </w:r>
        <w:r>
          <w:rPr>
            <w:noProof/>
            <w:webHidden/>
          </w:rPr>
        </w:r>
        <w:r>
          <w:rPr>
            <w:noProof/>
            <w:webHidden/>
          </w:rPr>
          <w:fldChar w:fldCharType="separate"/>
        </w:r>
        <w:r w:rsidR="0086787B">
          <w:rPr>
            <w:noProof/>
            <w:webHidden/>
          </w:rPr>
          <w:t>5</w:t>
        </w:r>
        <w:r>
          <w:rPr>
            <w:noProof/>
            <w:webHidden/>
          </w:rPr>
          <w:fldChar w:fldCharType="end"/>
        </w:r>
      </w:hyperlink>
    </w:p>
    <w:p w:rsidR="00BD32E0" w:rsidRDefault="00BD32E0" w14:paraId="5AD68139" w14:textId="0B7848CF">
      <w:pPr>
        <w:pStyle w:val="TOC1"/>
        <w:rPr>
          <w:rFonts w:asciiTheme="minorHAnsi" w:hAnsiTheme="minorHAnsi" w:eastAsiaTheme="minorEastAsia" w:cstheme="minorBidi"/>
          <w:noProof/>
          <w:kern w:val="2"/>
          <w:szCs w:val="24"/>
          <w:lang w:eastAsia="en-GB"/>
          <w14:ligatures w14:val="standardContextual"/>
        </w:rPr>
      </w:pPr>
      <w:hyperlink w:history="1" w:anchor="_Toc221611421">
        <w:r w:rsidRPr="00C458B6">
          <w:rPr>
            <w:rStyle w:val="Hyperlink"/>
            <w:noProof/>
          </w:rPr>
          <w:t>Purpose</w:t>
        </w:r>
        <w:r>
          <w:rPr>
            <w:noProof/>
            <w:webHidden/>
          </w:rPr>
          <w:tab/>
        </w:r>
        <w:r>
          <w:rPr>
            <w:noProof/>
            <w:webHidden/>
          </w:rPr>
          <w:fldChar w:fldCharType="begin"/>
        </w:r>
        <w:r>
          <w:rPr>
            <w:noProof/>
            <w:webHidden/>
          </w:rPr>
          <w:instrText xml:space="preserve"> PAGEREF _Toc221611421 \h </w:instrText>
        </w:r>
        <w:r>
          <w:rPr>
            <w:noProof/>
            <w:webHidden/>
          </w:rPr>
        </w:r>
        <w:r>
          <w:rPr>
            <w:noProof/>
            <w:webHidden/>
          </w:rPr>
          <w:fldChar w:fldCharType="separate"/>
        </w:r>
        <w:r w:rsidR="0086787B">
          <w:rPr>
            <w:noProof/>
            <w:webHidden/>
          </w:rPr>
          <w:t>5</w:t>
        </w:r>
        <w:r>
          <w:rPr>
            <w:noProof/>
            <w:webHidden/>
          </w:rPr>
          <w:fldChar w:fldCharType="end"/>
        </w:r>
      </w:hyperlink>
    </w:p>
    <w:p w:rsidR="00BD32E0" w:rsidRDefault="00BD32E0" w14:paraId="72284524" w14:textId="7EC8B4D1">
      <w:pPr>
        <w:pStyle w:val="TOC1"/>
        <w:rPr>
          <w:rFonts w:asciiTheme="minorHAnsi" w:hAnsiTheme="minorHAnsi" w:eastAsiaTheme="minorEastAsia" w:cstheme="minorBidi"/>
          <w:noProof/>
          <w:kern w:val="2"/>
          <w:szCs w:val="24"/>
          <w:lang w:eastAsia="en-GB"/>
          <w14:ligatures w14:val="standardContextual"/>
        </w:rPr>
      </w:pPr>
      <w:hyperlink w:history="1" w:anchor="_Toc221611422">
        <w:r w:rsidRPr="00C458B6">
          <w:rPr>
            <w:rStyle w:val="Hyperlink"/>
            <w:noProof/>
          </w:rPr>
          <w:t>Alignment to Service Tiers for Support</w:t>
        </w:r>
        <w:r>
          <w:rPr>
            <w:noProof/>
            <w:webHidden/>
          </w:rPr>
          <w:tab/>
        </w:r>
        <w:r>
          <w:rPr>
            <w:noProof/>
            <w:webHidden/>
          </w:rPr>
          <w:fldChar w:fldCharType="begin"/>
        </w:r>
        <w:r>
          <w:rPr>
            <w:noProof/>
            <w:webHidden/>
          </w:rPr>
          <w:instrText xml:space="preserve"> PAGEREF _Toc221611422 \h </w:instrText>
        </w:r>
        <w:r>
          <w:rPr>
            <w:noProof/>
            <w:webHidden/>
          </w:rPr>
        </w:r>
        <w:r>
          <w:rPr>
            <w:noProof/>
            <w:webHidden/>
          </w:rPr>
          <w:fldChar w:fldCharType="separate"/>
        </w:r>
        <w:r w:rsidR="0086787B">
          <w:rPr>
            <w:noProof/>
            <w:webHidden/>
          </w:rPr>
          <w:t>7</w:t>
        </w:r>
        <w:r>
          <w:rPr>
            <w:noProof/>
            <w:webHidden/>
          </w:rPr>
          <w:fldChar w:fldCharType="end"/>
        </w:r>
      </w:hyperlink>
    </w:p>
    <w:p w:rsidR="00BD32E0" w:rsidRDefault="00BD32E0" w14:paraId="0DF16354" w14:textId="126C4631">
      <w:pPr>
        <w:pStyle w:val="TOC1"/>
        <w:rPr>
          <w:rFonts w:asciiTheme="minorHAnsi" w:hAnsiTheme="minorHAnsi" w:eastAsiaTheme="minorEastAsia" w:cstheme="minorBidi"/>
          <w:noProof/>
          <w:kern w:val="2"/>
          <w:szCs w:val="24"/>
          <w:lang w:eastAsia="en-GB"/>
          <w14:ligatures w14:val="standardContextual"/>
        </w:rPr>
      </w:pPr>
      <w:hyperlink w:history="1" w:anchor="_Toc221611423">
        <w:r w:rsidRPr="00C458B6">
          <w:rPr>
            <w:rStyle w:val="Hyperlink"/>
            <w:noProof/>
          </w:rPr>
          <w:t>IT Service Management Support Offering</w:t>
        </w:r>
        <w:r>
          <w:rPr>
            <w:noProof/>
            <w:webHidden/>
          </w:rPr>
          <w:tab/>
        </w:r>
        <w:r>
          <w:rPr>
            <w:noProof/>
            <w:webHidden/>
          </w:rPr>
          <w:fldChar w:fldCharType="begin"/>
        </w:r>
        <w:r>
          <w:rPr>
            <w:noProof/>
            <w:webHidden/>
          </w:rPr>
          <w:instrText xml:space="preserve"> PAGEREF _Toc221611423 \h </w:instrText>
        </w:r>
        <w:r>
          <w:rPr>
            <w:noProof/>
            <w:webHidden/>
          </w:rPr>
        </w:r>
        <w:r>
          <w:rPr>
            <w:noProof/>
            <w:webHidden/>
          </w:rPr>
          <w:fldChar w:fldCharType="separate"/>
        </w:r>
        <w:r w:rsidR="0086787B">
          <w:rPr>
            <w:noProof/>
            <w:webHidden/>
          </w:rPr>
          <w:t>8</w:t>
        </w:r>
        <w:r>
          <w:rPr>
            <w:noProof/>
            <w:webHidden/>
          </w:rPr>
          <w:fldChar w:fldCharType="end"/>
        </w:r>
      </w:hyperlink>
    </w:p>
    <w:p w:rsidR="00BD32E0" w:rsidRDefault="00BD32E0" w14:paraId="007C3AB4" w14:textId="0A427B06">
      <w:pPr>
        <w:pStyle w:val="TOC2"/>
        <w:tabs>
          <w:tab w:val="right" w:leader="dot" w:pos="9621"/>
        </w:tabs>
        <w:rPr>
          <w:rFonts w:asciiTheme="minorHAnsi" w:hAnsiTheme="minorHAnsi" w:eastAsiaTheme="minorEastAsia" w:cstheme="minorBidi"/>
          <w:noProof/>
          <w:kern w:val="2"/>
          <w:szCs w:val="24"/>
          <w:lang w:eastAsia="en-GB"/>
          <w14:ligatures w14:val="standardContextual"/>
        </w:rPr>
      </w:pPr>
      <w:hyperlink w:history="1" w:anchor="_Toc221611424">
        <w:r w:rsidRPr="00C458B6">
          <w:rPr>
            <w:rStyle w:val="Hyperlink"/>
            <w:noProof/>
          </w:rPr>
          <w:t>Technical Standards – Section A (Non-Functional Requirements)</w:t>
        </w:r>
        <w:r>
          <w:rPr>
            <w:noProof/>
            <w:webHidden/>
          </w:rPr>
          <w:tab/>
        </w:r>
        <w:r>
          <w:rPr>
            <w:noProof/>
            <w:webHidden/>
          </w:rPr>
          <w:fldChar w:fldCharType="begin"/>
        </w:r>
        <w:r>
          <w:rPr>
            <w:noProof/>
            <w:webHidden/>
          </w:rPr>
          <w:instrText xml:space="preserve"> PAGEREF _Toc221611424 \h </w:instrText>
        </w:r>
        <w:r>
          <w:rPr>
            <w:noProof/>
            <w:webHidden/>
          </w:rPr>
        </w:r>
        <w:r>
          <w:rPr>
            <w:noProof/>
            <w:webHidden/>
          </w:rPr>
          <w:fldChar w:fldCharType="separate"/>
        </w:r>
        <w:r w:rsidR="0086787B">
          <w:rPr>
            <w:noProof/>
            <w:webHidden/>
          </w:rPr>
          <w:t>8</w:t>
        </w:r>
        <w:r>
          <w:rPr>
            <w:noProof/>
            <w:webHidden/>
          </w:rPr>
          <w:fldChar w:fldCharType="end"/>
        </w:r>
      </w:hyperlink>
    </w:p>
    <w:p w:rsidR="00BD32E0" w:rsidRDefault="00BD32E0" w14:paraId="38E4ACCF" w14:textId="5A4CF808">
      <w:pPr>
        <w:pStyle w:val="TOC2"/>
        <w:tabs>
          <w:tab w:val="right" w:leader="dot" w:pos="9621"/>
        </w:tabs>
        <w:rPr>
          <w:rFonts w:asciiTheme="minorHAnsi" w:hAnsiTheme="minorHAnsi" w:eastAsiaTheme="minorEastAsia" w:cstheme="minorBidi"/>
          <w:noProof/>
          <w:kern w:val="2"/>
          <w:szCs w:val="24"/>
          <w:lang w:eastAsia="en-GB"/>
          <w14:ligatures w14:val="standardContextual"/>
        </w:rPr>
      </w:pPr>
      <w:hyperlink w:history="1" w:anchor="_Toc221611425">
        <w:r w:rsidRPr="00C458B6">
          <w:rPr>
            <w:rStyle w:val="Hyperlink"/>
            <w:noProof/>
          </w:rPr>
          <w:t>Technical Standards – Section B (Patterns and Options)</w:t>
        </w:r>
        <w:r>
          <w:rPr>
            <w:noProof/>
            <w:webHidden/>
          </w:rPr>
          <w:tab/>
        </w:r>
        <w:r>
          <w:rPr>
            <w:noProof/>
            <w:webHidden/>
          </w:rPr>
          <w:fldChar w:fldCharType="begin"/>
        </w:r>
        <w:r>
          <w:rPr>
            <w:noProof/>
            <w:webHidden/>
          </w:rPr>
          <w:instrText xml:space="preserve"> PAGEREF _Toc221611425 \h </w:instrText>
        </w:r>
        <w:r>
          <w:rPr>
            <w:noProof/>
            <w:webHidden/>
          </w:rPr>
        </w:r>
        <w:r>
          <w:rPr>
            <w:noProof/>
            <w:webHidden/>
          </w:rPr>
          <w:fldChar w:fldCharType="separate"/>
        </w:r>
        <w:r w:rsidR="0086787B">
          <w:rPr>
            <w:noProof/>
            <w:webHidden/>
          </w:rPr>
          <w:t>10</w:t>
        </w:r>
        <w:r>
          <w:rPr>
            <w:noProof/>
            <w:webHidden/>
          </w:rPr>
          <w:fldChar w:fldCharType="end"/>
        </w:r>
      </w:hyperlink>
    </w:p>
    <w:p w:rsidR="00BD32E0" w:rsidRDefault="00BD32E0" w14:paraId="37C65B7D" w14:textId="48C5EBB6">
      <w:pPr>
        <w:pStyle w:val="TOC2"/>
        <w:tabs>
          <w:tab w:val="right" w:leader="dot" w:pos="9621"/>
        </w:tabs>
        <w:rPr>
          <w:rFonts w:asciiTheme="minorHAnsi" w:hAnsiTheme="minorHAnsi" w:eastAsiaTheme="minorEastAsia" w:cstheme="minorBidi"/>
          <w:noProof/>
          <w:kern w:val="2"/>
          <w:szCs w:val="24"/>
          <w:lang w:eastAsia="en-GB"/>
          <w14:ligatures w14:val="standardContextual"/>
        </w:rPr>
      </w:pPr>
      <w:hyperlink w:history="1" w:anchor="_Toc221611426">
        <w:r w:rsidRPr="00C458B6">
          <w:rPr>
            <w:rStyle w:val="Hyperlink"/>
            <w:noProof/>
          </w:rPr>
          <w:t>Security Log Storage Recommendations</w:t>
        </w:r>
        <w:r>
          <w:rPr>
            <w:noProof/>
            <w:webHidden/>
          </w:rPr>
          <w:tab/>
        </w:r>
        <w:r>
          <w:rPr>
            <w:noProof/>
            <w:webHidden/>
          </w:rPr>
          <w:fldChar w:fldCharType="begin"/>
        </w:r>
        <w:r>
          <w:rPr>
            <w:noProof/>
            <w:webHidden/>
          </w:rPr>
          <w:instrText xml:space="preserve"> PAGEREF _Toc221611426 \h </w:instrText>
        </w:r>
        <w:r>
          <w:rPr>
            <w:noProof/>
            <w:webHidden/>
          </w:rPr>
        </w:r>
        <w:r>
          <w:rPr>
            <w:noProof/>
            <w:webHidden/>
          </w:rPr>
          <w:fldChar w:fldCharType="separate"/>
        </w:r>
        <w:r w:rsidR="0086787B">
          <w:rPr>
            <w:noProof/>
            <w:webHidden/>
          </w:rPr>
          <w:t>13</w:t>
        </w:r>
        <w:r>
          <w:rPr>
            <w:noProof/>
            <w:webHidden/>
          </w:rPr>
          <w:fldChar w:fldCharType="end"/>
        </w:r>
      </w:hyperlink>
    </w:p>
    <w:p w:rsidR="00BD32E0" w:rsidRDefault="00BD32E0" w14:paraId="4FB0AAFE" w14:textId="03E19314">
      <w:pPr>
        <w:pStyle w:val="TOC1"/>
        <w:rPr>
          <w:rFonts w:asciiTheme="minorHAnsi" w:hAnsiTheme="minorHAnsi" w:eastAsiaTheme="minorEastAsia" w:cstheme="minorBidi"/>
          <w:noProof/>
          <w:kern w:val="2"/>
          <w:szCs w:val="24"/>
          <w:lang w:eastAsia="en-GB"/>
          <w14:ligatures w14:val="standardContextual"/>
        </w:rPr>
      </w:pPr>
      <w:hyperlink w:history="1" w:anchor="_Toc221611427">
        <w:r w:rsidRPr="00C458B6">
          <w:rPr>
            <w:rStyle w:val="Hyperlink"/>
            <w:noProof/>
          </w:rPr>
          <w:t>Multi-cloud and Hybrid Deployments</w:t>
        </w:r>
        <w:r>
          <w:rPr>
            <w:noProof/>
            <w:webHidden/>
          </w:rPr>
          <w:tab/>
        </w:r>
        <w:r>
          <w:rPr>
            <w:noProof/>
            <w:webHidden/>
          </w:rPr>
          <w:fldChar w:fldCharType="begin"/>
        </w:r>
        <w:r>
          <w:rPr>
            <w:noProof/>
            <w:webHidden/>
          </w:rPr>
          <w:instrText xml:space="preserve"> PAGEREF _Toc221611427 \h </w:instrText>
        </w:r>
        <w:r>
          <w:rPr>
            <w:noProof/>
            <w:webHidden/>
          </w:rPr>
        </w:r>
        <w:r>
          <w:rPr>
            <w:noProof/>
            <w:webHidden/>
          </w:rPr>
          <w:fldChar w:fldCharType="separate"/>
        </w:r>
        <w:r w:rsidR="0086787B">
          <w:rPr>
            <w:noProof/>
            <w:webHidden/>
          </w:rPr>
          <w:t>13</w:t>
        </w:r>
        <w:r>
          <w:rPr>
            <w:noProof/>
            <w:webHidden/>
          </w:rPr>
          <w:fldChar w:fldCharType="end"/>
        </w:r>
      </w:hyperlink>
    </w:p>
    <w:p w:rsidR="00BD32E0" w:rsidRDefault="00BD32E0" w14:paraId="479CB148" w14:textId="04DB777F">
      <w:pPr>
        <w:pStyle w:val="TOC1"/>
        <w:rPr>
          <w:rFonts w:asciiTheme="minorHAnsi" w:hAnsiTheme="minorHAnsi" w:eastAsiaTheme="minorEastAsia" w:cstheme="minorBidi"/>
          <w:noProof/>
          <w:kern w:val="2"/>
          <w:szCs w:val="24"/>
          <w:lang w:eastAsia="en-GB"/>
          <w14:ligatures w14:val="standardContextual"/>
        </w:rPr>
      </w:pPr>
      <w:hyperlink w:history="1" w:anchor="_Toc221611428">
        <w:r w:rsidRPr="00C458B6">
          <w:rPr>
            <w:rStyle w:val="Hyperlink"/>
            <w:noProof/>
          </w:rPr>
          <w:t>Definitions</w:t>
        </w:r>
        <w:r>
          <w:rPr>
            <w:noProof/>
            <w:webHidden/>
          </w:rPr>
          <w:tab/>
        </w:r>
        <w:r>
          <w:rPr>
            <w:noProof/>
            <w:webHidden/>
          </w:rPr>
          <w:fldChar w:fldCharType="begin"/>
        </w:r>
        <w:r>
          <w:rPr>
            <w:noProof/>
            <w:webHidden/>
          </w:rPr>
          <w:instrText xml:space="preserve"> PAGEREF _Toc221611428 \h </w:instrText>
        </w:r>
        <w:r>
          <w:rPr>
            <w:noProof/>
            <w:webHidden/>
          </w:rPr>
        </w:r>
        <w:r>
          <w:rPr>
            <w:noProof/>
            <w:webHidden/>
          </w:rPr>
          <w:fldChar w:fldCharType="separate"/>
        </w:r>
        <w:r w:rsidR="0086787B">
          <w:rPr>
            <w:noProof/>
            <w:webHidden/>
          </w:rPr>
          <w:t>13</w:t>
        </w:r>
        <w:r>
          <w:rPr>
            <w:noProof/>
            <w:webHidden/>
          </w:rPr>
          <w:fldChar w:fldCharType="end"/>
        </w:r>
      </w:hyperlink>
    </w:p>
    <w:p w:rsidR="00BD32E0" w:rsidRDefault="00BD32E0" w14:paraId="6149FD48" w14:textId="4A3446BE">
      <w:pPr>
        <w:pStyle w:val="TOC1"/>
        <w:rPr>
          <w:rFonts w:asciiTheme="minorHAnsi" w:hAnsiTheme="minorHAnsi" w:eastAsiaTheme="minorEastAsia" w:cstheme="minorBidi"/>
          <w:noProof/>
          <w:kern w:val="2"/>
          <w:szCs w:val="24"/>
          <w:lang w:eastAsia="en-GB"/>
          <w14:ligatures w14:val="standardContextual"/>
        </w:rPr>
      </w:pPr>
      <w:hyperlink w:history="1" w:anchor="_Toc221611429">
        <w:r w:rsidRPr="00C458B6">
          <w:rPr>
            <w:rStyle w:val="Hyperlink"/>
            <w:noProof/>
          </w:rPr>
          <w:t>Governance</w:t>
        </w:r>
        <w:r>
          <w:rPr>
            <w:noProof/>
            <w:webHidden/>
          </w:rPr>
          <w:tab/>
        </w:r>
        <w:r>
          <w:rPr>
            <w:noProof/>
            <w:webHidden/>
          </w:rPr>
          <w:fldChar w:fldCharType="begin"/>
        </w:r>
        <w:r>
          <w:rPr>
            <w:noProof/>
            <w:webHidden/>
          </w:rPr>
          <w:instrText xml:space="preserve"> PAGEREF _Toc221611429 \h </w:instrText>
        </w:r>
        <w:r>
          <w:rPr>
            <w:noProof/>
            <w:webHidden/>
          </w:rPr>
        </w:r>
        <w:r>
          <w:rPr>
            <w:noProof/>
            <w:webHidden/>
          </w:rPr>
          <w:fldChar w:fldCharType="separate"/>
        </w:r>
        <w:r w:rsidR="0086787B">
          <w:rPr>
            <w:noProof/>
            <w:webHidden/>
          </w:rPr>
          <w:t>15</w:t>
        </w:r>
        <w:r>
          <w:rPr>
            <w:noProof/>
            <w:webHidden/>
          </w:rPr>
          <w:fldChar w:fldCharType="end"/>
        </w:r>
      </w:hyperlink>
    </w:p>
    <w:p w:rsidR="6572D4A7" w:rsidP="36C67E3A" w:rsidRDefault="00BD32E0" w14:paraId="63A22B42" w14:textId="6E86A319">
      <w:pPr>
        <w:pStyle w:val="TOC1"/>
        <w:tabs>
          <w:tab w:val="clear" w:pos="9621"/>
          <w:tab w:val="right" w:leader="dot" w:pos="9615"/>
        </w:tabs>
        <w:rPr>
          <w:rStyle w:val="Hyperlink"/>
        </w:rPr>
      </w:pPr>
      <w:r>
        <w:fldChar w:fldCharType="end"/>
      </w:r>
    </w:p>
    <w:p w:rsidR="000F7D82" w:rsidRDefault="000F7D82" w14:paraId="219E09C8" w14:textId="75EC8A29"/>
    <w:p w:rsidRPr="00F6274F" w:rsidR="00566F6F" w:rsidP="00654C24" w:rsidRDefault="00566F6F" w14:paraId="001E9BBA" w14:textId="0A80FA7E">
      <w:r>
        <w:br w:type="page"/>
      </w:r>
    </w:p>
    <w:p w:rsidR="00DB62AA" w:rsidP="00DB646E" w:rsidRDefault="006B739A" w14:paraId="23068801" w14:textId="70D97B81">
      <w:pPr>
        <w:pStyle w:val="Heading1"/>
      </w:pPr>
      <w:bookmarkStart w:name="_Toc139353292" w:id="1"/>
      <w:bookmarkStart w:name="_Toc221611417" w:id="2"/>
      <w:bookmarkStart w:name="_Toc522629671" w:id="3"/>
      <w:r>
        <w:t>Version Control</w:t>
      </w:r>
      <w:bookmarkEnd w:id="1"/>
      <w:bookmarkEnd w:id="2"/>
      <w:r>
        <w:t xml:space="preserve"> </w:t>
      </w:r>
    </w:p>
    <w:tbl>
      <w:tblPr>
        <w:tblStyle w:val="TableGrid"/>
        <w:tblW w:w="0" w:type="auto"/>
        <w:tblLook w:val="04A0" w:firstRow="1" w:lastRow="0" w:firstColumn="1" w:lastColumn="0" w:noHBand="0" w:noVBand="1"/>
      </w:tblPr>
      <w:tblGrid>
        <w:gridCol w:w="1404"/>
        <w:gridCol w:w="1382"/>
        <w:gridCol w:w="4459"/>
        <w:gridCol w:w="2376"/>
      </w:tblGrid>
      <w:tr w:rsidR="00CF5B2C" w:rsidTr="4188B082" w14:paraId="56E0D3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Mar/>
          </w:tcPr>
          <w:p w:rsidR="006B739A" w:rsidP="006B739A" w:rsidRDefault="006B739A" w14:paraId="0EBE94F2" w14:textId="5F41BCEF">
            <w:r>
              <w:t>Version</w:t>
            </w:r>
          </w:p>
        </w:tc>
        <w:tc>
          <w:tcPr>
            <w:cnfStyle w:val="000000000000" w:firstRow="0" w:lastRow="0" w:firstColumn="0" w:lastColumn="0" w:oddVBand="0" w:evenVBand="0" w:oddHBand="0" w:evenHBand="0" w:firstRowFirstColumn="0" w:firstRowLastColumn="0" w:lastRowFirstColumn="0" w:lastRowLastColumn="0"/>
            <w:tcW w:w="1276" w:type="dxa"/>
            <w:tcMar/>
          </w:tcPr>
          <w:p w:rsidR="006B739A" w:rsidP="006B739A" w:rsidRDefault="006B739A" w14:paraId="4064BADE" w14:textId="03DF9FFC">
            <w:pPr>
              <w:cnfStyle w:val="100000000000" w:firstRow="1" w:lastRow="0" w:firstColumn="0" w:lastColumn="0" w:oddVBand="0" w:evenVBand="0" w:oddHBand="0" w:evenHBand="0" w:firstRowFirstColumn="0" w:firstRowLastColumn="0" w:lastRowFirstColumn="0" w:lastRowLastColumn="0"/>
            </w:pPr>
            <w:r>
              <w:t>Date</w:t>
            </w:r>
          </w:p>
        </w:tc>
        <w:tc>
          <w:tcPr>
            <w:cnfStyle w:val="000000000000" w:firstRow="0" w:lastRow="0" w:firstColumn="0" w:lastColumn="0" w:oddVBand="0" w:evenVBand="0" w:oddHBand="0" w:evenHBand="0" w:firstRowFirstColumn="0" w:firstRowLastColumn="0" w:lastRowFirstColumn="0" w:lastRowLastColumn="0"/>
            <w:tcW w:w="4526" w:type="dxa"/>
            <w:tcMar/>
          </w:tcPr>
          <w:p w:rsidR="006B739A" w:rsidP="006B739A" w:rsidRDefault="006B739A" w14:paraId="73619DE7" w14:textId="4FB78E82">
            <w:pPr>
              <w:cnfStyle w:val="100000000000" w:firstRow="1" w:lastRow="0" w:firstColumn="0" w:lastColumn="0" w:oddVBand="0" w:evenVBand="0" w:oddHBand="0" w:evenHBand="0" w:firstRowFirstColumn="0" w:firstRowLastColumn="0" w:lastRowFirstColumn="0" w:lastRowLastColumn="0"/>
            </w:pPr>
            <w:r>
              <w:t>Changes</w:t>
            </w:r>
          </w:p>
        </w:tc>
        <w:tc>
          <w:tcPr>
            <w:cnfStyle w:val="000000000000" w:firstRow="0" w:lastRow="0" w:firstColumn="0" w:lastColumn="0" w:oddVBand="0" w:evenVBand="0" w:oddHBand="0" w:evenHBand="0" w:firstRowFirstColumn="0" w:firstRowLastColumn="0" w:lastRowFirstColumn="0" w:lastRowLastColumn="0"/>
            <w:tcW w:w="2406" w:type="dxa"/>
            <w:tcMar/>
          </w:tcPr>
          <w:p w:rsidR="006B739A" w:rsidP="006B739A" w:rsidRDefault="006B739A" w14:paraId="02F39D29" w14:textId="734BB512">
            <w:pPr>
              <w:cnfStyle w:val="100000000000" w:firstRow="1" w:lastRow="0" w:firstColumn="0" w:lastColumn="0" w:oddVBand="0" w:evenVBand="0" w:oddHBand="0" w:evenHBand="0" w:firstRowFirstColumn="0" w:firstRowLastColumn="0" w:lastRowFirstColumn="0" w:lastRowLastColumn="0"/>
            </w:pPr>
            <w:r>
              <w:t>Author(s)</w:t>
            </w:r>
          </w:p>
        </w:tc>
      </w:tr>
      <w:tr w:rsidR="00CF5B2C" w:rsidTr="4188B082" w14:paraId="080B69CC" w14:textId="77777777">
        <w:tc>
          <w:tcPr>
            <w:cnfStyle w:val="001000000000" w:firstRow="0" w:lastRow="0" w:firstColumn="1" w:lastColumn="0" w:oddVBand="0" w:evenVBand="0" w:oddHBand="0" w:evenHBand="0" w:firstRowFirstColumn="0" w:firstRowLastColumn="0" w:lastRowFirstColumn="0" w:lastRowLastColumn="0"/>
            <w:tcW w:w="1413" w:type="dxa"/>
            <w:tcMar/>
          </w:tcPr>
          <w:p w:rsidR="006B739A" w:rsidP="006B739A" w:rsidRDefault="006B739A" w14:paraId="0A166381" w14:textId="32612DA4">
            <w:r>
              <w:t>0.1</w:t>
            </w:r>
          </w:p>
        </w:tc>
        <w:tc>
          <w:tcPr>
            <w:cnfStyle w:val="000000000000" w:firstRow="0" w:lastRow="0" w:firstColumn="0" w:lastColumn="0" w:oddVBand="0" w:evenVBand="0" w:oddHBand="0" w:evenHBand="0" w:firstRowFirstColumn="0" w:firstRowLastColumn="0" w:lastRowFirstColumn="0" w:lastRowLastColumn="0"/>
            <w:tcW w:w="1276" w:type="dxa"/>
            <w:tcMar/>
          </w:tcPr>
          <w:p w:rsidR="006B739A" w:rsidP="006B739A" w:rsidRDefault="006B739A" w14:paraId="17F3F706" w14:textId="3837B98C">
            <w:pPr>
              <w:cnfStyle w:val="000000000000" w:firstRow="0" w:lastRow="0" w:firstColumn="0" w:lastColumn="0" w:oddVBand="0" w:evenVBand="0" w:oddHBand="0" w:evenHBand="0" w:firstRowFirstColumn="0" w:firstRowLastColumn="0" w:lastRowFirstColumn="0" w:lastRowLastColumn="0"/>
            </w:pPr>
            <w:r>
              <w:t>21/07/2025</w:t>
            </w:r>
          </w:p>
        </w:tc>
        <w:tc>
          <w:tcPr>
            <w:cnfStyle w:val="000000000000" w:firstRow="0" w:lastRow="0" w:firstColumn="0" w:lastColumn="0" w:oddVBand="0" w:evenVBand="0" w:oddHBand="0" w:evenHBand="0" w:firstRowFirstColumn="0" w:firstRowLastColumn="0" w:lastRowFirstColumn="0" w:lastRowLastColumn="0"/>
            <w:tcW w:w="4526" w:type="dxa"/>
            <w:tcMar/>
          </w:tcPr>
          <w:p w:rsidR="006B739A" w:rsidP="006B739A" w:rsidRDefault="006B739A" w14:paraId="05586CA3" w14:textId="22C53598">
            <w:pPr>
              <w:cnfStyle w:val="000000000000" w:firstRow="0" w:lastRow="0" w:firstColumn="0" w:lastColumn="0" w:oddVBand="0" w:evenVBand="0" w:oddHBand="0" w:evenHBand="0" w:firstRowFirstColumn="0" w:firstRowLastColumn="0" w:lastRowFirstColumn="0" w:lastRowLastColumn="0"/>
            </w:pPr>
            <w:r>
              <w:t>Initial creation</w:t>
            </w:r>
          </w:p>
        </w:tc>
        <w:tc>
          <w:tcPr>
            <w:cnfStyle w:val="000000000000" w:firstRow="0" w:lastRow="0" w:firstColumn="0" w:lastColumn="0" w:oddVBand="0" w:evenVBand="0" w:oddHBand="0" w:evenHBand="0" w:firstRowFirstColumn="0" w:firstRowLastColumn="0" w:lastRowFirstColumn="0" w:lastRowLastColumn="0"/>
            <w:tcW w:w="2406" w:type="dxa"/>
            <w:tcMar/>
          </w:tcPr>
          <w:p w:rsidR="006B739A" w:rsidP="006B739A" w:rsidRDefault="006B739A" w14:paraId="2C4C5952" w14:textId="10A6B402">
            <w:pPr>
              <w:cnfStyle w:val="000000000000" w:firstRow="0" w:lastRow="0" w:firstColumn="0" w:lastColumn="0" w:oddVBand="0" w:evenVBand="0" w:oddHBand="0" w:evenHBand="0" w:firstRowFirstColumn="0" w:firstRowLastColumn="0" w:lastRowFirstColumn="0" w:lastRowLastColumn="0"/>
            </w:pPr>
            <w:r>
              <w:t>Hannah Radley</w:t>
            </w:r>
            <w:r w:rsidR="700001A5">
              <w:t xml:space="preserve"> &amp; Joel Smith</w:t>
            </w:r>
          </w:p>
        </w:tc>
      </w:tr>
      <w:tr w:rsidR="00CF5B2C" w:rsidTr="4188B082" w14:paraId="1BECDE5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Mar/>
          </w:tcPr>
          <w:p w:rsidR="006B739A" w:rsidP="006B739A" w:rsidRDefault="700001A5" w14:paraId="38E663C4" w14:textId="682340A3">
            <w:r>
              <w:t>0.2</w:t>
            </w:r>
          </w:p>
        </w:tc>
        <w:tc>
          <w:tcPr>
            <w:cnfStyle w:val="000000000000" w:firstRow="0" w:lastRow="0" w:firstColumn="0" w:lastColumn="0" w:oddVBand="0" w:evenVBand="0" w:oddHBand="0" w:evenHBand="0" w:firstRowFirstColumn="0" w:firstRowLastColumn="0" w:lastRowFirstColumn="0" w:lastRowLastColumn="0"/>
            <w:tcW w:w="1276" w:type="dxa"/>
            <w:tcMar/>
          </w:tcPr>
          <w:p w:rsidR="006B739A" w:rsidP="006B739A" w:rsidRDefault="700001A5" w14:paraId="798E39EE" w14:textId="088A0D62">
            <w:pPr>
              <w:cnfStyle w:val="000000010000" w:firstRow="0" w:lastRow="0" w:firstColumn="0" w:lastColumn="0" w:oddVBand="0" w:evenVBand="0" w:oddHBand="0" w:evenHBand="1" w:firstRowFirstColumn="0" w:firstRowLastColumn="0" w:lastRowFirstColumn="0" w:lastRowLastColumn="0"/>
            </w:pPr>
            <w:r>
              <w:t>05/09/2025</w:t>
            </w:r>
          </w:p>
        </w:tc>
        <w:tc>
          <w:tcPr>
            <w:cnfStyle w:val="000000000000" w:firstRow="0" w:lastRow="0" w:firstColumn="0" w:lastColumn="0" w:oddVBand="0" w:evenVBand="0" w:oddHBand="0" w:evenHBand="0" w:firstRowFirstColumn="0" w:firstRowLastColumn="0" w:lastRowFirstColumn="0" w:lastRowLastColumn="0"/>
            <w:tcW w:w="4526" w:type="dxa"/>
            <w:tcMar/>
          </w:tcPr>
          <w:p w:rsidR="006B739A" w:rsidP="006B739A" w:rsidRDefault="700001A5" w14:paraId="60515698" w14:textId="04506336">
            <w:pPr>
              <w:cnfStyle w:val="000000010000" w:firstRow="0" w:lastRow="0" w:firstColumn="0" w:lastColumn="0" w:oddVBand="0" w:evenVBand="0" w:oddHBand="0" w:evenHBand="1" w:firstRowFirstColumn="0" w:firstRowLastColumn="0" w:lastRowFirstColumn="0" w:lastRowLastColumn="0"/>
            </w:pPr>
            <w:r>
              <w:t>Following review from Cloud Working Group: Amended RTO/RPO and availability levels. Added additional guidance</w:t>
            </w:r>
          </w:p>
        </w:tc>
        <w:tc>
          <w:tcPr>
            <w:cnfStyle w:val="000000000000" w:firstRow="0" w:lastRow="0" w:firstColumn="0" w:lastColumn="0" w:oddVBand="0" w:evenVBand="0" w:oddHBand="0" w:evenHBand="0" w:firstRowFirstColumn="0" w:firstRowLastColumn="0" w:lastRowFirstColumn="0" w:lastRowLastColumn="0"/>
            <w:tcW w:w="2406" w:type="dxa"/>
            <w:tcMar/>
          </w:tcPr>
          <w:p w:rsidR="006B739A" w:rsidP="006B739A" w:rsidRDefault="700001A5" w14:paraId="2B73FE3B" w14:textId="1FBDAEDF">
            <w:pPr>
              <w:cnfStyle w:val="000000010000" w:firstRow="0" w:lastRow="0" w:firstColumn="0" w:lastColumn="0" w:oddVBand="0" w:evenVBand="0" w:oddHBand="0" w:evenHBand="1" w:firstRowFirstColumn="0" w:firstRowLastColumn="0" w:lastRowFirstColumn="0" w:lastRowLastColumn="0"/>
            </w:pPr>
            <w:r>
              <w:t>Hannah Radley &amp; Joel Smith</w:t>
            </w:r>
          </w:p>
        </w:tc>
      </w:tr>
      <w:tr w:rsidR="00CF5B2C" w:rsidTr="4188B082" w14:paraId="67E340F6" w14:textId="77777777">
        <w:tc>
          <w:tcPr>
            <w:cnfStyle w:val="001000000000" w:firstRow="0" w:lastRow="0" w:firstColumn="1" w:lastColumn="0" w:oddVBand="0" w:evenVBand="0" w:oddHBand="0" w:evenHBand="0" w:firstRowFirstColumn="0" w:firstRowLastColumn="0" w:lastRowFirstColumn="0" w:lastRowLastColumn="0"/>
            <w:tcW w:w="1413" w:type="dxa"/>
            <w:tcMar/>
          </w:tcPr>
          <w:p w:rsidR="006B739A" w:rsidP="006B739A" w:rsidRDefault="7EE8BBE9" w14:paraId="6919D52A" w14:textId="396E9091">
            <w:r>
              <w:t>0.3</w:t>
            </w:r>
          </w:p>
        </w:tc>
        <w:tc>
          <w:tcPr>
            <w:cnfStyle w:val="000000000000" w:firstRow="0" w:lastRow="0" w:firstColumn="0" w:lastColumn="0" w:oddVBand="0" w:evenVBand="0" w:oddHBand="0" w:evenHBand="0" w:firstRowFirstColumn="0" w:firstRowLastColumn="0" w:lastRowFirstColumn="0" w:lastRowLastColumn="0"/>
            <w:tcW w:w="1276" w:type="dxa"/>
            <w:tcMar/>
          </w:tcPr>
          <w:p w:rsidR="006B739A" w:rsidP="006B739A" w:rsidRDefault="7EE8BBE9" w14:paraId="1F13A33F" w14:textId="05222E05">
            <w:pPr>
              <w:cnfStyle w:val="000000000000" w:firstRow="0" w:lastRow="0" w:firstColumn="0" w:lastColumn="0" w:oddVBand="0" w:evenVBand="0" w:oddHBand="0" w:evenHBand="0" w:firstRowFirstColumn="0" w:firstRowLastColumn="0" w:lastRowFirstColumn="0" w:lastRowLastColumn="0"/>
            </w:pPr>
            <w:r>
              <w:t>23/10/2025</w:t>
            </w:r>
          </w:p>
        </w:tc>
        <w:tc>
          <w:tcPr>
            <w:cnfStyle w:val="000000000000" w:firstRow="0" w:lastRow="0" w:firstColumn="0" w:lastColumn="0" w:oddVBand="0" w:evenVBand="0" w:oddHBand="0" w:evenHBand="0" w:firstRowFirstColumn="0" w:firstRowLastColumn="0" w:lastRowFirstColumn="0" w:lastRowLastColumn="0"/>
            <w:tcW w:w="4526" w:type="dxa"/>
            <w:tcMar/>
          </w:tcPr>
          <w:p w:rsidR="006B739A" w:rsidP="006B739A" w:rsidRDefault="089D60E9" w14:paraId="4F6A6C72" w14:textId="58A3BC56">
            <w:pPr>
              <w:cnfStyle w:val="000000000000" w:firstRow="0" w:lastRow="0" w:firstColumn="0" w:lastColumn="0" w:oddVBand="0" w:evenVBand="0" w:oddHBand="0" w:evenHBand="0" w:firstRowFirstColumn="0" w:firstRowLastColumn="0" w:lastRowFirstColumn="0" w:lastRowLastColumn="0"/>
            </w:pPr>
            <w:r>
              <w:t xml:space="preserve">Added additional </w:t>
            </w:r>
            <w:r w:rsidR="258ADB40">
              <w:t>clarification</w:t>
            </w:r>
            <w:r>
              <w:t xml:space="preserve"> </w:t>
            </w:r>
          </w:p>
        </w:tc>
        <w:tc>
          <w:tcPr>
            <w:cnfStyle w:val="000000000000" w:firstRow="0" w:lastRow="0" w:firstColumn="0" w:lastColumn="0" w:oddVBand="0" w:evenVBand="0" w:oddHBand="0" w:evenHBand="0" w:firstRowFirstColumn="0" w:firstRowLastColumn="0" w:lastRowFirstColumn="0" w:lastRowLastColumn="0"/>
            <w:tcW w:w="2406" w:type="dxa"/>
            <w:tcMar/>
          </w:tcPr>
          <w:p w:rsidR="006B739A" w:rsidP="006B739A" w:rsidRDefault="6239737F" w14:paraId="40CF32F9" w14:textId="5B466F8D">
            <w:pPr>
              <w:cnfStyle w:val="000000000000" w:firstRow="0" w:lastRow="0" w:firstColumn="0" w:lastColumn="0" w:oddVBand="0" w:evenVBand="0" w:oddHBand="0" w:evenHBand="0" w:firstRowFirstColumn="0" w:firstRowLastColumn="0" w:lastRowFirstColumn="0" w:lastRowLastColumn="0"/>
            </w:pPr>
            <w:r>
              <w:t>Hannah Radley</w:t>
            </w:r>
          </w:p>
        </w:tc>
      </w:tr>
      <w:tr w:rsidR="00CF5B2C" w:rsidTr="4188B082" w14:paraId="4DC10869"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5" w:type="dxa"/>
            <w:tcMar/>
          </w:tcPr>
          <w:p w:rsidR="2782865E" w:rsidP="440F3618" w:rsidRDefault="2782865E" w14:paraId="606EC301" w14:textId="20AC04B2">
            <w:r>
              <w:t>0.4</w:t>
            </w:r>
          </w:p>
        </w:tc>
        <w:tc>
          <w:tcPr>
            <w:cnfStyle w:val="000000000000" w:firstRow="0" w:lastRow="0" w:firstColumn="0" w:lastColumn="0" w:oddVBand="0" w:evenVBand="0" w:oddHBand="0" w:evenHBand="0" w:firstRowFirstColumn="0" w:firstRowLastColumn="0" w:lastRowFirstColumn="0" w:lastRowLastColumn="0"/>
            <w:tcW w:w="1382" w:type="dxa"/>
            <w:tcMar/>
          </w:tcPr>
          <w:p w:rsidR="440F3618" w:rsidP="440F3618" w:rsidRDefault="2782865E" w14:paraId="7706C045" w14:textId="681A9A0B">
            <w:pPr>
              <w:cnfStyle w:val="000000010000" w:firstRow="0" w:lastRow="0" w:firstColumn="0" w:lastColumn="0" w:oddVBand="0" w:evenVBand="0" w:oddHBand="0" w:evenHBand="1" w:firstRowFirstColumn="0" w:firstRowLastColumn="0" w:lastRowFirstColumn="0" w:lastRowLastColumn="0"/>
            </w:pPr>
            <w:r>
              <w:t>09/02/2026</w:t>
            </w:r>
          </w:p>
        </w:tc>
        <w:tc>
          <w:tcPr>
            <w:cnfStyle w:val="000000000000" w:firstRow="0" w:lastRow="0" w:firstColumn="0" w:lastColumn="0" w:oddVBand="0" w:evenVBand="0" w:oddHBand="0" w:evenHBand="0" w:firstRowFirstColumn="0" w:firstRowLastColumn="0" w:lastRowFirstColumn="0" w:lastRowLastColumn="0"/>
            <w:tcW w:w="4454" w:type="dxa"/>
            <w:tcMar/>
          </w:tcPr>
          <w:p w:rsidR="440F3618" w:rsidP="440F3618" w:rsidRDefault="2782865E" w14:paraId="3C1B613D" w14:textId="41BBAAAA">
            <w:pPr>
              <w:cnfStyle w:val="000000010000" w:firstRow="0" w:lastRow="0" w:firstColumn="0" w:lastColumn="0" w:oddVBand="0" w:evenVBand="0" w:oddHBand="0" w:evenHBand="1" w:firstRowFirstColumn="0" w:firstRowLastColumn="0" w:lastRowFirstColumn="0" w:lastRowLastColumn="0"/>
            </w:pPr>
            <w:r>
              <w:t>Renamed from Technical Standards for Service Tiering to Technical Resilience Standards following recommendation at TGB</w:t>
            </w:r>
          </w:p>
        </w:tc>
        <w:tc>
          <w:tcPr>
            <w:cnfStyle w:val="000000000000" w:firstRow="0" w:lastRow="0" w:firstColumn="0" w:lastColumn="0" w:oddVBand="0" w:evenVBand="0" w:oddHBand="0" w:evenHBand="0" w:firstRowFirstColumn="0" w:firstRowLastColumn="0" w:lastRowFirstColumn="0" w:lastRowLastColumn="0"/>
            <w:tcW w:w="2380" w:type="dxa"/>
            <w:tcMar/>
          </w:tcPr>
          <w:p w:rsidR="440F3618" w:rsidP="440F3618" w:rsidRDefault="2782865E" w14:paraId="1CDF8131" w14:textId="45452160">
            <w:pPr>
              <w:cnfStyle w:val="000000010000" w:firstRow="0" w:lastRow="0" w:firstColumn="0" w:lastColumn="0" w:oddVBand="0" w:evenVBand="0" w:oddHBand="0" w:evenHBand="1" w:firstRowFirstColumn="0" w:firstRowLastColumn="0" w:lastRowFirstColumn="0" w:lastRowLastColumn="0"/>
            </w:pPr>
            <w:r>
              <w:t>Hannah Radley</w:t>
            </w:r>
          </w:p>
        </w:tc>
      </w:tr>
      <w:tr w:rsidR="22DDC949" w:rsidTr="4188B082" w14:paraId="476C8966" w14:textId="77777777">
        <w:trPr>
          <w:trHeight w:val="300"/>
        </w:trPr>
        <w:tc>
          <w:tcPr>
            <w:cnfStyle w:val="001000000000" w:firstRow="0" w:lastRow="0" w:firstColumn="1" w:lastColumn="0" w:oddVBand="0" w:evenVBand="0" w:oddHBand="0" w:evenHBand="0" w:firstRowFirstColumn="0" w:firstRowLastColumn="0" w:lastRowFirstColumn="0" w:lastRowLastColumn="0"/>
            <w:tcW w:w="1404" w:type="dxa"/>
            <w:tcMar/>
          </w:tcPr>
          <w:p w:rsidR="031BE1F2" w:rsidP="22DDC949" w:rsidRDefault="031BE1F2" w14:paraId="5F1E17BD" w14:textId="00D89967">
            <w:r>
              <w:t>0.5</w:t>
            </w:r>
          </w:p>
        </w:tc>
        <w:tc>
          <w:tcPr>
            <w:cnfStyle w:val="000000000000" w:firstRow="0" w:lastRow="0" w:firstColumn="0" w:lastColumn="0" w:oddVBand="0" w:evenVBand="0" w:oddHBand="0" w:evenHBand="0" w:firstRowFirstColumn="0" w:firstRowLastColumn="0" w:lastRowFirstColumn="0" w:lastRowLastColumn="0"/>
            <w:tcW w:w="1382" w:type="dxa"/>
            <w:tcMar/>
          </w:tcPr>
          <w:p w:rsidR="031BE1F2" w:rsidP="22DDC949" w:rsidRDefault="031BE1F2" w14:paraId="24508B7A" w14:textId="425A4A3A">
            <w:pPr>
              <w:cnfStyle w:val="000000000000" w:firstRow="0" w:lastRow="0" w:firstColumn="0" w:lastColumn="0" w:oddVBand="0" w:evenVBand="0" w:oddHBand="0" w:evenHBand="0" w:firstRowFirstColumn="0" w:firstRowLastColumn="0" w:lastRowFirstColumn="0" w:lastRowLastColumn="0"/>
            </w:pPr>
            <w:r w:rsidR="031BE1F2">
              <w:rPr/>
              <w:t>1</w:t>
            </w:r>
            <w:r w:rsidR="2B5C4A03">
              <w:rPr/>
              <w:t>6</w:t>
            </w:r>
            <w:r w:rsidR="031BE1F2">
              <w:rPr/>
              <w:t>/0</w:t>
            </w:r>
            <w:r w:rsidR="34B23266">
              <w:rPr/>
              <w:t>4</w:t>
            </w:r>
            <w:r w:rsidR="031BE1F2">
              <w:rPr/>
              <w:t>/2026</w:t>
            </w:r>
          </w:p>
        </w:tc>
        <w:tc>
          <w:tcPr>
            <w:cnfStyle w:val="000000000000" w:firstRow="0" w:lastRow="0" w:firstColumn="0" w:lastColumn="0" w:oddVBand="0" w:evenVBand="0" w:oddHBand="0" w:evenHBand="0" w:firstRowFirstColumn="0" w:firstRowLastColumn="0" w:lastRowFirstColumn="0" w:lastRowLastColumn="0"/>
            <w:tcW w:w="4459" w:type="dxa"/>
            <w:tcMar/>
          </w:tcPr>
          <w:p w:rsidR="031BE1F2" w:rsidP="22DDC949" w:rsidRDefault="031BE1F2" w14:paraId="73AD8106" w14:textId="7BEB6E82">
            <w:pPr>
              <w:cnfStyle w:val="000000000000" w:firstRow="0" w:lastRow="0" w:firstColumn="0" w:lastColumn="0" w:oddVBand="0" w:evenVBand="0" w:oddHBand="0" w:evenHBand="0" w:firstRowFirstColumn="0" w:firstRowLastColumn="0" w:lastRowFirstColumn="0" w:lastRowLastColumn="0"/>
            </w:pPr>
            <w:r>
              <w:t>Updated definition of availability for clarity</w:t>
            </w:r>
          </w:p>
        </w:tc>
        <w:tc>
          <w:tcPr>
            <w:cnfStyle w:val="000000000000" w:firstRow="0" w:lastRow="0" w:firstColumn="0" w:lastColumn="0" w:oddVBand="0" w:evenVBand="0" w:oddHBand="0" w:evenHBand="0" w:firstRowFirstColumn="0" w:firstRowLastColumn="0" w:lastRowFirstColumn="0" w:lastRowLastColumn="0"/>
            <w:tcW w:w="2376" w:type="dxa"/>
            <w:tcMar/>
          </w:tcPr>
          <w:p w:rsidR="031BE1F2" w:rsidP="22DDC949" w:rsidRDefault="031BE1F2" w14:paraId="1CB0FF0D" w14:textId="292221CE">
            <w:pPr>
              <w:cnfStyle w:val="000000000000" w:firstRow="0" w:lastRow="0" w:firstColumn="0" w:lastColumn="0" w:oddVBand="0" w:evenVBand="0" w:oddHBand="0" w:evenHBand="0" w:firstRowFirstColumn="0" w:firstRowLastColumn="0" w:lastRowFirstColumn="0" w:lastRowLastColumn="0"/>
            </w:pPr>
            <w:r>
              <w:t>Hannah Radley</w:t>
            </w:r>
          </w:p>
        </w:tc>
      </w:tr>
    </w:tbl>
    <w:p w:rsidR="006B739A" w:rsidP="006B739A" w:rsidRDefault="006B739A" w14:paraId="40B2E964" w14:textId="4938407B">
      <w:pPr>
        <w:pStyle w:val="Heading2"/>
      </w:pPr>
      <w:bookmarkStart w:name="_Toc221611418" w:id="4"/>
      <w:r>
        <w:t>Reviewers</w:t>
      </w:r>
      <w:bookmarkEnd w:id="4"/>
    </w:p>
    <w:tbl>
      <w:tblPr>
        <w:tblStyle w:val="TableGrid"/>
        <w:tblW w:w="0" w:type="auto"/>
        <w:tblLook w:val="04A0" w:firstRow="1" w:lastRow="0" w:firstColumn="1" w:lastColumn="0" w:noHBand="0" w:noVBand="1"/>
      </w:tblPr>
      <w:tblGrid>
        <w:gridCol w:w="2689"/>
        <w:gridCol w:w="6932"/>
      </w:tblGrid>
      <w:tr w:rsidR="005C64B7" w:rsidTr="52E74D8F" w14:paraId="6A9DEC5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6B739A" w:rsidP="006B739A" w:rsidRDefault="006B739A" w14:paraId="3B2C2F40" w14:textId="6C60F8B2">
            <w:r>
              <w:t>Name</w:t>
            </w:r>
          </w:p>
        </w:tc>
        <w:tc>
          <w:tcPr>
            <w:tcW w:w="6932" w:type="dxa"/>
          </w:tcPr>
          <w:p w:rsidR="006B739A" w:rsidP="006B739A" w:rsidRDefault="006B739A" w14:paraId="291D7854" w14:textId="098CB382">
            <w:pPr>
              <w:cnfStyle w:val="100000000000" w:firstRow="1" w:lastRow="0" w:firstColumn="0" w:lastColumn="0" w:oddVBand="0" w:evenVBand="0" w:oddHBand="0" w:evenHBand="0" w:firstRowFirstColumn="0" w:firstRowLastColumn="0" w:lastRowFirstColumn="0" w:lastRowLastColumn="0"/>
            </w:pPr>
            <w:r>
              <w:t>Role</w:t>
            </w:r>
          </w:p>
        </w:tc>
      </w:tr>
      <w:tr w:rsidR="005C64B7" w:rsidTr="52E74D8F" w14:paraId="374E518B" w14:textId="77777777">
        <w:tc>
          <w:tcPr>
            <w:cnfStyle w:val="001000000000" w:firstRow="0" w:lastRow="0" w:firstColumn="1" w:lastColumn="0" w:oddVBand="0" w:evenVBand="0" w:oddHBand="0" w:evenHBand="0" w:firstRowFirstColumn="0" w:firstRowLastColumn="0" w:lastRowFirstColumn="0" w:lastRowLastColumn="0"/>
            <w:tcW w:w="2689" w:type="dxa"/>
          </w:tcPr>
          <w:p w:rsidR="006B739A" w:rsidP="006B739A" w:rsidRDefault="006B739A" w14:paraId="47804D19" w14:textId="7441907E">
            <w:r>
              <w:t>Daniel Ingram</w:t>
            </w:r>
          </w:p>
        </w:tc>
        <w:tc>
          <w:tcPr>
            <w:tcW w:w="6932" w:type="dxa"/>
          </w:tcPr>
          <w:p w:rsidR="006B739A" w:rsidP="006B739A" w:rsidRDefault="00B11E5F" w14:paraId="201A9838" w14:textId="63A56E0F">
            <w:pPr>
              <w:cnfStyle w:val="000000000000" w:firstRow="0" w:lastRow="0" w:firstColumn="0" w:lastColumn="0" w:oddVBand="0" w:evenVBand="0" w:oddHBand="0" w:evenHBand="0" w:firstRowFirstColumn="0" w:firstRowLastColumn="0" w:lastRowFirstColumn="0" w:lastRowLastColumn="0"/>
            </w:pPr>
            <w:r>
              <w:t xml:space="preserve">IT Service Continuity Manager </w:t>
            </w:r>
          </w:p>
        </w:tc>
      </w:tr>
      <w:tr w:rsidR="005C64B7" w:rsidTr="52E74D8F" w14:paraId="124AB7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6B739A" w:rsidP="006B739A" w:rsidRDefault="006B739A" w14:paraId="751450A1" w14:textId="0BE5EE22">
            <w:r>
              <w:t>Louise H</w:t>
            </w:r>
            <w:r w:rsidR="00E8497C">
              <w:t>ickman</w:t>
            </w:r>
          </w:p>
        </w:tc>
        <w:tc>
          <w:tcPr>
            <w:tcW w:w="6932" w:type="dxa"/>
          </w:tcPr>
          <w:p w:rsidR="006B739A" w:rsidP="006B739A" w:rsidRDefault="00AB7513" w14:paraId="27661545" w14:textId="18B8754D">
            <w:pPr>
              <w:cnfStyle w:val="000000010000" w:firstRow="0" w:lastRow="0" w:firstColumn="0" w:lastColumn="0" w:oddVBand="0" w:evenVBand="0" w:oddHBand="0" w:evenHBand="1" w:firstRowFirstColumn="0" w:firstRowLastColumn="0" w:lastRowFirstColumn="0" w:lastRowLastColumn="0"/>
            </w:pPr>
            <w:r>
              <w:t>Service Strategy Lead</w:t>
            </w:r>
          </w:p>
        </w:tc>
      </w:tr>
      <w:tr w:rsidR="005C64B7" w:rsidTr="52E74D8F" w14:paraId="7851AD59" w14:textId="77777777">
        <w:tc>
          <w:tcPr>
            <w:cnfStyle w:val="001000000000" w:firstRow="0" w:lastRow="0" w:firstColumn="1" w:lastColumn="0" w:oddVBand="0" w:evenVBand="0" w:oddHBand="0" w:evenHBand="0" w:firstRowFirstColumn="0" w:firstRowLastColumn="0" w:lastRowFirstColumn="0" w:lastRowLastColumn="0"/>
            <w:tcW w:w="2689" w:type="dxa"/>
          </w:tcPr>
          <w:p w:rsidR="006B739A" w:rsidP="006B739A" w:rsidRDefault="00D4215A" w14:paraId="5769F0BC" w14:textId="7B06C9A2">
            <w:r>
              <w:t>Andy Barker</w:t>
            </w:r>
          </w:p>
        </w:tc>
        <w:tc>
          <w:tcPr>
            <w:tcW w:w="6932" w:type="dxa"/>
          </w:tcPr>
          <w:p w:rsidR="006B739A" w:rsidP="006B739A" w:rsidRDefault="00191F48" w14:paraId="164536BD" w14:textId="7F4AA6B8">
            <w:pPr>
              <w:cnfStyle w:val="000000000000" w:firstRow="0" w:lastRow="0" w:firstColumn="0" w:lastColumn="0" w:oddVBand="0" w:evenVBand="0" w:oddHBand="0" w:evenHBand="0" w:firstRowFirstColumn="0" w:firstRowLastColumn="0" w:lastRowFirstColumn="0" w:lastRowLastColumn="0"/>
            </w:pPr>
            <w:r>
              <w:t xml:space="preserve">Service Readiness </w:t>
            </w:r>
            <w:r w:rsidR="00374275">
              <w:t>Manager</w:t>
            </w:r>
          </w:p>
        </w:tc>
      </w:tr>
      <w:tr w:rsidR="005C64B7" w:rsidTr="52E74D8F" w14:paraId="0E9931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C21B61" w:rsidP="006B739A" w:rsidRDefault="00C21B61" w14:paraId="4D5390AC" w14:textId="07E64206">
            <w:r>
              <w:t>Andy Swift</w:t>
            </w:r>
          </w:p>
        </w:tc>
        <w:tc>
          <w:tcPr>
            <w:tcW w:w="6932" w:type="dxa"/>
          </w:tcPr>
          <w:p w:rsidR="00C21B61" w:rsidP="006B739A" w:rsidRDefault="00C07C88" w14:paraId="19E202FC" w14:textId="29F58BA7">
            <w:pPr>
              <w:cnfStyle w:val="000000010000" w:firstRow="0" w:lastRow="0" w:firstColumn="0" w:lastColumn="0" w:oddVBand="0" w:evenVBand="0" w:oddHBand="0" w:evenHBand="1" w:firstRowFirstColumn="0" w:firstRowLastColumn="0" w:lastRowFirstColumn="0" w:lastRowLastColumn="0"/>
            </w:pPr>
            <w:r>
              <w:t xml:space="preserve">Senior Infrastructure Technical Lead </w:t>
            </w:r>
          </w:p>
        </w:tc>
      </w:tr>
    </w:tbl>
    <w:p w:rsidR="006B739A" w:rsidP="00D4215A" w:rsidRDefault="00D4215A" w14:paraId="00E78940" w14:textId="4B6CD5AA">
      <w:pPr>
        <w:pStyle w:val="Heading2"/>
      </w:pPr>
      <w:bookmarkStart w:name="_Toc221611419" w:id="5"/>
      <w:r>
        <w:t>Approval</w:t>
      </w:r>
      <w:bookmarkEnd w:id="5"/>
    </w:p>
    <w:tbl>
      <w:tblPr>
        <w:tblStyle w:val="TableGrid"/>
        <w:tblW w:w="0" w:type="auto"/>
        <w:tblLook w:val="04A0" w:firstRow="1" w:lastRow="0" w:firstColumn="1" w:lastColumn="0" w:noHBand="0" w:noVBand="1"/>
      </w:tblPr>
      <w:tblGrid>
        <w:gridCol w:w="2689"/>
        <w:gridCol w:w="6932"/>
      </w:tblGrid>
      <w:tr w:rsidR="005C64B7" w:rsidTr="1B96ABB1" w14:paraId="5F40FC4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D4215A" w:rsidP="00D4215A" w:rsidRDefault="00D4215A" w14:paraId="451DDCCC" w14:textId="259FE854">
            <w:r>
              <w:t>Name</w:t>
            </w:r>
          </w:p>
        </w:tc>
        <w:tc>
          <w:tcPr>
            <w:tcW w:w="6932" w:type="dxa"/>
          </w:tcPr>
          <w:p w:rsidR="00D4215A" w:rsidP="00D4215A" w:rsidRDefault="00D4215A" w14:paraId="25AC54E1" w14:textId="131CA456">
            <w:pPr>
              <w:cnfStyle w:val="100000000000" w:firstRow="1" w:lastRow="0" w:firstColumn="0" w:lastColumn="0" w:oddVBand="0" w:evenVBand="0" w:oddHBand="0" w:evenHBand="0" w:firstRowFirstColumn="0" w:firstRowLastColumn="0" w:lastRowFirstColumn="0" w:lastRowLastColumn="0"/>
            </w:pPr>
            <w:r>
              <w:t>Role</w:t>
            </w:r>
          </w:p>
        </w:tc>
      </w:tr>
      <w:tr w:rsidR="005C64B7" w:rsidTr="1B96ABB1" w14:paraId="698862F4" w14:textId="77777777">
        <w:tc>
          <w:tcPr>
            <w:cnfStyle w:val="001000000000" w:firstRow="0" w:lastRow="0" w:firstColumn="1" w:lastColumn="0" w:oddVBand="0" w:evenVBand="0" w:oddHBand="0" w:evenHBand="0" w:firstRowFirstColumn="0" w:firstRowLastColumn="0" w:lastRowFirstColumn="0" w:lastRowLastColumn="0"/>
            <w:tcW w:w="2689" w:type="dxa"/>
          </w:tcPr>
          <w:p w:rsidR="00D4215A" w:rsidP="00D4215A" w:rsidRDefault="00D4215A" w14:paraId="5B1A0C26" w14:textId="6ED8DECF">
            <w:r>
              <w:t>Paul Mukherjee</w:t>
            </w:r>
          </w:p>
        </w:tc>
        <w:tc>
          <w:tcPr>
            <w:tcW w:w="6932" w:type="dxa"/>
          </w:tcPr>
          <w:p w:rsidR="00D4215A" w:rsidP="00D4215A" w:rsidRDefault="00D4215A" w14:paraId="1150F309" w14:textId="10E89B38">
            <w:pPr>
              <w:cnfStyle w:val="000000000000" w:firstRow="0" w:lastRow="0" w:firstColumn="0" w:lastColumn="0" w:oddVBand="0" w:evenVBand="0" w:oddHBand="0" w:evenHBand="0" w:firstRowFirstColumn="0" w:firstRowLastColumn="0" w:lastRowFirstColumn="0" w:lastRowLastColumn="0"/>
            </w:pPr>
            <w:r>
              <w:t>Chief Technology Officer</w:t>
            </w:r>
          </w:p>
        </w:tc>
      </w:tr>
      <w:tr w:rsidR="005C64B7" w:rsidTr="1B96ABB1" w14:paraId="7F34AF7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D4215A" w:rsidP="0E7D4E41" w:rsidRDefault="308DEC20" w14:paraId="30491DCF" w14:textId="588D32B8">
            <w:pPr>
              <w:ind w:right="0"/>
            </w:pPr>
            <w:r>
              <w:t>Richard Howells</w:t>
            </w:r>
          </w:p>
        </w:tc>
        <w:tc>
          <w:tcPr>
            <w:tcW w:w="6932" w:type="dxa"/>
          </w:tcPr>
          <w:p w:rsidR="00D4215A" w:rsidP="00D4215A" w:rsidRDefault="00D4215A" w14:paraId="000948A6" w14:textId="3BA51B8B">
            <w:pPr>
              <w:cnfStyle w:val="000000010000" w:firstRow="0" w:lastRow="0" w:firstColumn="0" w:lastColumn="0" w:oddVBand="0" w:evenVBand="0" w:oddHBand="0" w:evenHBand="1" w:firstRowFirstColumn="0" w:firstRowLastColumn="0" w:lastRowFirstColumn="0" w:lastRowLastColumn="0"/>
            </w:pPr>
            <w:r>
              <w:t>Head of Strategic Architecture</w:t>
            </w:r>
          </w:p>
        </w:tc>
      </w:tr>
      <w:tr w:rsidR="005C64B7" w:rsidTr="1B96ABB1" w14:paraId="1ACF779A" w14:textId="77777777">
        <w:tc>
          <w:tcPr>
            <w:cnfStyle w:val="001000000000" w:firstRow="0" w:lastRow="0" w:firstColumn="1" w:lastColumn="0" w:oddVBand="0" w:evenVBand="0" w:oddHBand="0" w:evenHBand="0" w:firstRowFirstColumn="0" w:firstRowLastColumn="0" w:lastRowFirstColumn="0" w:lastRowLastColumn="0"/>
            <w:tcW w:w="2689" w:type="dxa"/>
          </w:tcPr>
          <w:p w:rsidR="00D4215A" w:rsidP="00D4215A" w:rsidRDefault="00D4215A" w14:paraId="14996386" w14:textId="373B340B">
            <w:r>
              <w:t>Adam Shaw</w:t>
            </w:r>
          </w:p>
        </w:tc>
        <w:tc>
          <w:tcPr>
            <w:tcW w:w="6932" w:type="dxa"/>
          </w:tcPr>
          <w:p w:rsidR="00D4215A" w:rsidP="00D4215A" w:rsidRDefault="00D4215A" w14:paraId="5B8BBC9B" w14:textId="0173244A">
            <w:pPr>
              <w:cnfStyle w:val="000000000000" w:firstRow="0" w:lastRow="0" w:firstColumn="0" w:lastColumn="0" w:oddVBand="0" w:evenVBand="0" w:oddHBand="0" w:evenHBand="0" w:firstRowFirstColumn="0" w:firstRowLastColumn="0" w:lastRowFirstColumn="0" w:lastRowLastColumn="0"/>
            </w:pPr>
            <w:r>
              <w:t>Principal Cloud Architect</w:t>
            </w:r>
          </w:p>
        </w:tc>
      </w:tr>
      <w:tr w:rsidR="005C64B7" w:rsidTr="1B96ABB1" w14:paraId="321B87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D4215A" w:rsidP="00D4215A" w:rsidRDefault="00D4215A" w14:paraId="0DC8138D" w14:textId="4D2A82FB">
            <w:r>
              <w:t>Duncan Baird</w:t>
            </w:r>
          </w:p>
        </w:tc>
        <w:tc>
          <w:tcPr>
            <w:tcW w:w="6932" w:type="dxa"/>
          </w:tcPr>
          <w:p w:rsidR="00D4215A" w:rsidP="00D4215A" w:rsidRDefault="00D4215A" w14:paraId="4FA2C2E4" w14:textId="521A8D11">
            <w:pPr>
              <w:cnfStyle w:val="000000010000" w:firstRow="0" w:lastRow="0" w:firstColumn="0" w:lastColumn="0" w:oddVBand="0" w:evenVBand="0" w:oddHBand="0" w:evenHBand="1" w:firstRowFirstColumn="0" w:firstRowLastColumn="0" w:lastRowFirstColumn="0" w:lastRowLastColumn="0"/>
            </w:pPr>
            <w:r>
              <w:t xml:space="preserve">Principal Infrastructure Architect </w:t>
            </w:r>
          </w:p>
        </w:tc>
      </w:tr>
    </w:tbl>
    <w:p w:rsidR="00D4215A" w:rsidP="001F2DFF" w:rsidRDefault="001F2DFF" w14:paraId="5100B182" w14:textId="6EC4D9C3">
      <w:pPr>
        <w:pStyle w:val="Heading2"/>
      </w:pPr>
      <w:bookmarkStart w:name="_Toc221611420" w:id="6"/>
      <w:r>
        <w:t>Document owner</w:t>
      </w:r>
      <w:bookmarkEnd w:id="6"/>
    </w:p>
    <w:tbl>
      <w:tblPr>
        <w:tblStyle w:val="TableGrid"/>
        <w:tblW w:w="0" w:type="auto"/>
        <w:tblLook w:val="04A0" w:firstRow="1" w:lastRow="0" w:firstColumn="1" w:lastColumn="0" w:noHBand="0" w:noVBand="1"/>
      </w:tblPr>
      <w:tblGrid>
        <w:gridCol w:w="2689"/>
        <w:gridCol w:w="6932"/>
      </w:tblGrid>
      <w:tr w:rsidR="005C64B7" w:rsidTr="139A5138" w14:paraId="20797A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1F2DFF" w:rsidP="001F2DFF" w:rsidRDefault="001F2DFF" w14:paraId="6BB7B7CA" w14:textId="49F619CE">
            <w:r>
              <w:t>Name</w:t>
            </w:r>
          </w:p>
        </w:tc>
        <w:tc>
          <w:tcPr>
            <w:tcW w:w="6932" w:type="dxa"/>
          </w:tcPr>
          <w:p w:rsidR="001F2DFF" w:rsidP="001F2DFF" w:rsidRDefault="001F2DFF" w14:paraId="0212A611" w14:textId="4D9671DC">
            <w:pPr>
              <w:cnfStyle w:val="100000000000" w:firstRow="1" w:lastRow="0" w:firstColumn="0" w:lastColumn="0" w:oddVBand="0" w:evenVBand="0" w:oddHBand="0" w:evenHBand="0" w:firstRowFirstColumn="0" w:firstRowLastColumn="0" w:lastRowFirstColumn="0" w:lastRowLastColumn="0"/>
            </w:pPr>
            <w:r>
              <w:t>Role</w:t>
            </w:r>
          </w:p>
        </w:tc>
      </w:tr>
      <w:tr w:rsidR="005C64B7" w:rsidTr="139A5138" w14:paraId="2734DB30" w14:textId="77777777">
        <w:tc>
          <w:tcPr>
            <w:cnfStyle w:val="001000000000" w:firstRow="0" w:lastRow="0" w:firstColumn="1" w:lastColumn="0" w:oddVBand="0" w:evenVBand="0" w:oddHBand="0" w:evenHBand="0" w:firstRowFirstColumn="0" w:firstRowLastColumn="0" w:lastRowFirstColumn="0" w:lastRowLastColumn="0"/>
            <w:tcW w:w="2689" w:type="dxa"/>
          </w:tcPr>
          <w:p w:rsidR="001F2DFF" w:rsidP="001F2DFF" w:rsidRDefault="001F2DFF" w14:paraId="6F4AF339" w14:textId="11E716CF">
            <w:r>
              <w:t>Hannah Radley</w:t>
            </w:r>
          </w:p>
        </w:tc>
        <w:tc>
          <w:tcPr>
            <w:tcW w:w="6932" w:type="dxa"/>
          </w:tcPr>
          <w:p w:rsidR="001F2DFF" w:rsidP="001F2DFF" w:rsidRDefault="001F2DFF" w14:paraId="2961C7A5" w14:textId="6751B8BC">
            <w:pPr>
              <w:cnfStyle w:val="000000000000" w:firstRow="0" w:lastRow="0" w:firstColumn="0" w:lastColumn="0" w:oddVBand="0" w:evenVBand="0" w:oddHBand="0" w:evenHBand="0" w:firstRowFirstColumn="0" w:firstRowLastColumn="0" w:lastRowFirstColumn="0" w:lastRowLastColumn="0"/>
            </w:pPr>
            <w:r>
              <w:t>Lead Enterprise Architect</w:t>
            </w:r>
          </w:p>
        </w:tc>
      </w:tr>
    </w:tbl>
    <w:p w:rsidRPr="00176F57" w:rsidR="00DB646E" w:rsidP="00DB646E" w:rsidRDefault="000F7D82" w14:paraId="140881CD" w14:textId="5E8C39B1">
      <w:pPr>
        <w:pStyle w:val="Heading1"/>
      </w:pPr>
      <w:bookmarkStart w:name="_Toc221611421" w:id="7"/>
      <w:r>
        <w:t>Purpose</w:t>
      </w:r>
      <w:bookmarkEnd w:id="7"/>
    </w:p>
    <w:p w:rsidRPr="007F5E0B" w:rsidR="007F5E0B" w:rsidP="007F5E0B" w:rsidRDefault="007F5E0B" w14:paraId="35CCD296" w14:textId="77777777">
      <w:bookmarkStart w:name="_Toc473641178" w:id="8"/>
      <w:r w:rsidRPr="007F5E0B">
        <w:t>This document outlines the minimum non-functional requirements for all new services and for existing services undergoing redesign.</w:t>
      </w:r>
    </w:p>
    <w:p w:rsidRPr="006B1051" w:rsidR="006B1051" w:rsidRDefault="007F5E0B" w14:paraId="6C551B6C" w14:textId="77777777">
      <w:pPr>
        <w:numPr>
          <w:ilvl w:val="0"/>
          <w:numId w:val="15"/>
        </w:numPr>
      </w:pPr>
      <w:r w:rsidRPr="007F5E0B">
        <w:rPr>
          <w:b/>
          <w:bCs/>
        </w:rPr>
        <w:t>For new services</w:t>
      </w:r>
      <w:r w:rsidRPr="007F5E0B">
        <w:t>: This standard should be reviewed </w:t>
      </w:r>
      <w:r w:rsidRPr="007F5E0B">
        <w:rPr>
          <w:i/>
          <w:iCs/>
        </w:rPr>
        <w:t>after</w:t>
      </w:r>
      <w:r w:rsidRPr="007F5E0B">
        <w:t> the service tier has been assessed but </w:t>
      </w:r>
      <w:r w:rsidRPr="007F5E0B">
        <w:rPr>
          <w:i/>
          <w:iCs/>
        </w:rPr>
        <w:t>before</w:t>
      </w:r>
      <w:r w:rsidRPr="007F5E0B">
        <w:t xml:space="preserve"> the design phase begins, so that requirements can be built into the solution. Guidance on how to assess service tiers can be found here: </w:t>
      </w:r>
      <w:hyperlink w:history="1" r:id="rId18">
        <w:r w:rsidRPr="006B1051" w:rsidR="006B1051">
          <w:rPr>
            <w:rStyle w:val="Hyperlink"/>
          </w:rPr>
          <w:t>Service Tiering</w:t>
        </w:r>
      </w:hyperlink>
      <w:r w:rsidRPr="006B1051" w:rsidR="006B1051">
        <w:rPr>
          <w:b/>
          <w:bCs/>
        </w:rPr>
        <w:t xml:space="preserve"> </w:t>
      </w:r>
    </w:p>
    <w:p w:rsidR="007F5E0B" w:rsidRDefault="007F5E0B" w14:paraId="5692C7F3" w14:textId="06F12640">
      <w:pPr>
        <w:numPr>
          <w:ilvl w:val="0"/>
          <w:numId w:val="15"/>
        </w:numPr>
      </w:pPr>
      <w:r w:rsidRPr="007F5E0B">
        <w:rPr>
          <w:b/>
          <w:bCs/>
        </w:rPr>
        <w:t>For existing services</w:t>
      </w:r>
      <w:r w:rsidRPr="007F5E0B">
        <w:t>: If no change in service tier is expected, this standard should still be consulted before the design phase to ensure any architectural changes align with current requirements. Services originally designed before this standard was introduced must be updated to comply.</w:t>
      </w:r>
    </w:p>
    <w:p w:rsidR="006F4321" w:rsidP="000821FD" w:rsidRDefault="000821FD" w14:paraId="13818ADE" w14:textId="77777777">
      <w:pPr>
        <w:rPr>
          <w:b/>
          <w:bCs/>
        </w:rPr>
      </w:pPr>
      <w:r>
        <w:rPr>
          <w:b/>
          <w:bCs/>
        </w:rPr>
        <w:t>Caveat</w:t>
      </w:r>
      <w:r w:rsidR="006F4321">
        <w:rPr>
          <w:b/>
          <w:bCs/>
        </w:rPr>
        <w:t>s</w:t>
      </w:r>
      <w:r>
        <w:rPr>
          <w:b/>
          <w:bCs/>
        </w:rPr>
        <w:t xml:space="preserve">: </w:t>
      </w:r>
    </w:p>
    <w:p w:rsidRPr="006F4321" w:rsidR="000821FD" w:rsidP="00044093" w:rsidRDefault="24BBEC95" w14:paraId="37B15B12" w14:textId="6271A726">
      <w:pPr>
        <w:pStyle w:val="ListParagraph"/>
        <w:numPr>
          <w:ilvl w:val="0"/>
          <w:numId w:val="17"/>
        </w:numPr>
      </w:pPr>
      <w:r>
        <w:t xml:space="preserve">Where centrally or supplier managed, </w:t>
      </w:r>
      <w:r w:rsidR="0B491629">
        <w:t>these standards will still apply</w:t>
      </w:r>
      <w:r w:rsidR="1EDAD121">
        <w:t xml:space="preserve">, </w:t>
      </w:r>
      <w:r w:rsidR="0B491629">
        <w:t>but the suppliers retain flexibility in how the underlying infrastructure is implemented and operated</w:t>
      </w:r>
      <w:r w:rsidR="623F0D0A">
        <w:t>.</w:t>
      </w:r>
      <w:r w:rsidR="09436A0E">
        <w:t xml:space="preserve"> If a third party applies their own standards, this </w:t>
      </w:r>
      <w:r w:rsidRPr="2CCB5D70" w:rsidR="09436A0E">
        <w:t>would need to be captured, and any potential risk accepted by the service owner</w:t>
      </w:r>
    </w:p>
    <w:p w:rsidR="006F4321" w:rsidP="00044093" w:rsidRDefault="00044093" w14:paraId="6D1BAEC8" w14:textId="6B43682F">
      <w:pPr>
        <w:pStyle w:val="ListParagraph"/>
        <w:numPr>
          <w:ilvl w:val="0"/>
          <w:numId w:val="17"/>
        </w:numPr>
      </w:pPr>
      <w:r>
        <w:t xml:space="preserve">Service tiering is determined at the overall service level. However, individual components within the service may vary in criticality and, depending on their purpose, could tolerate lower levels of availability or resiliency. These considerations should be discussed with </w:t>
      </w:r>
      <w:r w:rsidR="0084771C">
        <w:t>relevant</w:t>
      </w:r>
      <w:r>
        <w:t xml:space="preserve"> architects during the design phase. Ultimately, the service</w:t>
      </w:r>
      <w:r w:rsidR="00E83E28">
        <w:t xml:space="preserve">, </w:t>
      </w:r>
      <w:r>
        <w:t>as a whole</w:t>
      </w:r>
      <w:r w:rsidR="00E83E28">
        <w:t xml:space="preserve">, </w:t>
      </w:r>
      <w:r>
        <w:t>must meet the defined availability requirements</w:t>
      </w:r>
    </w:p>
    <w:p w:rsidRPr="00044093" w:rsidR="009044E7" w:rsidP="00044093" w:rsidRDefault="0BD1FF6E" w14:paraId="26D9E526" w14:textId="31796E18">
      <w:pPr>
        <w:pStyle w:val="ListParagraph"/>
        <w:numPr>
          <w:ilvl w:val="0"/>
          <w:numId w:val="17"/>
        </w:numPr>
      </w:pPr>
      <w:r>
        <w:t xml:space="preserve">Internal business services should be 24/7 but can tolerate larger periods of non-availability for service maintenance (e.g. </w:t>
      </w:r>
      <w:r w:rsidR="25494523">
        <w:t xml:space="preserve">Power </w:t>
      </w:r>
      <w:r>
        <w:t xml:space="preserve">BI reports might not be available for a period of time each day because underpinning data are being refreshed, or services might be being backed up and need to </w:t>
      </w:r>
      <w:r w:rsidR="66597ED9">
        <w:t>remove access to all</w:t>
      </w:r>
      <w:r>
        <w:t xml:space="preserve"> to ensure a clean backup)</w:t>
      </w:r>
      <w:r w:rsidR="62DCD4AE">
        <w:t xml:space="preserve">. </w:t>
      </w:r>
      <w:r w:rsidRPr="5B8966E0" w:rsidR="62DCD4AE">
        <w:rPr>
          <w:b/>
          <w:bCs/>
        </w:rPr>
        <w:t>Those periods of downtime need to be published on a service-by-service basis depending on the needs of the business</w:t>
      </w:r>
    </w:p>
    <w:p w:rsidR="1149A03E" w:rsidRDefault="1149A03E" w14:paraId="03DF71E3" w14:textId="14ED35A5">
      <w:r>
        <w:br w:type="page"/>
      </w:r>
    </w:p>
    <w:p w:rsidR="00044093" w:rsidP="00044093" w:rsidRDefault="00044093" w14:paraId="4A8608EB" w14:textId="5310F82B">
      <w:pPr>
        <w:pStyle w:val="Heading1"/>
      </w:pPr>
      <w:bookmarkStart w:name="_Toc221611422" w:id="9"/>
      <w:r>
        <w:t>Alignment to Service Tiers for Support</w:t>
      </w:r>
      <w:bookmarkEnd w:id="9"/>
    </w:p>
    <w:p w:rsidR="006B55AD" w:rsidP="006B55AD" w:rsidRDefault="2AB2E87C" w14:paraId="138A2B09" w14:textId="114B5936">
      <w:pPr>
        <w:sectPr w:rsidR="006B55AD" w:rsidSect="00421ABD">
          <w:headerReference w:type="even" r:id="rId19"/>
          <w:headerReference w:type="default" r:id="rId20"/>
          <w:footerReference w:type="even" r:id="rId21"/>
          <w:footerReference w:type="default" r:id="rId22"/>
          <w:headerReference w:type="first" r:id="rId23"/>
          <w:footerReference w:type="first" r:id="rId24"/>
          <w:type w:val="continuous"/>
          <w:pgSz w:w="11899" w:h="16838" w:orient="portrait" w:code="9"/>
          <w:pgMar w:top="1134" w:right="1134" w:bottom="1134" w:left="1134" w:header="340" w:footer="340" w:gutter="0"/>
          <w:cols w:space="708"/>
          <w:titlePg/>
        </w:sectPr>
      </w:pPr>
      <w:r>
        <w:t>This document complements the main Service Tiering Framework, which outlines the operational support provided at each tier. However, it serves a distinct purpose: to define the architectural standards required to build services that align with different tiering levels. While some services may require similar levels of operational support, their availability and resiliency needs can vary. This distinction is reflected in the separation of Tier 1 into Tier 1a (mission critical) and Tier 1b (enhanced support). The appropriate classification should be determined by the business, in consultation with the architecture team, based on an assessment of acceptable risk in the event of service downtime.</w:t>
      </w:r>
      <w:r w:rsidR="2E59AEA2">
        <w:t xml:space="preserve"> The availability targets are set regardless of support hours</w:t>
      </w:r>
      <w:r w:rsidR="0BD1FF6E">
        <w:t xml:space="preserve">. </w:t>
      </w:r>
      <w:r w:rsidR="00911BA0">
        <w:br w:type="page"/>
      </w:r>
    </w:p>
    <w:p w:rsidRPr="007D2786" w:rsidR="007D2786" w:rsidP="36070724" w:rsidRDefault="007D2786" w14:paraId="0D5C804E" w14:textId="07D67729">
      <w:pPr>
        <w:pStyle w:val="Heading1"/>
        <w:framePr w:wrap="auto" w:hAnchor="page" w:vAnchor="page" w:x="1140" w:y="1692"/>
      </w:pPr>
      <w:bookmarkStart w:name="_Toc221611423" w:id="10"/>
      <w:r>
        <w:t>IT Service Management Support Offering</w:t>
      </w:r>
      <w:bookmarkEnd w:id="10"/>
    </w:p>
    <w:p w:rsidRPr="007D2786" w:rsidR="007D2786" w:rsidP="511ACB7B" w:rsidRDefault="579DDC4E" w14:paraId="4D1E7639" w14:textId="56FE043F">
      <w:pPr>
        <w:pStyle w:val="Heading3"/>
        <w:framePr w:wrap="auto" w:hAnchor="page" w:vAnchor="page" w:x="1140" w:y="1692"/>
        <w:rPr>
          <w:rFonts w:eastAsia="Segoe UI"/>
        </w:rPr>
      </w:pPr>
      <w:r>
        <w:t>M</w:t>
      </w:r>
      <w:r w:rsidR="7835878C">
        <w:t>anaged by Group Infrastructure and Operations</w:t>
      </w:r>
    </w:p>
    <w:p w:rsidRPr="007D2786" w:rsidR="007D2786" w:rsidP="511ACB7B" w:rsidRDefault="793370DF" w14:paraId="30B2ED2E" w14:textId="68BE1692">
      <w:pPr>
        <w:pStyle w:val="Heading2"/>
        <w:rPr>
          <w:rFonts w:eastAsia="Segoe UI"/>
        </w:rPr>
      </w:pPr>
      <w:bookmarkStart w:name="_Toc221611424" w:id="11"/>
      <w:r>
        <w:t>Technical Standards – Section A (Non-Functional Requirements)</w:t>
      </w:r>
      <w:bookmarkEnd w:id="11"/>
    </w:p>
    <w:tbl>
      <w:tblPr>
        <w:tblStyle w:val="GridTable5Dark-Accent61"/>
        <w:tblpPr w:leftFromText="180" w:rightFromText="180" w:vertAnchor="text" w:horzAnchor="margin" w:tblpY="182"/>
        <w:tblW w:w="144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2410"/>
        <w:gridCol w:w="2410"/>
        <w:gridCol w:w="2410"/>
        <w:gridCol w:w="2410"/>
        <w:gridCol w:w="2410"/>
        <w:gridCol w:w="2410"/>
      </w:tblGrid>
      <w:tr w:rsidRPr="001A5992" w:rsidR="00AC4FB9" w:rsidTr="5E1E85ED" w14:paraId="39202A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tcPr>
          <w:p w:rsidRPr="001A5992" w:rsidR="00A04CBD" w:rsidP="00A04CBD" w:rsidRDefault="00A04CBD" w14:paraId="363D847F" w14:textId="77777777">
            <w:pPr>
              <w:spacing w:before="0" w:after="0" w:line="240" w:lineRule="auto"/>
              <w:rPr>
                <w:color w:val="000000"/>
                <w:sz w:val="22"/>
              </w:rPr>
            </w:pP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1A5992" w:rsidR="00A04CBD" w:rsidP="00284F9A" w:rsidRDefault="73C0DB1B" w14:paraId="7110D500" w14:textId="0ABC2154">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3E15258F">
              <w:rPr>
                <w:color w:val="000000" w:themeColor="text1"/>
                <w:sz w:val="22"/>
              </w:rPr>
              <w:t xml:space="preserve">Tier </w:t>
            </w:r>
            <w:r w:rsidRPr="79B8E327">
              <w:rPr>
                <w:color w:val="000000" w:themeColor="text1"/>
                <w:sz w:val="22"/>
              </w:rPr>
              <w:t>1</w:t>
            </w:r>
            <w:r w:rsidRPr="79B8E327" w:rsidR="5A0071B3">
              <w:rPr>
                <w:color w:val="000000" w:themeColor="text1"/>
                <w:sz w:val="22"/>
              </w:rPr>
              <w:t>a</w:t>
            </w:r>
            <w:r w:rsidRPr="3E15258F">
              <w:rPr>
                <w:color w:val="000000" w:themeColor="text1"/>
                <w:sz w:val="22"/>
              </w:rPr>
              <w:t xml:space="preserve"> </w:t>
            </w:r>
            <w:r>
              <w:br/>
            </w:r>
            <w:r w:rsidRPr="3E15258F">
              <w:rPr>
                <w:color w:val="000000" w:themeColor="text1"/>
                <w:sz w:val="22"/>
              </w:rPr>
              <w:t>(</w:t>
            </w:r>
            <w:r w:rsidRPr="471C663C" w:rsidR="00A04CBD">
              <w:rPr>
                <w:color w:val="000000" w:themeColor="text1"/>
                <w:sz w:val="22"/>
              </w:rPr>
              <w:t>Mission-Critical</w:t>
            </w:r>
            <w:r w:rsidRPr="3E15258F" w:rsidR="00A04CBD">
              <w:rPr>
                <w:color w:val="000000" w:themeColor="text1"/>
                <w:sz w:val="22"/>
              </w:rPr>
              <w:t>*</w:t>
            </w:r>
            <w:r w:rsidRPr="3E15258F" w:rsidR="2C92298B">
              <w:rPr>
                <w:color w:val="000000" w:themeColor="text1"/>
                <w:sz w:val="22"/>
              </w:rPr>
              <w: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1A5992" w:rsidR="00A04CBD" w:rsidP="00284F9A" w:rsidRDefault="00A04CBD" w14:paraId="2DC84B2D" w14:textId="79943D8D">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471C663C">
              <w:rPr>
                <w:color w:val="000000" w:themeColor="text1"/>
                <w:sz w:val="22"/>
              </w:rPr>
              <w:t>Tier 1</w:t>
            </w:r>
            <w:r w:rsidRPr="471C663C" w:rsidR="59A47A80">
              <w:rPr>
                <w:color w:val="000000" w:themeColor="text1"/>
                <w:sz w:val="22"/>
              </w:rPr>
              <w:t>b</w:t>
            </w:r>
          </w:p>
          <w:p w:rsidRPr="001A5992" w:rsidR="00A04CBD" w:rsidP="00284F9A" w:rsidRDefault="00A04CBD" w14:paraId="77F8BFA8" w14:textId="7777777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(Enhanced Support)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1A5992" w:rsidR="00A04CBD" w:rsidP="00284F9A" w:rsidRDefault="00A04CBD" w14:paraId="1CDD86B8" w14:textId="7777777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Tier 2</w:t>
            </w:r>
          </w:p>
          <w:p w:rsidRPr="001A5992" w:rsidR="00A04CBD" w:rsidP="00284F9A" w:rsidRDefault="00A04CBD" w14:paraId="79860FE4" w14:textId="7777777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(Standard Support)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1A5992" w:rsidR="00A04CBD" w:rsidP="00284F9A" w:rsidRDefault="00A04CBD" w14:paraId="271C8FDF" w14:textId="0210782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Tier 3</w:t>
            </w:r>
          </w:p>
          <w:p w:rsidRPr="001A5992" w:rsidR="00A04CBD" w:rsidP="00284F9A" w:rsidRDefault="00A04CBD" w14:paraId="0DC8232D" w14:textId="7777777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(Standard Support)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1A5992" w:rsidR="00A04CBD" w:rsidP="00284F9A" w:rsidRDefault="00A04CBD" w14:paraId="51FA1B8F" w14:textId="7777777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Tier 4</w:t>
            </w:r>
          </w:p>
          <w:p w:rsidRPr="001A5992" w:rsidR="00A04CBD" w:rsidP="00284F9A" w:rsidRDefault="00A04CBD" w14:paraId="03002F38" w14:textId="7777777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color w:val="000000"/>
                <w:sz w:val="22"/>
              </w:rPr>
            </w:pPr>
            <w:r w:rsidRPr="001A5992">
              <w:rPr>
                <w:color w:val="000000"/>
                <w:sz w:val="22"/>
              </w:rPr>
              <w:t>(Standard Support)</w:t>
            </w:r>
          </w:p>
        </w:tc>
      </w:tr>
      <w:tr w:rsidRPr="001A5992" w:rsidR="00AC4FB9" w:rsidTr="5E1E85ED" w14:paraId="1F822794"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221A6BD6" w14:textId="77777777">
            <w:pPr>
              <w:spacing w:before="0" w:after="0" w:line="240" w:lineRule="auto"/>
              <w:rPr>
                <w:color w:val="000000"/>
                <w:sz w:val="22"/>
              </w:rPr>
            </w:pPr>
            <w:r w:rsidRPr="001A5992">
              <w:rPr>
                <w:color w:val="000000"/>
                <w:sz w:val="22"/>
              </w:rPr>
              <w:t>Availability</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38DDC7A6" w:rsidRDefault="00A04CBD" w14:paraId="6AA7B6A6" w14:textId="2FA7CD01">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38DDC7A6">
              <w:rPr>
                <w:color w:val="000000" w:themeColor="text1"/>
                <w:sz w:val="22"/>
              </w:rPr>
              <w:t>99.9</w:t>
            </w:r>
            <w:r w:rsidRPr="38DDC7A6" w:rsidR="44B61BF6">
              <w:rPr>
                <w:color w:val="000000" w:themeColor="text1"/>
                <w:sz w:val="22"/>
              </w:rPr>
              <w:t>5</w:t>
            </w:r>
            <w:r w:rsidRPr="38DDC7A6">
              <w:rPr>
                <w:color w:val="000000" w:themeColor="text1"/>
                <w:sz w:val="22"/>
              </w:rPr>
              <w: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3F16EA34" w14:textId="577A9246">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94D115B">
              <w:rPr>
                <w:color w:val="000000" w:themeColor="text1"/>
                <w:sz w:val="22"/>
              </w:rPr>
              <w:t>99.9%</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6D2395F1" w14:textId="1268C8BD">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474F94ED">
              <w:rPr>
                <w:color w:val="000000" w:themeColor="text1"/>
                <w:sz w:val="22"/>
              </w:rPr>
              <w:t>99%</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093C4294" w14:textId="5A581DE8">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40018EFA">
              <w:rPr>
                <w:color w:val="000000" w:themeColor="text1"/>
                <w:sz w:val="22"/>
              </w:rPr>
              <w:t>9</w:t>
            </w:r>
            <w:r w:rsidRPr="40018EFA" w:rsidR="349D6A4A">
              <w:rPr>
                <w:color w:val="000000" w:themeColor="text1"/>
                <w:sz w:val="22"/>
              </w:rPr>
              <w:t>5-98</w:t>
            </w:r>
            <w:r w:rsidRPr="40018EFA">
              <w:rPr>
                <w:color w:val="000000" w:themeColor="text1"/>
                <w:sz w:val="22"/>
              </w:rPr>
              <w: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282B0EF5" w:rsidRDefault="00A04CBD" w14:paraId="67D2DD56" w14:textId="62CB8F55">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282B0EF5">
              <w:rPr>
                <w:color w:val="000000" w:themeColor="text1"/>
                <w:sz w:val="22"/>
              </w:rPr>
              <w:t>9</w:t>
            </w:r>
            <w:r w:rsidRPr="282B0EF5" w:rsidR="4B0857D5">
              <w:rPr>
                <w:color w:val="000000" w:themeColor="text1"/>
                <w:sz w:val="22"/>
              </w:rPr>
              <w:t>0-9</w:t>
            </w:r>
            <w:r w:rsidRPr="282B0EF5" w:rsidR="64107BDB">
              <w:rPr>
                <w:color w:val="000000" w:themeColor="text1"/>
                <w:sz w:val="22"/>
              </w:rPr>
              <w:t>4</w:t>
            </w:r>
            <w:r w:rsidRPr="282B0EF5">
              <w:rPr>
                <w:color w:val="000000" w:themeColor="text1"/>
                <w:sz w:val="22"/>
              </w:rPr>
              <w:t>%</w:t>
            </w:r>
          </w:p>
        </w:tc>
      </w:tr>
      <w:tr w:rsidRPr="001A5992" w:rsidR="00AC4FB9" w:rsidTr="5E1E85ED" w14:paraId="075A2FC3" w14:textId="77777777">
        <w:trPr>
          <w:trHeight w:val="870"/>
        </w:trPr>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139A5138" w:rsidRDefault="00A04CBD" w14:paraId="5F350B7E" w14:textId="476393CD">
            <w:pPr>
              <w:spacing w:before="0" w:after="0" w:line="240" w:lineRule="auto"/>
              <w:rPr>
                <w:color w:val="000000"/>
                <w:sz w:val="22"/>
              </w:rPr>
            </w:pPr>
            <w:r w:rsidRPr="3C94718C">
              <w:rPr>
                <w:color w:val="000000" w:themeColor="text1"/>
                <w:sz w:val="22"/>
              </w:rPr>
              <w:t>Resiliency – cloud</w:t>
            </w:r>
            <w:r w:rsidRPr="3C94718C" w:rsidR="005211B3">
              <w:rPr>
                <w:color w:val="000000" w:themeColor="text1"/>
                <w:sz w:val="22"/>
              </w:rPr>
              <w:t xml:space="preserve"> (AWS</w:t>
            </w:r>
            <w:r w:rsidRPr="3C94718C" w:rsidR="51DA1817">
              <w:rPr>
                <w:color w:val="000000" w:themeColor="text1"/>
                <w:sz w:val="22"/>
              </w:rPr>
              <w:t xml:space="preserve"> or Azure</w:t>
            </w:r>
            <w:r w:rsidRPr="3C94718C" w:rsidR="005211B3">
              <w:rPr>
                <w:color w:val="000000" w:themeColor="text1"/>
                <w:sz w:val="22"/>
              </w:rPr>
              <w:t>)</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703AB903" w:rsidRDefault="3589E169" w14:paraId="1106B97E" w14:textId="6AA6ACD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BB8246C">
              <w:rPr>
                <w:color w:val="000000" w:themeColor="text1"/>
                <w:sz w:val="22"/>
              </w:rPr>
              <w:t>Regional</w:t>
            </w:r>
            <w:r w:rsidRPr="6BB8246C" w:rsidR="5749A418">
              <w:rPr>
                <w:color w:val="000000" w:themeColor="text1"/>
                <w:sz w:val="22"/>
              </w:rPr>
              <w:t xml:space="preserve"> Redundancy</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6BB8246C" w:rsidRDefault="00A04CBD" w14:paraId="4A06CCA6" w14:textId="32B8A94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BB8246C">
              <w:rPr>
                <w:color w:val="000000" w:themeColor="text1"/>
                <w:sz w:val="22"/>
              </w:rPr>
              <w:t>Zonal Redundancy</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6BB8246C" w:rsidRDefault="3CD7F527" w14:paraId="01E5C6CA" w14:textId="4680DE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BB8246C">
              <w:rPr>
                <w:color w:val="000000" w:themeColor="text1"/>
                <w:sz w:val="22"/>
              </w:rPr>
              <w:t>Zon</w:t>
            </w:r>
            <w:r w:rsidRPr="6BB8246C" w:rsidR="00A04CBD">
              <w:rPr>
                <w:color w:val="000000" w:themeColor="text1"/>
                <w:sz w:val="22"/>
              </w:rPr>
              <w:t>al Redundancy</w:t>
            </w: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FF59C5" w14:paraId="329B3558" w14:textId="41B3A76C">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Backups dependent on service needs</w:t>
            </w:r>
          </w:p>
        </w:tc>
      </w:tr>
      <w:tr w:rsidRPr="001A5992" w:rsidR="00AC4FB9" w:rsidTr="5E1E85ED" w14:paraId="06D35826" w14:textId="77777777">
        <w:trPr>
          <w:trHeight w:val="1785"/>
        </w:trPr>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29E7078F" w14:textId="77777777">
            <w:pPr>
              <w:spacing w:before="0" w:after="0" w:line="240" w:lineRule="auto"/>
              <w:rPr>
                <w:b w:val="0"/>
                <w:color w:val="000000"/>
                <w:sz w:val="22"/>
              </w:rPr>
            </w:pPr>
            <w:r w:rsidRPr="001A5992">
              <w:rPr>
                <w:color w:val="000000"/>
                <w:sz w:val="22"/>
              </w:rPr>
              <w:t>Resiliency – on-premises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1F19C9E0"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Active-Active across 2 data centres in separate geographical regions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3B625072"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Active-Passive across 2 datacentres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60B09DBD" w:rsidRDefault="00A04CBD" w14:paraId="45B4F67D" w14:textId="14F39692">
            <w:pPr>
              <w:spacing w:before="0" w:after="0" w:line="240" w:lineRule="auto"/>
              <w:cnfStyle w:val="000000000000" w:firstRow="0" w:lastRow="0" w:firstColumn="0" w:lastColumn="0" w:oddVBand="0" w:evenVBand="0" w:oddHBand="0" w:evenHBand="0" w:firstRowFirstColumn="0" w:firstRowLastColumn="0" w:lastRowFirstColumn="0" w:lastRowLastColumn="0"/>
            </w:pPr>
            <w:r w:rsidRPr="60B09DBD">
              <w:rPr>
                <w:color w:val="000000" w:themeColor="text1"/>
                <w:sz w:val="22"/>
              </w:rPr>
              <w:t>2 data</w:t>
            </w:r>
            <w:r w:rsidRPr="60B09DBD" w:rsidR="58C2EDEC">
              <w:rPr>
                <w:rFonts w:ascii="Arial" w:hAnsi="Arial" w:eastAsia="Arial"/>
                <w:sz w:val="22"/>
              </w:rPr>
              <w:t>centres, with cold-standby, using data sync (e.g. log shipping) to maintain data currency with a full archival refresh weekly</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60B09DBD" w:rsidRDefault="00A04CBD" w14:paraId="4A60E16A" w14:textId="566DE8D8">
            <w:pPr>
              <w:spacing w:before="0" w:after="0" w:line="240" w:lineRule="auto"/>
              <w:cnfStyle w:val="000000000000" w:firstRow="0" w:lastRow="0" w:firstColumn="0" w:lastColumn="0" w:oddVBand="0" w:evenVBand="0" w:oddHBand="0" w:evenHBand="0" w:firstRowFirstColumn="0" w:firstRowLastColumn="0" w:lastRowFirstColumn="0" w:lastRowLastColumn="0"/>
            </w:pPr>
            <w:r w:rsidRPr="44A5EC11">
              <w:rPr>
                <w:color w:val="000000" w:themeColor="text1"/>
                <w:sz w:val="22"/>
              </w:rPr>
              <w:t>2 data</w:t>
            </w:r>
            <w:r w:rsidRPr="44A5EC11" w:rsidR="58C2EDEC">
              <w:rPr>
                <w:rFonts w:ascii="Arial" w:hAnsi="Arial" w:eastAsia="Arial"/>
                <w:sz w:val="22"/>
              </w:rPr>
              <w:t>centres, with cold-standby, using data sync (e.g. log shipping) to maintain data currency with a full archival refresh monthly</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01B48EB5"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Single datacentre reliant on backups</w:t>
            </w:r>
          </w:p>
        </w:tc>
      </w:tr>
      <w:tr w:rsidRPr="001A5992" w:rsidR="00AC4FB9" w:rsidTr="5E1E85ED" w14:paraId="71A5D3AA"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5F4690FB" w:rsidRDefault="00A04CBD" w14:paraId="74E96B97" w14:textId="1692E1A1">
            <w:pPr>
              <w:spacing w:before="0" w:after="0" w:line="240" w:lineRule="auto"/>
              <w:rPr>
                <w:color w:val="000000"/>
                <w:sz w:val="22"/>
              </w:rPr>
            </w:pPr>
            <w:r w:rsidRPr="5F4690FB">
              <w:rPr>
                <w:color w:val="000000" w:themeColor="text1"/>
                <w:sz w:val="22"/>
              </w:rPr>
              <w:t>Recovery Time Objective (RTO)</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39D1831F" w14:textId="45A50A22">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4F4ACA10">
              <w:rPr>
                <w:color w:val="000000" w:themeColor="text1"/>
                <w:sz w:val="22"/>
              </w:rPr>
              <w:t xml:space="preserve">5 mins – </w:t>
            </w:r>
            <w:r w:rsidRPr="4F4ACA10" w:rsidR="7C72E4A7">
              <w:rPr>
                <w:color w:val="000000" w:themeColor="text1"/>
                <w:sz w:val="22"/>
              </w:rPr>
              <w:t>2</w:t>
            </w:r>
            <w:r w:rsidRPr="4F4ACA10">
              <w:rPr>
                <w:color w:val="000000" w:themeColor="text1"/>
                <w:sz w:val="22"/>
              </w:rPr>
              <w:t xml:space="preserve"> hours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4D2B42EF" w14:paraId="35A00FF5" w14:textId="3134FB0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7F95B225">
              <w:rPr>
                <w:color w:val="000000" w:themeColor="text1"/>
                <w:sz w:val="22"/>
              </w:rPr>
              <w:t>2</w:t>
            </w:r>
            <w:r w:rsidRPr="7F95B225" w:rsidR="00A04CBD">
              <w:rPr>
                <w:color w:val="000000" w:themeColor="text1"/>
                <w:sz w:val="22"/>
              </w:rPr>
              <w:t xml:space="preserve"> – 4 hours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15C7E3B4" w14:paraId="5890FFB8" w14:textId="60EB9D3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562678BA">
              <w:rPr>
                <w:color w:val="000000" w:themeColor="text1"/>
                <w:sz w:val="22"/>
              </w:rPr>
              <w:t>4</w:t>
            </w:r>
            <w:r w:rsidRPr="7F95B225" w:rsidR="00A04CBD">
              <w:rPr>
                <w:color w:val="000000" w:themeColor="text1"/>
                <w:sz w:val="22"/>
              </w:rPr>
              <w:t>-8 hours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3E90ED91" w14:paraId="4DAF2E41" w14:textId="425840BE">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6A9B5C2">
              <w:rPr>
                <w:color w:val="000000" w:themeColor="text1"/>
                <w:sz w:val="22"/>
              </w:rPr>
              <w:t>8</w:t>
            </w:r>
            <w:r w:rsidRPr="06A9B5C2" w:rsidR="00A04CBD">
              <w:rPr>
                <w:color w:val="000000" w:themeColor="text1"/>
                <w:sz w:val="22"/>
              </w:rPr>
              <w:t xml:space="preserve"> – 48 hours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422B9929" w14:paraId="548E497B" w14:textId="7BC8A785">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31E67994">
              <w:rPr>
                <w:color w:val="000000" w:themeColor="text1"/>
                <w:sz w:val="22"/>
              </w:rPr>
              <w:t>2</w:t>
            </w:r>
            <w:r w:rsidRPr="06A9B5C2" w:rsidR="00A04CBD">
              <w:rPr>
                <w:color w:val="000000" w:themeColor="text1"/>
                <w:sz w:val="22"/>
              </w:rPr>
              <w:t xml:space="preserve"> – 30 days</w:t>
            </w:r>
          </w:p>
        </w:tc>
      </w:tr>
      <w:tr w:rsidRPr="001A5992" w:rsidR="00A04CBD" w:rsidTr="5E1E85ED" w14:paraId="0F7FF558"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01B614C0" w14:textId="77777777">
            <w:pPr>
              <w:spacing w:before="0" w:after="0" w:line="240" w:lineRule="auto"/>
              <w:rPr>
                <w:color w:val="000000"/>
                <w:sz w:val="22"/>
              </w:rPr>
            </w:pPr>
            <w:r w:rsidRPr="001A5992">
              <w:rPr>
                <w:color w:val="000000"/>
                <w:sz w:val="22"/>
              </w:rPr>
              <w:t>Recovery Point Objective (RPO)</w:t>
            </w: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364C0084" w:rsidP="08113F9B" w:rsidRDefault="364C0084" w14:paraId="3723F0F3" w14:textId="35653EC2">
            <w:pPr>
              <w:spacing w:before="0" w:after="0" w:line="240" w:lineRule="auto"/>
              <w:cnfStyle w:val="000000000000" w:firstRow="0" w:lastRow="0" w:firstColumn="0" w:lastColumn="0" w:oddVBand="0" w:evenVBand="0" w:oddHBand="0" w:evenHBand="0" w:firstRowFirstColumn="0" w:firstRowLastColumn="0" w:lastRowFirstColumn="0" w:lastRowLastColumn="0"/>
            </w:pPr>
            <w:r w:rsidRPr="08113F9B">
              <w:rPr>
                <w:color w:val="000000" w:themeColor="text1"/>
                <w:sz w:val="22"/>
              </w:rPr>
              <w:t>0mins – 2 hours</w:t>
            </w:r>
          </w:p>
          <w:p w:rsidRPr="001A5992" w:rsidR="00A04CBD" w:rsidP="08113F9B" w:rsidRDefault="00A04CBD" w14:paraId="52DE9FD8" w14:textId="122616F5">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1E375447" w:rsidRDefault="110501F6" w14:paraId="41A7165B" w14:textId="1C3EA668">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1E375447">
              <w:rPr>
                <w:color w:val="000000" w:themeColor="text1"/>
                <w:sz w:val="22"/>
              </w:rPr>
              <w:t>2 – 8</w:t>
            </w:r>
            <w:r w:rsidRPr="1E375447" w:rsidR="06FBAF18">
              <w:rPr>
                <w:color w:val="000000" w:themeColor="text1"/>
                <w:sz w:val="22"/>
              </w:rPr>
              <w:t xml:space="preserve"> hours</w:t>
            </w: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A5992" w:rsidR="00A04CBD" w:rsidP="4C75221F" w:rsidRDefault="00A04CBD" w14:paraId="421188AF" w14:textId="2DDCB25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42DC435E">
              <w:rPr>
                <w:color w:val="000000" w:themeColor="text1"/>
                <w:sz w:val="22"/>
              </w:rPr>
              <w:t>8 – 48 hours</w:t>
            </w:r>
            <w:r w:rsidRPr="42DC435E" w:rsidR="39D34C97">
              <w:rPr>
                <w:color w:val="000000" w:themeColor="text1"/>
                <w:sz w:val="22"/>
              </w:rPr>
              <w:t>**</w:t>
            </w:r>
          </w:p>
          <w:p w:rsidRPr="001A5992" w:rsidR="00A04CBD" w:rsidP="00744B09" w:rsidRDefault="00A04CBD" w14:paraId="35B5836E"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p>
        </w:tc>
      </w:tr>
      <w:tr w:rsidRPr="001A5992" w:rsidR="00AC4FB9" w:rsidTr="5E1E85ED" w14:paraId="41FCDE75"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3AF3F767" w14:textId="5A5829B4">
            <w:pPr>
              <w:spacing w:before="0" w:after="0" w:line="240" w:lineRule="auto"/>
              <w:rPr>
                <w:color w:val="000000"/>
                <w:sz w:val="22"/>
              </w:rPr>
            </w:pPr>
            <w:r w:rsidRPr="001A5992">
              <w:rPr>
                <w:color w:val="000000"/>
                <w:sz w:val="22"/>
              </w:rPr>
              <w:t xml:space="preserve">Permitted unavailability </w:t>
            </w:r>
            <w:r w:rsidRPr="001A5992">
              <w:rPr>
                <w:b w:val="0"/>
                <w:color w:val="000000"/>
                <w:sz w:val="22"/>
              </w:rPr>
              <w:t>(</w:t>
            </w:r>
            <w:r w:rsidR="00F41F57">
              <w:rPr>
                <w:b w:val="0"/>
                <w:color w:val="000000"/>
                <w:sz w:val="22"/>
              </w:rPr>
              <w:t>hours/</w:t>
            </w:r>
            <w:r w:rsidRPr="001A5992">
              <w:rPr>
                <w:b w:val="0"/>
                <w:color w:val="000000"/>
                <w:sz w:val="22"/>
              </w:rPr>
              <w:t>minutes in a 28-day period)</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66C1842F" w:rsidRDefault="48730DA9" w14:paraId="3C66FA5E" w14:textId="2F51592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6C1842F">
              <w:rPr>
                <w:color w:val="000000" w:themeColor="text1"/>
                <w:sz w:val="22"/>
              </w:rPr>
              <w:t>21</w:t>
            </w:r>
            <w:r w:rsidRPr="66C1842F" w:rsidR="4F4E2AFB">
              <w:rPr>
                <w:color w:val="000000" w:themeColor="text1"/>
                <w:sz w:val="22"/>
              </w:rPr>
              <w:t>minutes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559FBAB8" w14:textId="21484A38">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4</w:t>
            </w:r>
            <w:r w:rsidR="008A5E2B">
              <w:rPr>
                <w:color w:val="000000"/>
                <w:sz w:val="22"/>
              </w:rPr>
              <w:t>0.32</w:t>
            </w:r>
            <w:r w:rsidR="00F41F57">
              <w:rPr>
                <w:color w:val="000000"/>
                <w:sz w:val="22"/>
              </w:rPr>
              <w:t>minutes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F41F57" w14:paraId="6BCB0520" w14:textId="5CAD8B8B">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6 hours and 43 minutes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8B008D" w14:paraId="6690861F" w14:textId="7B8E267F">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 xml:space="preserve">13 hours and 26 minutes </w:t>
            </w:r>
            <w:r w:rsidR="00480C24">
              <w:rPr>
                <w:color w:val="000000"/>
                <w:sz w:val="22"/>
              </w:rPr>
              <w:t>–</w:t>
            </w:r>
            <w:r>
              <w:rPr>
                <w:color w:val="000000"/>
                <w:sz w:val="22"/>
              </w:rPr>
              <w:t xml:space="preserve"> </w:t>
            </w:r>
            <w:r w:rsidR="00480C24">
              <w:rPr>
                <w:color w:val="000000"/>
                <w:sz w:val="22"/>
              </w:rPr>
              <w:t>33 hours and 36 minutes</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66C1842F" w:rsidRDefault="4A1CD59B" w14:paraId="517649DF" w14:textId="4B214FE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6C1842F">
              <w:rPr>
                <w:color w:val="000000" w:themeColor="text1"/>
                <w:sz w:val="22"/>
              </w:rPr>
              <w:t xml:space="preserve">33 hours and 36 minutes - </w:t>
            </w:r>
            <w:r w:rsidRPr="66C1842F" w:rsidR="66E5AB44">
              <w:rPr>
                <w:color w:val="000000" w:themeColor="text1"/>
                <w:sz w:val="22"/>
              </w:rPr>
              <w:t xml:space="preserve">67 hours and </w:t>
            </w:r>
            <w:r w:rsidRPr="66C1842F">
              <w:rPr>
                <w:color w:val="000000" w:themeColor="text1"/>
                <w:sz w:val="22"/>
              </w:rPr>
              <w:t xml:space="preserve">12 minutes </w:t>
            </w:r>
          </w:p>
        </w:tc>
      </w:tr>
      <w:tr w:rsidRPr="001A5992" w:rsidR="00A04CBD" w:rsidTr="5E1E85ED" w14:paraId="4F104916"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1CEEFE4E" w14:textId="77777777">
            <w:pPr>
              <w:spacing w:before="0" w:after="0" w:line="240" w:lineRule="auto"/>
              <w:rPr>
                <w:color w:val="000000"/>
                <w:sz w:val="22"/>
              </w:rPr>
            </w:pPr>
            <w:r w:rsidRPr="001A5992">
              <w:rPr>
                <w:color w:val="000000"/>
                <w:sz w:val="22"/>
              </w:rPr>
              <w:t>Service Continuity Testing</w:t>
            </w:r>
          </w:p>
        </w:tc>
        <w:tc>
          <w:tcPr>
            <w:cnfStyle w:val="000000000000" w:firstRow="0" w:lastRow="0" w:firstColumn="0" w:lastColumn="0" w:oddVBand="0" w:evenVBand="0" w:oddHBand="0" w:evenHBand="0" w:firstRowFirstColumn="0" w:firstRowLastColumn="0" w:lastRowFirstColumn="0" w:lastRowLastColumn="0"/>
            <w:tcW w:w="72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A5992" w:rsidR="00A04CBD" w:rsidP="00AE0C69" w:rsidRDefault="00A04CBD" w14:paraId="179EBAF9" w14:textId="77777777">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Annually and/or after major upgrade</w:t>
            </w:r>
          </w:p>
          <w:p w:rsidRPr="001A5992" w:rsidR="00A04CBD" w:rsidP="00744B09" w:rsidRDefault="00A04CBD" w14:paraId="3F77A49E"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6BF32A25"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Every 3 years and/or after major upgrade</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00744B09" w:rsidRDefault="00A04CBD" w14:paraId="6AA4CB18"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After major upgrade</w:t>
            </w:r>
          </w:p>
        </w:tc>
      </w:tr>
      <w:tr w:rsidRPr="001A5992" w:rsidR="00A04CBD" w:rsidTr="5E1E85ED" w14:paraId="05713CC8"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1325F011" w:rsidRDefault="7DBFC387" w14:paraId="3ED0A403" w14:textId="238BAE48">
            <w:pPr>
              <w:spacing w:before="0" w:after="0" w:line="240" w:lineRule="auto"/>
              <w:rPr>
                <w:color w:val="000000"/>
                <w:sz w:val="22"/>
                <w:szCs w:val="22"/>
              </w:rPr>
            </w:pPr>
            <w:r w:rsidRPr="1325F011" w:rsidR="2252A80F">
              <w:rPr>
                <w:color w:val="000000" w:themeColor="text1" w:themeTint="FF" w:themeShade="FF"/>
                <w:sz w:val="22"/>
                <w:szCs w:val="22"/>
              </w:rPr>
              <w:t xml:space="preserve"> Te</w:t>
            </w: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A5992" w:rsidR="00A04CBD" w:rsidP="00AE0C69" w:rsidRDefault="00A04CBD" w14:paraId="6530EAD1" w14:textId="2C0AFF9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Patching managed by supplier</w:t>
            </w:r>
          </w:p>
          <w:p w:rsidRPr="001A5992" w:rsidR="00A04CBD" w:rsidP="00744B09" w:rsidRDefault="00A04CBD" w14:paraId="20AD4B10"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0B2AA3" w:rsidP="00E76C88" w:rsidRDefault="000B2AA3" w14:paraId="609422B5" w14:textId="671EBAFC">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Where not managed by supplier:</w:t>
            </w:r>
          </w:p>
          <w:p w:rsidRPr="001A5992" w:rsidR="00A04CBD" w:rsidP="00E76C88" w:rsidRDefault="009A3EA8" w14:paraId="3325774F" w14:textId="20F856A7">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M</w:t>
            </w:r>
            <w:r w:rsidRPr="001A5992" w:rsidR="00A04CBD">
              <w:rPr>
                <w:color w:val="000000"/>
                <w:sz w:val="22"/>
              </w:rPr>
              <w:t>onthly security patching</w:t>
            </w:r>
          </w:p>
          <w:p w:rsidRPr="001A5992" w:rsidR="00A04CBD" w:rsidP="00AE0C69" w:rsidRDefault="009A3EA8" w14:paraId="3F5EEB04" w14:textId="7D7FD49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Q</w:t>
            </w:r>
            <w:r w:rsidRPr="001A5992" w:rsidR="00A04CBD">
              <w:rPr>
                <w:color w:val="000000"/>
                <w:sz w:val="22"/>
              </w:rPr>
              <w:t>uarterly feature patching</w:t>
            </w:r>
          </w:p>
          <w:p w:rsidRPr="001A5992" w:rsidR="00A04CBD" w:rsidP="00744B09" w:rsidRDefault="00A04CBD" w14:paraId="376ABFB6"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009A3EA8" w:rsidP="00744B09" w:rsidRDefault="009A3EA8" w14:paraId="51987CA6"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 xml:space="preserve">Where not managed by supplier: </w:t>
            </w:r>
          </w:p>
          <w:p w:rsidRPr="001A5992" w:rsidR="00A04CBD" w:rsidP="6BB8246C" w:rsidRDefault="009A3EA8" w14:paraId="154978FE" w14:textId="4C03FA1C">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6BB8246C">
              <w:rPr>
                <w:color w:val="000000" w:themeColor="text1"/>
                <w:sz w:val="22"/>
              </w:rPr>
              <w:t>M</w:t>
            </w:r>
            <w:r w:rsidRPr="6BB8246C" w:rsidR="00A04CBD">
              <w:rPr>
                <w:color w:val="000000" w:themeColor="text1"/>
                <w:sz w:val="22"/>
              </w:rPr>
              <w:t>onthly security patching</w:t>
            </w:r>
            <w:r w:rsidRPr="6BB8246C" w:rsidR="73DBAD48">
              <w:rPr>
                <w:color w:val="000000" w:themeColor="text1"/>
                <w:sz w:val="22"/>
              </w:rPr>
              <w:t>,</w:t>
            </w:r>
          </w:p>
          <w:p w:rsidRPr="001A5992" w:rsidR="00A04CBD" w:rsidP="00744B09" w:rsidRDefault="00A04CBD" w14:paraId="3EB373E0" w14:textId="6D78F8BD">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6</w:t>
            </w:r>
            <w:r w:rsidR="009A3EA8">
              <w:rPr>
                <w:color w:val="000000"/>
                <w:sz w:val="22"/>
              </w:rPr>
              <w:t>-</w:t>
            </w:r>
            <w:r w:rsidRPr="001A5992">
              <w:rPr>
                <w:color w:val="000000"/>
                <w:sz w:val="22"/>
              </w:rPr>
              <w:t>monthly feature patching</w:t>
            </w:r>
          </w:p>
        </w:tc>
      </w:tr>
      <w:tr w:rsidRPr="001A5992" w:rsidR="00A04CBD" w:rsidTr="5E1E85ED" w14:paraId="4DE90DB4"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6435876A" w14:textId="77777777">
            <w:pPr>
              <w:spacing w:before="0" w:after="0" w:line="240" w:lineRule="auto"/>
              <w:rPr>
                <w:color w:val="000000"/>
                <w:sz w:val="22"/>
              </w:rPr>
            </w:pPr>
            <w:r w:rsidRPr="001A5992">
              <w:rPr>
                <w:color w:val="000000"/>
                <w:sz w:val="22"/>
              </w:rPr>
              <w:t>SOC</w:t>
            </w:r>
          </w:p>
        </w:tc>
        <w:tc>
          <w:tcPr>
            <w:cnfStyle w:val="000000000000" w:firstRow="0" w:lastRow="0" w:firstColumn="0" w:lastColumn="0" w:oddVBand="0" w:evenVBand="0" w:oddHBand="0" w:evenHBand="0" w:firstRowFirstColumn="0" w:firstRowLastColumn="0" w:lastRowFirstColumn="0" w:lastRowLastColumn="0"/>
            <w:tcW w:w="1205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A5992" w:rsidR="00A04CBD" w:rsidP="00805933" w:rsidRDefault="00A04CBD" w14:paraId="7498E7A3" w14:textId="436C0CE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 xml:space="preserve">Connection to SOC determined by </w:t>
            </w:r>
            <w:r w:rsidR="00933838">
              <w:rPr>
                <w:color w:val="000000"/>
                <w:sz w:val="22"/>
              </w:rPr>
              <w:t xml:space="preserve">Security </w:t>
            </w:r>
            <w:r w:rsidRPr="001A5992">
              <w:rPr>
                <w:color w:val="000000"/>
                <w:sz w:val="22"/>
              </w:rPr>
              <w:t>B</w:t>
            </w:r>
            <w:r w:rsidR="00933838">
              <w:rPr>
                <w:color w:val="000000"/>
                <w:sz w:val="22"/>
              </w:rPr>
              <w:t xml:space="preserve">usiness </w:t>
            </w:r>
            <w:r w:rsidRPr="001A5992">
              <w:rPr>
                <w:color w:val="000000"/>
                <w:sz w:val="22"/>
              </w:rPr>
              <w:t>I</w:t>
            </w:r>
            <w:r w:rsidR="00933838">
              <w:rPr>
                <w:color w:val="000000"/>
                <w:sz w:val="22"/>
              </w:rPr>
              <w:t xml:space="preserve">mpact </w:t>
            </w:r>
            <w:r w:rsidRPr="001A5992">
              <w:rPr>
                <w:color w:val="000000"/>
                <w:sz w:val="22"/>
              </w:rPr>
              <w:t>A</w:t>
            </w:r>
            <w:r w:rsidR="00933838">
              <w:rPr>
                <w:color w:val="000000"/>
                <w:sz w:val="22"/>
              </w:rPr>
              <w:t>ssessment</w:t>
            </w:r>
          </w:p>
          <w:p w:rsidRPr="001A5992" w:rsidR="00A04CBD" w:rsidP="00805933" w:rsidRDefault="00A04CBD" w14:paraId="28FB5B44" w14:textId="77777777">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p>
        </w:tc>
      </w:tr>
      <w:tr w:rsidRPr="001A5992" w:rsidR="00A04CBD" w:rsidTr="5E1E85ED" w14:paraId="6C843557"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00BF8F9B" w14:textId="77777777">
            <w:pPr>
              <w:spacing w:before="0" w:after="0" w:line="240" w:lineRule="auto"/>
              <w:rPr>
                <w:color w:val="000000"/>
                <w:sz w:val="22"/>
              </w:rPr>
            </w:pPr>
            <w:r w:rsidRPr="001A5992">
              <w:rPr>
                <w:color w:val="000000"/>
                <w:sz w:val="22"/>
              </w:rPr>
              <w:t>Security event logs</w:t>
            </w:r>
          </w:p>
        </w:tc>
        <w:tc>
          <w:tcPr>
            <w:cnfStyle w:val="000000000000" w:firstRow="0" w:lastRow="0" w:firstColumn="0" w:lastColumn="0" w:oddVBand="0" w:evenVBand="0" w:oddHBand="0" w:evenHBand="0" w:firstRowFirstColumn="0" w:firstRowLastColumn="0" w:lastRowFirstColumn="0" w:lastRowLastColumn="0"/>
            <w:tcW w:w="1205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A5992" w:rsidR="00A04CBD" w:rsidP="21FA11CE" w:rsidRDefault="00A04CBD" w14:paraId="4FF4DF49" w14:textId="7B1439C8">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sidRPr="21FA11CE">
              <w:rPr>
                <w:color w:val="000000" w:themeColor="text1"/>
                <w:sz w:val="22"/>
              </w:rPr>
              <w:t>Kept available for minimum of 2 years –</w:t>
            </w:r>
            <w:r w:rsidRPr="21FA11CE" w:rsidR="07559B02">
              <w:rPr>
                <w:color w:val="000000" w:themeColor="text1"/>
                <w:sz w:val="22"/>
              </w:rPr>
              <w:t xml:space="preserve"> see table below for storage recommendations</w:t>
            </w:r>
          </w:p>
          <w:p w:rsidRPr="001A5992" w:rsidR="00A04CBD" w:rsidP="00805933" w:rsidRDefault="00A04CBD" w14:paraId="0026D349" w14:textId="77777777">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p>
        </w:tc>
      </w:tr>
      <w:tr w:rsidRPr="001A5992" w:rsidR="00A04CBD" w:rsidTr="5E1E85ED" w14:paraId="78FDFCB9" w14:textId="77777777">
        <w:tc>
          <w:tcPr>
            <w:cnfStyle w:val="001000000000" w:firstRow="0" w:lastRow="0" w:firstColumn="1" w:lastColumn="0" w:oddVBand="0" w:evenVBand="0" w:oddHBand="0" w:evenHBand="0" w:firstRowFirstColumn="0" w:firstRowLastColumn="0" w:lastRowFirstColumn="0" w:lastRowLastColumn="0"/>
            <w:tcW w:w="2410" w:type="dxa"/>
            <w:tcBorders>
              <w:top w:val="single" w:color="000000" w:themeColor="text1" w:sz="4" w:space="0"/>
              <w:left w:val="single" w:color="auto" w:sz="4" w:space="0"/>
              <w:bottom w:val="single" w:color="000000" w:themeColor="text1" w:sz="4" w:space="0"/>
              <w:right w:val="single" w:color="000000" w:themeColor="text1" w:sz="4" w:space="0"/>
            </w:tcBorders>
            <w:shd w:val="clear" w:color="auto" w:fill="FFFFFF" w:themeFill="background1"/>
            <w:tcMar/>
            <w:hideMark/>
          </w:tcPr>
          <w:p w:rsidRPr="001A5992" w:rsidR="00A04CBD" w:rsidP="00880327" w:rsidRDefault="00A04CBD" w14:paraId="26FF2FB0" w14:textId="77777777">
            <w:pPr>
              <w:spacing w:before="0" w:after="0" w:line="240" w:lineRule="auto"/>
              <w:rPr>
                <w:color w:val="000000"/>
                <w:sz w:val="22"/>
              </w:rPr>
            </w:pPr>
            <w:r w:rsidRPr="001A5992">
              <w:rPr>
                <w:color w:val="000000"/>
                <w:sz w:val="22"/>
              </w:rPr>
              <w:t>Connectivity</w:t>
            </w: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166381C1" w:rsidRDefault="0FDEDEC5" w14:paraId="26D53626" w14:textId="568299D8">
            <w:pPr>
              <w:spacing w:before="0" w:after="0" w:line="240" w:lineRule="auto"/>
              <w:jc w:val="center"/>
              <w:cnfStyle w:val="000000000000" w:firstRow="0" w:lastRow="0" w:firstColumn="0" w:lastColumn="0" w:oddVBand="0" w:evenVBand="0" w:oddHBand="0" w:evenHBand="0" w:firstRowFirstColumn="0" w:firstRowLastColumn="0" w:lastRowFirstColumn="0" w:lastRowLastColumn="0"/>
            </w:pPr>
            <w:r w:rsidRPr="166381C1">
              <w:rPr>
                <w:color w:val="000000" w:themeColor="text1"/>
                <w:sz w:val="22"/>
              </w:rPr>
              <w:t>No single point of failure in connectivity path</w:t>
            </w:r>
          </w:p>
        </w:tc>
        <w:tc>
          <w:tcPr>
            <w:cnfStyle w:val="000000000000" w:firstRow="0" w:lastRow="0" w:firstColumn="0" w:lastColumn="0" w:oddVBand="0" w:evenVBand="0" w:oddHBand="0" w:evenHBand="0" w:firstRowFirstColumn="0" w:firstRowLastColumn="0" w:lastRowFirstColumn="0" w:lastRowLastColumn="0"/>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hideMark/>
          </w:tcPr>
          <w:p w:rsidRPr="001A5992" w:rsidR="00A04CBD" w:rsidP="389E2EDB" w:rsidRDefault="00A04CBD" w14:paraId="5C8B2705" w14:textId="5E43725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sidRPr="389E2EDB">
              <w:rPr>
                <w:color w:val="000000" w:themeColor="text1"/>
                <w:sz w:val="22"/>
              </w:rPr>
              <w:t>Asymmetric redundant routes</w:t>
            </w:r>
          </w:p>
        </w:tc>
        <w:tc>
          <w:tcPr>
            <w:cnfStyle w:val="000000000000" w:firstRow="0" w:lastRow="0" w:firstColumn="0" w:lastColumn="0" w:oddVBand="0" w:evenVBand="0" w:oddHBand="0" w:evenHBand="0" w:firstRowFirstColumn="0" w:firstRowLastColumn="0" w:lastRowFirstColumn="0" w:lastRowLastColumn="0"/>
            <w:tcW w:w="482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A5992" w:rsidR="00A04CBD" w:rsidP="00805933" w:rsidRDefault="00A04CBD" w14:paraId="6164D523" w14:textId="77777777">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2"/>
              </w:rPr>
            </w:pPr>
            <w:r w:rsidRPr="001A5992">
              <w:rPr>
                <w:color w:val="000000"/>
                <w:sz w:val="22"/>
              </w:rPr>
              <w:t>Standard connectivity offer</w:t>
            </w:r>
          </w:p>
          <w:p w:rsidRPr="001A5992" w:rsidR="00A04CBD" w:rsidP="00744B09" w:rsidRDefault="00A04CBD" w14:paraId="74519640" w14:textId="7777777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2"/>
              </w:rPr>
            </w:pPr>
          </w:p>
        </w:tc>
      </w:tr>
    </w:tbl>
    <w:p w:rsidR="340EF77C" w:rsidP="340EF77C" w:rsidRDefault="7FDED8F6" w14:paraId="4F6DE886" w14:textId="34B01492">
      <w:r w:rsidR="38D8B66A">
        <w:rPr/>
        <w:t xml:space="preserve">*For applications that score 5 across all ratings on the </w:t>
      </w:r>
      <w:hyperlink r:id="Rfd54ed51e9c748f5">
        <w:r w:rsidRPr="74FEA647" w:rsidR="38D8B66A">
          <w:rPr>
            <w:rStyle w:val="Hyperlink"/>
          </w:rPr>
          <w:t>Business Impact Assessment</w:t>
        </w:r>
        <w:r w:rsidRPr="74FEA647" w:rsidR="38D8B66A">
          <w:rPr>
            <w:rStyle w:val="Hyperlink"/>
          </w:rPr>
          <w:t xml:space="preserve"> </w:t>
        </w:r>
      </w:hyperlink>
    </w:p>
    <w:p w:rsidR="340EF77C" w:rsidP="751208C7" w:rsidRDefault="7FDED8F6" w14:paraId="30AA3CD4" w14:textId="2CF8725E">
      <w:r>
        <w:t>**Depending on backup frequency and individual application requirement</w:t>
      </w:r>
    </w:p>
    <w:p w:rsidR="340EF77C" w:rsidP="751208C7" w:rsidRDefault="00D745BE" w14:paraId="1B2531C6" w14:textId="49A5AA81">
      <w:pPr>
        <w:rPr>
          <w:b/>
          <w:bCs/>
        </w:rPr>
      </w:pPr>
      <w:r>
        <w:br/>
      </w:r>
      <w:r w:rsidRPr="751208C7">
        <w:rPr>
          <w:b/>
          <w:bCs/>
        </w:rPr>
        <w:t xml:space="preserve">For cloud-based </w:t>
      </w:r>
      <w:r w:rsidRPr="751208C7" w:rsidR="00DF4B69">
        <w:rPr>
          <w:b/>
          <w:bCs/>
        </w:rPr>
        <w:t>solutions not on either AWS or Azure, guidelines will be set at the discretion of the Solution Design Authority or Technical Design Authority</w:t>
      </w:r>
      <w:r w:rsidRPr="751208C7" w:rsidR="00C25F1D">
        <w:rPr>
          <w:b/>
          <w:bCs/>
        </w:rPr>
        <w:t xml:space="preserve"> </w:t>
      </w:r>
    </w:p>
    <w:p w:rsidRPr="00017A60" w:rsidR="00017A60" w:rsidP="00E05D1B" w:rsidRDefault="00017A60" w14:paraId="6691C4A4" w14:textId="003C76AB">
      <w:pPr>
        <w:pStyle w:val="Heading1"/>
      </w:pPr>
    </w:p>
    <w:p w:rsidRPr="00017A60" w:rsidR="00017A60" w:rsidP="36070724" w:rsidRDefault="2074BD0C" w14:paraId="0143F0C8" w14:textId="0689BEA8">
      <w:r>
        <w:br w:type="page"/>
      </w:r>
    </w:p>
    <w:p w:rsidRPr="00017A60" w:rsidR="00017A60" w:rsidP="38232DB7" w:rsidRDefault="2074BD0C" w14:paraId="62C4603B" w14:textId="68AD264D">
      <w:pPr>
        <w:pStyle w:val="Heading2"/>
      </w:pPr>
      <w:bookmarkStart w:name="_Toc221611425" w:id="12"/>
      <w:r>
        <w:t>Technical Standards – Section B (Patterns and Options)</w:t>
      </w:r>
      <w:bookmarkEnd w:id="12"/>
    </w:p>
    <w:tbl>
      <w:tblPr>
        <w:tblStyle w:val="GridTable3-Accent1"/>
        <w:tblW w:w="14566" w:type="dxa"/>
        <w:tblBorders>
          <w:top w:val="single" w:color="008330" w:themeColor="accent1" w:themeShade="BF" w:sz="4" w:space="0"/>
          <w:left w:val="single" w:color="008330" w:themeColor="accent1" w:themeShade="BF" w:sz="4" w:space="0"/>
          <w:bottom w:val="single" w:color="008330" w:themeColor="accent1" w:themeShade="BF" w:sz="4" w:space="0"/>
          <w:right w:val="single" w:color="008330" w:themeColor="accent1" w:themeShade="BF" w:sz="4" w:space="0"/>
          <w:insideH w:val="single" w:color="008330" w:themeColor="accent1" w:themeShade="BF" w:sz="4" w:space="0"/>
          <w:insideV w:val="single" w:color="008330" w:themeColor="accent1" w:themeShade="BF" w:sz="4" w:space="0"/>
        </w:tblBorders>
        <w:tblLayout w:type="fixed"/>
        <w:tblLook w:val="06A0" w:firstRow="1" w:lastRow="0" w:firstColumn="1" w:lastColumn="0" w:noHBand="1" w:noVBand="1"/>
      </w:tblPr>
      <w:tblGrid>
        <w:gridCol w:w="1951"/>
        <w:gridCol w:w="2371"/>
        <w:gridCol w:w="2637"/>
        <w:gridCol w:w="2532"/>
        <w:gridCol w:w="2502"/>
        <w:gridCol w:w="2573"/>
      </w:tblGrid>
      <w:tr w:rsidR="47EC1A30" w:rsidTr="708B0F17" w14:paraId="3716B638" w14:textId="77777777">
        <w:trPr>
          <w:cnfStyle w:val="100000000000" w:firstRow="1" w:lastRow="0" w:firstColumn="0" w:lastColumn="0" w:oddVBand="0" w:evenVBand="0" w:oddHBand="0" w:evenHBand="0" w:firstRowFirstColumn="0" w:firstRowLastColumn="0" w:lastRowFirstColumn="0" w:lastRowLastColumn="0"/>
          <w:trHeight w:val="945"/>
        </w:trPr>
        <w:tc>
          <w:tcPr>
            <w:cnfStyle w:val="001000000100" w:firstRow="0" w:lastRow="0" w:firstColumn="1" w:lastColumn="0" w:oddVBand="0" w:evenVBand="0" w:oddHBand="0" w:evenHBand="0" w:firstRowFirstColumn="1" w:firstRowLastColumn="0" w:lastRowFirstColumn="0" w:lastRowLastColumn="0"/>
            <w:tcW w:w="1951" w:type="dxa"/>
            <w:tcBorders>
              <w:top w:val="none" w:color="008330" w:themeColor="accent1" w:themeShade="BF" w:sz="4" w:space="0"/>
              <w:left w:val="none" w:color="008330" w:themeColor="accent1" w:themeShade="BF" w:sz="4" w:space="0"/>
              <w:bottom w:val="single" w:color="008330" w:themeColor="accent1" w:themeShade="BF" w:sz="4" w:space="0"/>
              <w:right w:val="single" w:color="008330" w:themeColor="accent1" w:themeShade="BF" w:sz="4" w:space="0"/>
            </w:tcBorders>
          </w:tcPr>
          <w:p w:rsidR="47EC1A30" w:rsidP="47EC1A30" w:rsidRDefault="47EC1A30" w14:paraId="1E91247F" w14:textId="3B09445B"/>
        </w:tc>
        <w:tc>
          <w:tcPr>
            <w:tcW w:w="2371" w:type="dxa"/>
            <w:tcBorders>
              <w:left w:val="single" w:color="008330" w:themeColor="accent1" w:themeShade="BF" w:sz="4" w:space="0"/>
            </w:tcBorders>
          </w:tcPr>
          <w:p w:rsidR="47EC1A30" w:rsidP="47EC1A30" w:rsidRDefault="47098DB9" w14:paraId="0938D2FA" w14:textId="210EF40D">
            <w:pPr>
              <w:cnfStyle w:val="100000000000" w:firstRow="1" w:lastRow="0" w:firstColumn="0" w:lastColumn="0" w:oddVBand="0" w:evenVBand="0" w:oddHBand="0" w:evenHBand="0" w:firstRowFirstColumn="0" w:firstRowLastColumn="0" w:lastRowFirstColumn="0" w:lastRowLastColumn="0"/>
            </w:pPr>
            <w:r>
              <w:t>Tier 1a</w:t>
            </w:r>
            <w:r>
              <w:br/>
            </w:r>
            <w:r>
              <w:t>(Mission Critical</w:t>
            </w:r>
            <w:r w:rsidR="2C14F91F">
              <w:t>*</w:t>
            </w:r>
            <w:r>
              <w:t>)</w:t>
            </w:r>
          </w:p>
        </w:tc>
        <w:tc>
          <w:tcPr>
            <w:tcW w:w="2637" w:type="dxa"/>
          </w:tcPr>
          <w:p w:rsidR="47EC1A30" w:rsidP="47EC1A30" w:rsidRDefault="47098DB9" w14:paraId="326E0105" w14:textId="12D70069">
            <w:pPr>
              <w:cnfStyle w:val="100000000000" w:firstRow="1" w:lastRow="0" w:firstColumn="0" w:lastColumn="0" w:oddVBand="0" w:evenVBand="0" w:oddHBand="0" w:evenHBand="0" w:firstRowFirstColumn="0" w:firstRowLastColumn="0" w:lastRowFirstColumn="0" w:lastRowLastColumn="0"/>
            </w:pPr>
            <w:r>
              <w:t>Tier 1b</w:t>
            </w:r>
            <w:r>
              <w:br/>
            </w:r>
            <w:r>
              <w:t>(Enhanced Support)</w:t>
            </w:r>
          </w:p>
        </w:tc>
        <w:tc>
          <w:tcPr>
            <w:tcW w:w="2532" w:type="dxa"/>
          </w:tcPr>
          <w:p w:rsidR="47EC1A30" w:rsidP="47EC1A30" w:rsidRDefault="47098DB9" w14:paraId="09F12372" w14:textId="283EFA5D">
            <w:pPr>
              <w:cnfStyle w:val="100000000000" w:firstRow="1" w:lastRow="0" w:firstColumn="0" w:lastColumn="0" w:oddVBand="0" w:evenVBand="0" w:oddHBand="0" w:evenHBand="0" w:firstRowFirstColumn="0" w:firstRowLastColumn="0" w:lastRowFirstColumn="0" w:lastRowLastColumn="0"/>
            </w:pPr>
            <w:r>
              <w:t>Tier 2</w:t>
            </w:r>
            <w:r>
              <w:br/>
            </w:r>
            <w:r>
              <w:t>(Standard Support)</w:t>
            </w:r>
          </w:p>
        </w:tc>
        <w:tc>
          <w:tcPr>
            <w:tcW w:w="2502" w:type="dxa"/>
          </w:tcPr>
          <w:p w:rsidR="47EC1A30" w:rsidP="47EC1A30" w:rsidRDefault="47098DB9" w14:paraId="4109B2F5" w14:textId="3263E396">
            <w:pPr>
              <w:cnfStyle w:val="100000000000" w:firstRow="1" w:lastRow="0" w:firstColumn="0" w:lastColumn="0" w:oddVBand="0" w:evenVBand="0" w:oddHBand="0" w:evenHBand="0" w:firstRowFirstColumn="0" w:firstRowLastColumn="0" w:lastRowFirstColumn="0" w:lastRowLastColumn="0"/>
            </w:pPr>
            <w:r>
              <w:t>Tier 3</w:t>
            </w:r>
            <w:r>
              <w:br/>
            </w:r>
            <w:r>
              <w:t>(Standard Support)</w:t>
            </w:r>
          </w:p>
        </w:tc>
        <w:tc>
          <w:tcPr>
            <w:tcW w:w="2573" w:type="dxa"/>
          </w:tcPr>
          <w:p w:rsidR="47EC1A30" w:rsidP="47EC1A30" w:rsidRDefault="47098DB9" w14:paraId="6AC6DC44" w14:textId="162C70ED">
            <w:pPr>
              <w:cnfStyle w:val="100000000000" w:firstRow="1" w:lastRow="0" w:firstColumn="0" w:lastColumn="0" w:oddVBand="0" w:evenVBand="0" w:oddHBand="0" w:evenHBand="0" w:firstRowFirstColumn="0" w:firstRowLastColumn="0" w:lastRowFirstColumn="0" w:lastRowLastColumn="0"/>
            </w:pPr>
            <w:r>
              <w:t>Tier 4</w:t>
            </w:r>
            <w:r>
              <w:br/>
            </w:r>
            <w:r>
              <w:t>(Standard Support</w:t>
            </w:r>
            <w:r w:rsidR="7935E149">
              <w:t>)</w:t>
            </w:r>
          </w:p>
        </w:tc>
      </w:tr>
      <w:tr w:rsidR="00CE7F7D" w:rsidTr="708B0F17" w14:paraId="17819FAF" w14:textId="77777777">
        <w:trPr>
          <w:trHeight w:val="300"/>
        </w:trPr>
        <w:tc>
          <w:tcPr>
            <w:cnfStyle w:val="001000000000" w:firstRow="0" w:lastRow="0" w:firstColumn="1" w:lastColumn="0" w:oddVBand="0" w:evenVBand="0" w:oddHBand="0" w:evenHBand="0" w:firstRowFirstColumn="0" w:firstRowLastColumn="0" w:lastRowFirstColumn="0" w:lastRowLastColumn="0"/>
            <w:tcW w:w="1951" w:type="dxa"/>
            <w:tcBorders>
              <w:top w:val="single" w:color="008330" w:themeColor="accent1" w:themeShade="BF" w:sz="4" w:space="0"/>
            </w:tcBorders>
          </w:tcPr>
          <w:p w:rsidRPr="00CE7F7D" w:rsidR="00CE7F7D" w:rsidP="0F61E8C9" w:rsidRDefault="0A3AE728" w14:paraId="482DF7A4" w14:textId="6BDCB3B7">
            <w:pPr>
              <w:rPr>
                <w:b/>
                <w:bCs/>
              </w:rPr>
            </w:pPr>
            <w:r w:rsidRPr="6C655494">
              <w:rPr>
                <w:b/>
                <w:bCs/>
              </w:rPr>
              <w:t>Cloud (</w:t>
            </w:r>
            <w:r w:rsidRPr="6C655494" w:rsidR="00CE7F7D">
              <w:rPr>
                <w:b/>
                <w:bCs/>
              </w:rPr>
              <w:t>A</w:t>
            </w:r>
            <w:r w:rsidRPr="6C655494" w:rsidR="00A32F56">
              <w:rPr>
                <w:b/>
                <w:bCs/>
              </w:rPr>
              <w:t>WS</w:t>
            </w:r>
            <w:r w:rsidRPr="6C655494" w:rsidR="057D7031">
              <w:rPr>
                <w:b/>
                <w:bCs/>
              </w:rPr>
              <w:t xml:space="preserve"> or Azure</w:t>
            </w:r>
            <w:r w:rsidRPr="6C655494" w:rsidR="34A253A5">
              <w:rPr>
                <w:b/>
                <w:bCs/>
              </w:rPr>
              <w:t>)</w:t>
            </w:r>
          </w:p>
        </w:tc>
        <w:tc>
          <w:tcPr>
            <w:tcW w:w="2371" w:type="dxa"/>
          </w:tcPr>
          <w:p w:rsidR="00CE7F7D" w:rsidP="3E887700" w:rsidRDefault="5FD8D80F" w14:paraId="51C2B30E" w14:textId="0830C38C">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3E887700">
              <w:rPr>
                <w:color w:val="000000" w:themeColor="text1"/>
                <w:sz w:val="22"/>
              </w:rPr>
              <w:t>Regi</w:t>
            </w:r>
            <w:r w:rsidRPr="3E887700" w:rsidR="00CE7F7D">
              <w:rPr>
                <w:color w:val="000000" w:themeColor="text1"/>
                <w:sz w:val="22"/>
              </w:rPr>
              <w:t>onal Redundancy - 3 availability zones across 2 regions</w:t>
            </w:r>
          </w:p>
        </w:tc>
        <w:tc>
          <w:tcPr>
            <w:tcW w:w="2637" w:type="dxa"/>
          </w:tcPr>
          <w:p w:rsidR="00CE7F7D" w:rsidP="35BF4BAC" w:rsidRDefault="00CE7F7D" w14:paraId="3D2343E2" w14:textId="1EA40406">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35BF4BAC">
              <w:rPr>
                <w:color w:val="000000" w:themeColor="text1"/>
                <w:sz w:val="22"/>
              </w:rPr>
              <w:t>Zonal Redundancy - 3 Availability Zones in 1 region</w:t>
            </w:r>
          </w:p>
        </w:tc>
        <w:tc>
          <w:tcPr>
            <w:tcW w:w="2532" w:type="dxa"/>
          </w:tcPr>
          <w:p w:rsidR="00CE7F7D" w:rsidP="2AA3E4F8" w:rsidRDefault="64D20396" w14:paraId="6563C8A7" w14:textId="414F3D87">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7F4D0D2C">
              <w:rPr>
                <w:color w:val="000000" w:themeColor="text1"/>
                <w:sz w:val="22"/>
              </w:rPr>
              <w:t>Zonal</w:t>
            </w:r>
            <w:r w:rsidRPr="7F4D0D2C" w:rsidR="00CE7F7D">
              <w:rPr>
                <w:color w:val="000000" w:themeColor="text1"/>
                <w:sz w:val="22"/>
              </w:rPr>
              <w:t xml:space="preserve"> Redundancy - </w:t>
            </w:r>
            <w:r w:rsidRPr="7F4D0D2C" w:rsidR="45DA2D43">
              <w:rPr>
                <w:color w:val="000000" w:themeColor="text1"/>
                <w:sz w:val="22"/>
              </w:rPr>
              <w:t>2</w:t>
            </w:r>
            <w:r w:rsidRPr="7F4D0D2C" w:rsidR="00CE7F7D">
              <w:rPr>
                <w:color w:val="000000" w:themeColor="text1"/>
                <w:sz w:val="22"/>
              </w:rPr>
              <w:t xml:space="preserve"> Availability Zone in 1 region </w:t>
            </w:r>
          </w:p>
        </w:tc>
        <w:tc>
          <w:tcPr>
            <w:tcW w:w="5075" w:type="dxa"/>
            <w:gridSpan w:val="2"/>
            <w:vAlign w:val="center"/>
          </w:tcPr>
          <w:p w:rsidR="00CE7F7D" w:rsidP="00CE7F7D" w:rsidRDefault="00CF4B6D" w14:paraId="2F1EEE3D" w14:textId="49464105">
            <w:pPr>
              <w:jc w:val="center"/>
              <w:cnfStyle w:val="000000000000" w:firstRow="0" w:lastRow="0" w:firstColumn="0" w:lastColumn="0" w:oddVBand="0" w:evenVBand="0" w:oddHBand="0" w:evenHBand="0" w:firstRowFirstColumn="0" w:firstRowLastColumn="0" w:lastRowFirstColumn="0" w:lastRowLastColumn="0"/>
            </w:pPr>
            <w:r>
              <w:rPr>
                <w:color w:val="000000" w:themeColor="text1"/>
                <w:sz w:val="22"/>
              </w:rPr>
              <w:t>Backups dependent on service needs</w:t>
            </w:r>
          </w:p>
        </w:tc>
      </w:tr>
      <w:tr w:rsidR="47EC1A30" w:rsidTr="708B0F17" w14:paraId="0808642D" w14:textId="77777777">
        <w:trPr>
          <w:trHeight w:val="300"/>
        </w:trPr>
        <w:tc>
          <w:tcPr>
            <w:cnfStyle w:val="001000000000" w:firstRow="0" w:lastRow="0" w:firstColumn="1" w:lastColumn="0" w:oddVBand="0" w:evenVBand="0" w:oddHBand="0" w:evenHBand="0" w:firstRowFirstColumn="0" w:firstRowLastColumn="0" w:lastRowFirstColumn="0" w:lastRowLastColumn="0"/>
            <w:tcW w:w="1951" w:type="dxa"/>
          </w:tcPr>
          <w:p w:rsidRPr="00A32F56" w:rsidR="47EC1A30" w:rsidP="47EC1A30" w:rsidRDefault="00A32F56" w14:paraId="2170DD21" w14:textId="3DFB69A8">
            <w:pPr>
              <w:rPr>
                <w:b/>
                <w:bCs/>
              </w:rPr>
            </w:pPr>
            <w:r>
              <w:rPr>
                <w:b/>
                <w:bCs/>
              </w:rPr>
              <w:t>On-Premises</w:t>
            </w:r>
          </w:p>
        </w:tc>
        <w:tc>
          <w:tcPr>
            <w:tcW w:w="2371" w:type="dxa"/>
          </w:tcPr>
          <w:p w:rsidR="15638BCB" w:rsidP="15638BCB" w:rsidRDefault="15638BCB" w14:paraId="79669151" w14:textId="5181FAD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15638BCB">
              <w:rPr>
                <w:color w:val="000000" w:themeColor="text1"/>
                <w:sz w:val="22"/>
              </w:rPr>
              <w:t>Active-Active across 2 data centres in separate geographical regions</w:t>
            </w:r>
          </w:p>
        </w:tc>
        <w:tc>
          <w:tcPr>
            <w:tcW w:w="2637" w:type="dxa"/>
          </w:tcPr>
          <w:p w:rsidR="15638BCB" w:rsidP="15638BCB" w:rsidRDefault="15638BCB" w14:paraId="61A95951" w14:textId="162090EE">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15638BCB">
              <w:rPr>
                <w:color w:val="000000" w:themeColor="text1"/>
                <w:sz w:val="22"/>
              </w:rPr>
              <w:t>Active-Passive across 2 datacentres</w:t>
            </w:r>
          </w:p>
        </w:tc>
        <w:tc>
          <w:tcPr>
            <w:tcW w:w="2532" w:type="dxa"/>
          </w:tcPr>
          <w:p w:rsidR="15638BCB" w:rsidP="15638BCB" w:rsidRDefault="15638BCB" w14:paraId="27D6CC75" w14:textId="094E8D4C">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15638BCB">
              <w:rPr>
                <w:color w:val="000000" w:themeColor="text1"/>
                <w:sz w:val="22"/>
              </w:rPr>
              <w:t>2 data centres - cold standby in second datacentre with weekly data refresh</w:t>
            </w:r>
          </w:p>
        </w:tc>
        <w:tc>
          <w:tcPr>
            <w:tcW w:w="2502" w:type="dxa"/>
          </w:tcPr>
          <w:p w:rsidR="15638BCB" w:rsidP="15638BCB" w:rsidRDefault="15638BCB" w14:paraId="7BB8CE39" w14:textId="3A89F51F">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15638BCB">
              <w:rPr>
                <w:color w:val="000000" w:themeColor="text1"/>
                <w:sz w:val="22"/>
              </w:rPr>
              <w:t>2 data centres - cold standby in second datacentre with monthly data refresh</w:t>
            </w:r>
          </w:p>
        </w:tc>
        <w:tc>
          <w:tcPr>
            <w:tcW w:w="2573" w:type="dxa"/>
          </w:tcPr>
          <w:p w:rsidR="15638BCB" w:rsidP="15638BCB" w:rsidRDefault="15638BCB" w14:paraId="3108425F" w14:textId="779E04D0">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themeColor="text1"/>
                <w:sz w:val="22"/>
              </w:rPr>
            </w:pPr>
            <w:r w:rsidRPr="15638BCB">
              <w:rPr>
                <w:color w:val="000000" w:themeColor="text1"/>
                <w:sz w:val="22"/>
              </w:rPr>
              <w:t>Single datacentre reliant on backups</w:t>
            </w:r>
          </w:p>
        </w:tc>
      </w:tr>
    </w:tbl>
    <w:p w:rsidR="50F66405" w:rsidP="50F66405" w:rsidRDefault="1684007A" w14:paraId="2684983A" w14:textId="40FDB072">
      <w:r>
        <w:t>*For applications that score 5 across all ratings on the Business Impact Assessment</w:t>
      </w:r>
    </w:p>
    <w:p w:rsidR="05FC4AD8" w:rsidP="6C655494" w:rsidRDefault="05FC4AD8" w14:paraId="23696051" w14:textId="584F7D64">
      <w:pPr>
        <w:rPr>
          <w:b/>
          <w:bCs/>
        </w:rPr>
      </w:pPr>
    </w:p>
    <w:p w:rsidR="05FC4AD8" w:rsidP="14203B52" w:rsidRDefault="05FC4AD8" w14:paraId="5F9F4D4B" w14:textId="1CC5E788">
      <w:r>
        <w:br w:type="page"/>
      </w:r>
    </w:p>
    <w:p w:rsidR="05FC4AD8" w:rsidP="6C655494" w:rsidRDefault="05FC4AD8" w14:paraId="2E46504C" w14:textId="3A2A2CB2">
      <w:pPr>
        <w:rPr>
          <w:b/>
          <w:bCs/>
        </w:rPr>
      </w:pPr>
      <w:r w:rsidRPr="6C655494">
        <w:rPr>
          <w:b/>
          <w:bCs/>
        </w:rPr>
        <w:t>Example Patterns</w:t>
      </w:r>
      <w:r w:rsidRPr="6C655494" w:rsidR="2FC59E34">
        <w:rPr>
          <w:b/>
          <w:bCs/>
        </w:rPr>
        <w:t xml:space="preserve"> (full reference architecture in appendices) </w:t>
      </w:r>
    </w:p>
    <w:p w:rsidR="05FC4AD8" w:rsidP="620A9B95" w:rsidRDefault="05FC4AD8" w14:paraId="18FBEEDE" w14:textId="6C884CEF">
      <w:r w:rsidRPr="620A9B95">
        <w:rPr>
          <w:b/>
          <w:bCs/>
        </w:rPr>
        <w:t>Tier 1a</w:t>
      </w:r>
    </w:p>
    <w:p w:rsidR="05FC4AD8" w:rsidP="620A9B95" w:rsidRDefault="05FC4AD8" w14:paraId="1E6FB477" w14:textId="71D9D7F3">
      <w:r>
        <w:rPr>
          <w:noProof/>
        </w:rPr>
        <w:drawing>
          <wp:inline distT="0" distB="0" distL="0" distR="0" wp14:anchorId="223D8A16" wp14:editId="5C94F5AA">
            <wp:extent cx="5008272" cy="1746713"/>
            <wp:effectExtent l="0" t="0" r="0" b="0"/>
            <wp:docPr id="86638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2818" name=""/>
                    <pic:cNvPicPr/>
                  </pic:nvPicPr>
                  <pic:blipFill>
                    <a:blip r:embed="rId26">
                      <a:extLst>
                        <a:ext uri="{28A0092B-C50C-407E-A947-70E740481C1C}">
                          <a14:useLocalDpi xmlns:a14="http://schemas.microsoft.com/office/drawing/2010/main"/>
                        </a:ext>
                      </a:extLst>
                    </a:blip>
                    <a:stretch>
                      <a:fillRect/>
                    </a:stretch>
                  </pic:blipFill>
                  <pic:spPr>
                    <a:xfrm>
                      <a:off x="0" y="0"/>
                      <a:ext cx="5008272" cy="1746713"/>
                    </a:xfrm>
                    <a:prstGeom prst="rect">
                      <a:avLst/>
                    </a:prstGeom>
                  </pic:spPr>
                </pic:pic>
              </a:graphicData>
            </a:graphic>
          </wp:inline>
        </w:drawing>
      </w:r>
    </w:p>
    <w:p w:rsidR="363E3F3C" w:rsidP="363E3F3C" w:rsidRDefault="363E3F3C" w14:paraId="382FECA3" w14:textId="70AB65C8">
      <w:pPr>
        <w:rPr>
          <w:b/>
          <w:bCs/>
        </w:rPr>
      </w:pPr>
    </w:p>
    <w:p w:rsidR="363E3F3C" w:rsidP="363E3F3C" w:rsidRDefault="363E3F3C" w14:paraId="31FD4EC9" w14:textId="0D2ACA15">
      <w:pPr>
        <w:rPr>
          <w:b/>
          <w:bCs/>
        </w:rPr>
      </w:pPr>
    </w:p>
    <w:p w:rsidR="05FC4AD8" w:rsidP="620A9B95" w:rsidRDefault="05FC4AD8" w14:paraId="78ABFBEC" w14:textId="262A7127">
      <w:pPr>
        <w:rPr>
          <w:b/>
          <w:bCs/>
        </w:rPr>
      </w:pPr>
      <w:r w:rsidRPr="363E3F3C">
        <w:rPr>
          <w:b/>
          <w:bCs/>
        </w:rPr>
        <w:t>Tier 1b</w:t>
      </w:r>
    </w:p>
    <w:p w:rsidR="05FC4AD8" w:rsidP="620A9B95" w:rsidRDefault="05FC4AD8" w14:paraId="5E8A7C82" w14:textId="638C0C50">
      <w:r>
        <w:rPr>
          <w:noProof/>
        </w:rPr>
        <w:drawing>
          <wp:inline distT="0" distB="0" distL="0" distR="0" wp14:anchorId="7CBA7522" wp14:editId="62D0E1CB">
            <wp:extent cx="6549138" cy="2284113"/>
            <wp:effectExtent l="0" t="0" r="0" b="0"/>
            <wp:docPr id="1724864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5831" name=""/>
                    <pic:cNvPicPr/>
                  </pic:nvPicPr>
                  <pic:blipFill>
                    <a:blip r:embed="rId27">
                      <a:extLst>
                        <a:ext uri="{28A0092B-C50C-407E-A947-70E740481C1C}">
                          <a14:useLocalDpi xmlns:a14="http://schemas.microsoft.com/office/drawing/2010/main"/>
                        </a:ext>
                      </a:extLst>
                    </a:blip>
                    <a:stretch>
                      <a:fillRect/>
                    </a:stretch>
                  </pic:blipFill>
                  <pic:spPr>
                    <a:xfrm>
                      <a:off x="0" y="0"/>
                      <a:ext cx="6549138" cy="2284113"/>
                    </a:xfrm>
                    <a:prstGeom prst="rect">
                      <a:avLst/>
                    </a:prstGeom>
                  </pic:spPr>
                </pic:pic>
              </a:graphicData>
            </a:graphic>
          </wp:inline>
        </w:drawing>
      </w:r>
    </w:p>
    <w:p w:rsidR="2950B1A4" w:rsidP="41A0F3B9" w:rsidRDefault="05FC4AD8" w14:paraId="11FA1D39" w14:textId="73C29E4C">
      <w:pPr>
        <w:rPr>
          <w:b/>
          <w:bCs/>
        </w:rPr>
      </w:pPr>
      <w:r w:rsidRPr="363E3F3C">
        <w:rPr>
          <w:b/>
          <w:bCs/>
        </w:rPr>
        <w:t>Tier 2</w:t>
      </w:r>
    </w:p>
    <w:p w:rsidR="05FC4AD8" w:rsidP="41A0F3B9" w:rsidRDefault="05FC4AD8" w14:paraId="065CB120" w14:textId="355853B2">
      <w:r>
        <w:rPr>
          <w:noProof/>
        </w:rPr>
        <w:drawing>
          <wp:inline distT="0" distB="0" distL="0" distR="0" wp14:anchorId="19880584" wp14:editId="627B6E58">
            <wp:extent cx="2572426" cy="2242880"/>
            <wp:effectExtent l="0" t="0" r="0" b="0"/>
            <wp:docPr id="538782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2946" name=""/>
                    <pic:cNvPicPr/>
                  </pic:nvPicPr>
                  <pic:blipFill>
                    <a:blip r:embed="rId28">
                      <a:extLst>
                        <a:ext uri="{28A0092B-C50C-407E-A947-70E740481C1C}">
                          <a14:useLocalDpi xmlns:a14="http://schemas.microsoft.com/office/drawing/2010/main"/>
                        </a:ext>
                      </a:extLst>
                    </a:blip>
                    <a:stretch>
                      <a:fillRect/>
                    </a:stretch>
                  </pic:blipFill>
                  <pic:spPr>
                    <a:xfrm>
                      <a:off x="0" y="0"/>
                      <a:ext cx="2572426" cy="2242880"/>
                    </a:xfrm>
                    <a:prstGeom prst="rect">
                      <a:avLst/>
                    </a:prstGeom>
                  </pic:spPr>
                </pic:pic>
              </a:graphicData>
            </a:graphic>
          </wp:inline>
        </w:drawing>
      </w:r>
    </w:p>
    <w:p w:rsidR="05FC4AD8" w:rsidP="41A0F3B9" w:rsidRDefault="05FC4AD8" w14:paraId="3B0C7D47" w14:textId="7B8EA861">
      <w:pPr>
        <w:rPr>
          <w:b/>
          <w:bCs/>
        </w:rPr>
      </w:pPr>
      <w:r w:rsidRPr="183AE51E">
        <w:rPr>
          <w:b/>
          <w:bCs/>
        </w:rPr>
        <w:t>Tiers 3 and 4</w:t>
      </w:r>
    </w:p>
    <w:p w:rsidR="05FC4AD8" w:rsidP="41A0F3B9" w:rsidRDefault="05FC4AD8" w14:paraId="74E26AC2" w14:textId="232FB382">
      <w:r>
        <w:rPr>
          <w:noProof/>
        </w:rPr>
        <w:drawing>
          <wp:inline distT="0" distB="0" distL="0" distR="0" wp14:anchorId="28177C45" wp14:editId="773D4AE8">
            <wp:extent cx="3058981" cy="1790700"/>
            <wp:effectExtent l="0" t="0" r="0" b="0"/>
            <wp:docPr id="1200098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8199" name=""/>
                    <pic:cNvPicPr/>
                  </pic:nvPicPr>
                  <pic:blipFill>
                    <a:blip r:embed="rId29">
                      <a:extLst>
                        <a:ext uri="{28A0092B-C50C-407E-A947-70E740481C1C}">
                          <a14:useLocalDpi xmlns:a14="http://schemas.microsoft.com/office/drawing/2010/main"/>
                        </a:ext>
                      </a:extLst>
                    </a:blip>
                    <a:stretch>
                      <a:fillRect/>
                    </a:stretch>
                  </pic:blipFill>
                  <pic:spPr>
                    <a:xfrm>
                      <a:off x="0" y="0"/>
                      <a:ext cx="3058981" cy="1790700"/>
                    </a:xfrm>
                    <a:prstGeom prst="rect">
                      <a:avLst/>
                    </a:prstGeom>
                  </pic:spPr>
                </pic:pic>
              </a:graphicData>
            </a:graphic>
          </wp:inline>
        </w:drawing>
      </w:r>
    </w:p>
    <w:p w:rsidR="4664178C" w:rsidP="3D5699C7" w:rsidRDefault="4664178C" w14:paraId="54A0C356" w14:textId="61AB9E5D">
      <w:pPr>
        <w:pStyle w:val="Heading2"/>
      </w:pPr>
      <w:bookmarkStart w:name="_Toc221611426" w:id="13"/>
      <w:r>
        <w:t>Security Log Storage Recommendations</w:t>
      </w:r>
      <w:bookmarkEnd w:id="13"/>
    </w:p>
    <w:tbl>
      <w:tblPr>
        <w:tblStyle w:val="TableGrid"/>
        <w:tblW w:w="0" w:type="auto"/>
        <w:tblLayout w:type="fixed"/>
        <w:tblLook w:val="06A0" w:firstRow="1" w:lastRow="0" w:firstColumn="1" w:lastColumn="0" w:noHBand="1" w:noVBand="1"/>
      </w:tblPr>
      <w:tblGrid>
        <w:gridCol w:w="3641"/>
        <w:gridCol w:w="3641"/>
        <w:gridCol w:w="3641"/>
        <w:gridCol w:w="3641"/>
      </w:tblGrid>
      <w:tr w:rsidR="3D5699C7" w:rsidTr="240B2079" w14:paraId="06B6DC8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41" w:type="dxa"/>
          </w:tcPr>
          <w:p w:rsidR="4664178C" w:rsidP="3D5699C7" w:rsidRDefault="4664178C" w14:paraId="00248654" w14:textId="00CCAAD0">
            <w:r>
              <w:t>Tier</w:t>
            </w:r>
          </w:p>
        </w:tc>
        <w:tc>
          <w:tcPr>
            <w:tcW w:w="3641" w:type="dxa"/>
          </w:tcPr>
          <w:p w:rsidR="4664178C" w:rsidP="3D5699C7" w:rsidRDefault="4664178C" w14:paraId="1F8D5753" w14:textId="42FD3A71">
            <w:pPr>
              <w:cnfStyle w:val="100000000000" w:firstRow="1" w:lastRow="0" w:firstColumn="0" w:lastColumn="0" w:oddVBand="0" w:evenVBand="0" w:oddHBand="0" w:evenHBand="0" w:firstRowFirstColumn="0" w:firstRowLastColumn="0" w:lastRowFirstColumn="0" w:lastRowLastColumn="0"/>
            </w:pPr>
            <w:r>
              <w:t>Hot (immediate access)</w:t>
            </w:r>
          </w:p>
        </w:tc>
        <w:tc>
          <w:tcPr>
            <w:tcW w:w="3641" w:type="dxa"/>
          </w:tcPr>
          <w:p w:rsidR="3D5699C7" w:rsidP="3D5699C7" w:rsidRDefault="4664178C" w14:paraId="578C4001" w14:textId="6AEB3485">
            <w:pPr>
              <w:cnfStyle w:val="100000000000" w:firstRow="1" w:lastRow="0" w:firstColumn="0" w:lastColumn="0" w:oddVBand="0" w:evenVBand="0" w:oddHBand="0" w:evenHBand="0" w:firstRowFirstColumn="0" w:firstRowLastColumn="0" w:lastRowFirstColumn="0" w:lastRowLastColumn="0"/>
            </w:pPr>
            <w:r>
              <w:t>Cool (lower cost, slower access)</w:t>
            </w:r>
          </w:p>
        </w:tc>
        <w:tc>
          <w:tcPr>
            <w:tcW w:w="3641" w:type="dxa"/>
          </w:tcPr>
          <w:p w:rsidR="3D5699C7" w:rsidP="3D5699C7" w:rsidRDefault="4664178C" w14:paraId="7904927D" w14:textId="0AC3A698">
            <w:pPr>
              <w:cnfStyle w:val="100000000000" w:firstRow="1" w:lastRow="0" w:firstColumn="0" w:lastColumn="0" w:oddVBand="0" w:evenVBand="0" w:oddHBand="0" w:evenHBand="0" w:firstRowFirstColumn="0" w:firstRowLastColumn="0" w:lastRowFirstColumn="0" w:lastRowLastColumn="0"/>
            </w:pPr>
            <w:r>
              <w:t>Cold (rare acce</w:t>
            </w:r>
            <w:r w:rsidR="5B990A5E">
              <w:t>s</w:t>
            </w:r>
            <w:r>
              <w:t xml:space="preserve">s) </w:t>
            </w:r>
          </w:p>
        </w:tc>
      </w:tr>
      <w:tr w:rsidR="3D5699C7" w:rsidTr="240B2079" w14:paraId="005DFEFD" w14:textId="77777777">
        <w:trPr>
          <w:trHeight w:val="300"/>
        </w:trPr>
        <w:tc>
          <w:tcPr>
            <w:cnfStyle w:val="001000000000" w:firstRow="0" w:lastRow="0" w:firstColumn="1" w:lastColumn="0" w:oddVBand="0" w:evenVBand="0" w:oddHBand="0" w:evenHBand="0" w:firstRowFirstColumn="0" w:firstRowLastColumn="0" w:lastRowFirstColumn="0" w:lastRowLastColumn="0"/>
            <w:tcW w:w="3641" w:type="dxa"/>
          </w:tcPr>
          <w:p w:rsidR="3D5699C7" w:rsidP="3D5699C7" w:rsidRDefault="4664178C" w14:paraId="309B4E3C" w14:textId="5A800895">
            <w:r>
              <w:t>1</w:t>
            </w:r>
          </w:p>
        </w:tc>
        <w:tc>
          <w:tcPr>
            <w:tcW w:w="3641" w:type="dxa"/>
          </w:tcPr>
          <w:p w:rsidR="3D5699C7" w:rsidP="3D5699C7" w:rsidRDefault="4664178C" w14:paraId="2413B7DB" w14:textId="15BB20D6">
            <w:pPr>
              <w:cnfStyle w:val="000000000000" w:firstRow="0" w:lastRow="0" w:firstColumn="0" w:lastColumn="0" w:oddVBand="0" w:evenVBand="0" w:oddHBand="0" w:evenHBand="0" w:firstRowFirstColumn="0" w:firstRowLastColumn="0" w:lastRowFirstColumn="0" w:lastRowLastColumn="0"/>
            </w:pPr>
            <w:r>
              <w:t>90 days</w:t>
            </w:r>
          </w:p>
        </w:tc>
        <w:tc>
          <w:tcPr>
            <w:tcW w:w="3641" w:type="dxa"/>
          </w:tcPr>
          <w:p w:rsidR="3D5699C7" w:rsidP="3D5699C7" w:rsidRDefault="5CE8DAF9" w14:paraId="554A6B83" w14:textId="103B97CF">
            <w:pPr>
              <w:cnfStyle w:val="000000000000" w:firstRow="0" w:lastRow="0" w:firstColumn="0" w:lastColumn="0" w:oddVBand="0" w:evenVBand="0" w:oddHBand="0" w:evenHBand="0" w:firstRowFirstColumn="0" w:firstRowLastColumn="0" w:lastRowFirstColumn="0" w:lastRowLastColumn="0"/>
            </w:pPr>
            <w:r>
              <w:t xml:space="preserve">24 </w:t>
            </w:r>
            <w:r w:rsidR="6C787C3E">
              <w:t>months</w:t>
            </w:r>
          </w:p>
        </w:tc>
        <w:tc>
          <w:tcPr>
            <w:tcW w:w="3641" w:type="dxa"/>
          </w:tcPr>
          <w:p w:rsidR="3D5699C7" w:rsidP="3D5699C7" w:rsidRDefault="4F6546D3" w14:paraId="266466AF" w14:textId="7DA9A099">
            <w:pPr>
              <w:cnfStyle w:val="000000000000" w:firstRow="0" w:lastRow="0" w:firstColumn="0" w:lastColumn="0" w:oddVBand="0" w:evenVBand="0" w:oddHBand="0" w:evenHBand="0" w:firstRowFirstColumn="0" w:firstRowLastColumn="0" w:lastRowFirstColumn="0" w:lastRowLastColumn="0"/>
            </w:pPr>
            <w:r>
              <w:t>12 months</w:t>
            </w:r>
          </w:p>
        </w:tc>
      </w:tr>
      <w:tr w:rsidR="3D5699C7" w:rsidTr="240B2079" w14:paraId="3F2B2074" w14:textId="77777777">
        <w:trPr>
          <w:trHeight w:val="300"/>
        </w:trPr>
        <w:tc>
          <w:tcPr>
            <w:cnfStyle w:val="001000000000" w:firstRow="0" w:lastRow="0" w:firstColumn="1" w:lastColumn="0" w:oddVBand="0" w:evenVBand="0" w:oddHBand="0" w:evenHBand="0" w:firstRowFirstColumn="0" w:firstRowLastColumn="0" w:lastRowFirstColumn="0" w:lastRowLastColumn="0"/>
            <w:tcW w:w="3641" w:type="dxa"/>
          </w:tcPr>
          <w:p w:rsidR="3D5699C7" w:rsidP="3D5699C7" w:rsidRDefault="4664178C" w14:paraId="1C994EE0" w14:textId="38F8A41E">
            <w:r>
              <w:t>2</w:t>
            </w:r>
          </w:p>
        </w:tc>
        <w:tc>
          <w:tcPr>
            <w:tcW w:w="3641" w:type="dxa"/>
          </w:tcPr>
          <w:p w:rsidR="3D5699C7" w:rsidP="3D5699C7" w:rsidRDefault="4664178C" w14:paraId="57D146DA" w14:textId="5B269002">
            <w:pPr>
              <w:cnfStyle w:val="000000000000" w:firstRow="0" w:lastRow="0" w:firstColumn="0" w:lastColumn="0" w:oddVBand="0" w:evenVBand="0" w:oddHBand="0" w:evenHBand="0" w:firstRowFirstColumn="0" w:firstRowLastColumn="0" w:lastRowFirstColumn="0" w:lastRowLastColumn="0"/>
            </w:pPr>
            <w:r>
              <w:t>60 days</w:t>
            </w:r>
          </w:p>
        </w:tc>
        <w:tc>
          <w:tcPr>
            <w:tcW w:w="3641" w:type="dxa"/>
          </w:tcPr>
          <w:p w:rsidR="3D5699C7" w:rsidP="3D5699C7" w:rsidRDefault="15A7030E" w14:paraId="3965C1E4" w14:textId="75F8F49A">
            <w:pPr>
              <w:cnfStyle w:val="000000000000" w:firstRow="0" w:lastRow="0" w:firstColumn="0" w:lastColumn="0" w:oddVBand="0" w:evenVBand="0" w:oddHBand="0" w:evenHBand="0" w:firstRowFirstColumn="0" w:firstRowLastColumn="0" w:lastRowFirstColumn="0" w:lastRowLastColumn="0"/>
            </w:pPr>
            <w:r>
              <w:t>6 months</w:t>
            </w:r>
          </w:p>
        </w:tc>
        <w:tc>
          <w:tcPr>
            <w:tcW w:w="3641" w:type="dxa"/>
          </w:tcPr>
          <w:p w:rsidR="3D5699C7" w:rsidP="3D5699C7" w:rsidRDefault="61AF5E85" w14:paraId="44802D54" w14:textId="1D723190">
            <w:pPr>
              <w:cnfStyle w:val="000000000000" w:firstRow="0" w:lastRow="0" w:firstColumn="0" w:lastColumn="0" w:oddVBand="0" w:evenVBand="0" w:oddHBand="0" w:evenHBand="0" w:firstRowFirstColumn="0" w:firstRowLastColumn="0" w:lastRowFirstColumn="0" w:lastRowLastColumn="0"/>
            </w:pPr>
            <w:r>
              <w:t>12 months</w:t>
            </w:r>
          </w:p>
        </w:tc>
      </w:tr>
      <w:tr w:rsidR="3D5699C7" w:rsidTr="240B2079" w14:paraId="3FC12B01" w14:textId="77777777">
        <w:trPr>
          <w:trHeight w:val="300"/>
        </w:trPr>
        <w:tc>
          <w:tcPr>
            <w:cnfStyle w:val="001000000000" w:firstRow="0" w:lastRow="0" w:firstColumn="1" w:lastColumn="0" w:oddVBand="0" w:evenVBand="0" w:oddHBand="0" w:evenHBand="0" w:firstRowFirstColumn="0" w:firstRowLastColumn="0" w:lastRowFirstColumn="0" w:lastRowLastColumn="0"/>
            <w:tcW w:w="3641" w:type="dxa"/>
          </w:tcPr>
          <w:p w:rsidR="3D5699C7" w:rsidP="3D5699C7" w:rsidRDefault="4664178C" w14:paraId="4954B269" w14:textId="3F6379F7">
            <w:r>
              <w:t>3</w:t>
            </w:r>
          </w:p>
        </w:tc>
        <w:tc>
          <w:tcPr>
            <w:tcW w:w="3641" w:type="dxa"/>
          </w:tcPr>
          <w:p w:rsidR="3D5699C7" w:rsidP="3D5699C7" w:rsidRDefault="1AF1A0D6" w14:paraId="69F403C8" w14:textId="42DE18DA">
            <w:pPr>
              <w:cnfStyle w:val="000000000000" w:firstRow="0" w:lastRow="0" w:firstColumn="0" w:lastColumn="0" w:oddVBand="0" w:evenVBand="0" w:oddHBand="0" w:evenHBand="0" w:firstRowFirstColumn="0" w:firstRowLastColumn="0" w:lastRowFirstColumn="0" w:lastRowLastColumn="0"/>
            </w:pPr>
            <w:r>
              <w:t>14</w:t>
            </w:r>
            <w:r w:rsidR="4664178C">
              <w:t xml:space="preserve"> days</w:t>
            </w:r>
          </w:p>
        </w:tc>
        <w:tc>
          <w:tcPr>
            <w:tcW w:w="3641" w:type="dxa"/>
          </w:tcPr>
          <w:p w:rsidR="3D5699C7" w:rsidP="3D5699C7" w:rsidRDefault="33E2BACB" w14:paraId="13868167" w14:textId="0FA88CA6">
            <w:pPr>
              <w:cnfStyle w:val="000000000000" w:firstRow="0" w:lastRow="0" w:firstColumn="0" w:lastColumn="0" w:oddVBand="0" w:evenVBand="0" w:oddHBand="0" w:evenHBand="0" w:firstRowFirstColumn="0" w:firstRowLastColumn="0" w:lastRowFirstColumn="0" w:lastRowLastColumn="0"/>
            </w:pPr>
            <w:r>
              <w:t>3 months</w:t>
            </w:r>
          </w:p>
        </w:tc>
        <w:tc>
          <w:tcPr>
            <w:tcW w:w="3641" w:type="dxa"/>
          </w:tcPr>
          <w:p w:rsidR="3D5699C7" w:rsidP="3D5699C7" w:rsidRDefault="1B4C3CF5" w14:paraId="13A4D1D4" w14:textId="63CC582A">
            <w:pPr>
              <w:cnfStyle w:val="000000000000" w:firstRow="0" w:lastRow="0" w:firstColumn="0" w:lastColumn="0" w:oddVBand="0" w:evenVBand="0" w:oddHBand="0" w:evenHBand="0" w:firstRowFirstColumn="0" w:firstRowLastColumn="0" w:lastRowFirstColumn="0" w:lastRowLastColumn="0"/>
            </w:pPr>
            <w:r>
              <w:t>6 months</w:t>
            </w:r>
          </w:p>
        </w:tc>
      </w:tr>
      <w:tr w:rsidR="3D5699C7" w:rsidTr="240B2079" w14:paraId="1610472E" w14:textId="77777777">
        <w:trPr>
          <w:trHeight w:val="300"/>
        </w:trPr>
        <w:tc>
          <w:tcPr>
            <w:cnfStyle w:val="001000000000" w:firstRow="0" w:lastRow="0" w:firstColumn="1" w:lastColumn="0" w:oddVBand="0" w:evenVBand="0" w:oddHBand="0" w:evenHBand="0" w:firstRowFirstColumn="0" w:firstRowLastColumn="0" w:lastRowFirstColumn="0" w:lastRowLastColumn="0"/>
            <w:tcW w:w="3641" w:type="dxa"/>
          </w:tcPr>
          <w:p w:rsidR="3D5699C7" w:rsidP="3D5699C7" w:rsidRDefault="4664178C" w14:paraId="6CF69C1C" w14:textId="4231C2DF">
            <w:r>
              <w:t>4</w:t>
            </w:r>
          </w:p>
        </w:tc>
        <w:tc>
          <w:tcPr>
            <w:tcW w:w="3641" w:type="dxa"/>
          </w:tcPr>
          <w:p w:rsidR="3D5699C7" w:rsidP="3D5699C7" w:rsidRDefault="3CB3F272" w14:paraId="197E2100" w14:textId="28006B87">
            <w:pPr>
              <w:cnfStyle w:val="000000000000" w:firstRow="0" w:lastRow="0" w:firstColumn="0" w:lastColumn="0" w:oddVBand="0" w:evenVBand="0" w:oddHBand="0" w:evenHBand="0" w:firstRowFirstColumn="0" w:firstRowLastColumn="0" w:lastRowFirstColumn="0" w:lastRowLastColumn="0"/>
            </w:pPr>
            <w:r>
              <w:t>2</w:t>
            </w:r>
            <w:r w:rsidR="4664178C">
              <w:t xml:space="preserve"> days</w:t>
            </w:r>
          </w:p>
        </w:tc>
        <w:tc>
          <w:tcPr>
            <w:tcW w:w="3641" w:type="dxa"/>
          </w:tcPr>
          <w:p w:rsidR="3D5699C7" w:rsidP="3D5699C7" w:rsidRDefault="274E4B3F" w14:paraId="06D7C7E7" w14:textId="68641C1E">
            <w:pPr>
              <w:cnfStyle w:val="000000000000" w:firstRow="0" w:lastRow="0" w:firstColumn="0" w:lastColumn="0" w:oddVBand="0" w:evenVBand="0" w:oddHBand="0" w:evenHBand="0" w:firstRowFirstColumn="0" w:firstRowLastColumn="0" w:lastRowFirstColumn="0" w:lastRowLastColumn="0"/>
            </w:pPr>
            <w:r>
              <w:t>1 month</w:t>
            </w:r>
          </w:p>
        </w:tc>
        <w:tc>
          <w:tcPr>
            <w:tcW w:w="3641" w:type="dxa"/>
          </w:tcPr>
          <w:p w:rsidR="3D5699C7" w:rsidP="3D5699C7" w:rsidRDefault="65FB9A6D" w14:paraId="0004BE40" w14:textId="26B5E3C4">
            <w:pPr>
              <w:cnfStyle w:val="000000000000" w:firstRow="0" w:lastRow="0" w:firstColumn="0" w:lastColumn="0" w:oddVBand="0" w:evenVBand="0" w:oddHBand="0" w:evenHBand="0" w:firstRowFirstColumn="0" w:firstRowLastColumn="0" w:lastRowFirstColumn="0" w:lastRowLastColumn="0"/>
            </w:pPr>
            <w:r>
              <w:t>3 months</w:t>
            </w:r>
          </w:p>
        </w:tc>
      </w:tr>
    </w:tbl>
    <w:p w:rsidR="00613218" w:rsidP="00613218" w:rsidRDefault="00613218" w14:paraId="7407D34E" w14:textId="0693AE8E">
      <w:pPr>
        <w:pStyle w:val="Heading1"/>
      </w:pPr>
      <w:bookmarkStart w:name="_Toc221611427" w:id="14"/>
      <w:r>
        <w:t>Multi-cloud and Hybrid Deployments</w:t>
      </w:r>
      <w:bookmarkEnd w:id="14"/>
    </w:p>
    <w:p w:rsidR="009741A2" w:rsidP="002D2ACB" w:rsidRDefault="009741A2" w14:paraId="3F8170FD" w14:textId="5E79168E">
      <w:pPr>
        <w:spacing w:before="0" w:after="0" w:line="240" w:lineRule="auto"/>
        <w:rPr>
          <w:b/>
          <w:bCs/>
          <w:iCs/>
          <w:color w:val="000000"/>
          <w:szCs w:val="24"/>
        </w:rPr>
      </w:pPr>
      <w:r w:rsidRPr="53ECD36F">
        <w:rPr>
          <w:color w:val="000000" w:themeColor="text1"/>
          <w:szCs w:val="24"/>
        </w:rPr>
        <w:t>As outlined in the caveat section of this document, the level of resiliency, availability, and security required depends on the criticality of the specific component. For example, if a cloud service relies on an on-premises reach-back, it is up to the architect and the business to assess and agree on the level of risk they are willing to accept for that component. This decision should be made collaboratively, provided that the overall service still meets the minimum acceptable standard for availability and resiliency.</w:t>
      </w:r>
      <w:r w:rsidR="00E77206">
        <w:rPr>
          <w:color w:val="000000" w:themeColor="text1"/>
          <w:szCs w:val="24"/>
        </w:rPr>
        <w:t xml:space="preserve"> </w:t>
      </w:r>
      <w:r w:rsidR="002D2ACB">
        <w:rPr>
          <w:color w:val="000000" w:themeColor="text1"/>
          <w:szCs w:val="24"/>
        </w:rPr>
        <w:t>In addition, supporting</w:t>
      </w:r>
      <w:r w:rsidR="00E77206">
        <w:rPr>
          <w:color w:val="000000" w:themeColor="text1"/>
          <w:szCs w:val="24"/>
        </w:rPr>
        <w:t xml:space="preserve"> services (e.g. FortiGate)</w:t>
      </w:r>
      <w:r w:rsidR="002D2ACB">
        <w:rPr>
          <w:color w:val="000000" w:themeColor="text1"/>
          <w:szCs w:val="24"/>
        </w:rPr>
        <w:t xml:space="preserve"> must match the resilience of the primary service. </w:t>
      </w:r>
    </w:p>
    <w:p w:rsidRPr="00505CC0" w:rsidR="004320DA" w:rsidP="3F9A67B7" w:rsidRDefault="7C28E824" w14:paraId="6C1D20A7" w14:textId="15185200">
      <w:pPr>
        <w:pStyle w:val="Heading1"/>
      </w:pPr>
      <w:bookmarkStart w:name="_Toc221611428" w:id="15"/>
      <w:r>
        <w:t>Definitions</w:t>
      </w:r>
      <w:bookmarkEnd w:id="15"/>
    </w:p>
    <w:p w:rsidR="00505CC0" w:rsidP="3AFBC78F" w:rsidRDefault="00F1703E" w14:paraId="22837DFB" w14:textId="2C92FF4F">
      <w:pPr>
        <w:spacing w:before="210" w:after="210" w:line="300" w:lineRule="auto"/>
        <w:rPr>
          <w:rFonts w:asciiTheme="minorHAnsi" w:hAnsiTheme="minorHAnsi" w:eastAsiaTheme="minorEastAsia" w:cstheme="minorBidi"/>
          <w:i/>
          <w:iCs/>
        </w:rPr>
      </w:pPr>
      <w:r w:rsidRPr="3AFBC78F">
        <w:rPr>
          <w:b/>
          <w:bCs/>
        </w:rPr>
        <w:t>Availability</w:t>
      </w:r>
      <w:r w:rsidRPr="3AFBC78F" w:rsidR="00284F9A">
        <w:rPr>
          <w:b/>
          <w:bCs/>
        </w:rPr>
        <w:t>:</w:t>
      </w:r>
      <w:r w:rsidRPr="3AFBC78F" w:rsidR="22EC5176">
        <w:rPr>
          <w:rFonts w:ascii="Segoe UI" w:hAnsi="Segoe UI" w:eastAsia="Segoe UI" w:cs="Segoe UI"/>
          <w:sz w:val="21"/>
          <w:szCs w:val="21"/>
        </w:rPr>
        <w:t xml:space="preserve"> </w:t>
      </w:r>
      <w:r w:rsidRPr="65263E5B" w:rsidR="22EC5176">
        <w:rPr>
          <w:rFonts w:asciiTheme="majorHAnsi" w:hAnsiTheme="majorHAnsi" w:eastAsiaTheme="majorEastAsia" w:cstheme="majorBidi"/>
          <w:i/>
          <w:iCs/>
        </w:rPr>
        <w:t>Availability describes the overall, steady‑state uptime of a service in terms of its ability to remain accessible and operational to users during normal operation over a defined measurement period</w:t>
      </w:r>
      <w:r w:rsidRPr="34125734" w:rsidR="22EC5176">
        <w:rPr>
          <w:rFonts w:asciiTheme="majorHAnsi" w:hAnsiTheme="majorHAnsi" w:eastAsiaTheme="majorEastAsia" w:cstheme="majorBidi"/>
          <w:i/>
          <w:iCs/>
        </w:rPr>
        <w:t xml:space="preserve"> </w:t>
      </w:r>
      <w:r w:rsidRPr="41BACCCA" w:rsidR="22EC5176">
        <w:rPr>
          <w:rFonts w:asciiTheme="majorHAnsi" w:hAnsiTheme="majorHAnsi" w:eastAsiaTheme="majorEastAsia" w:cstheme="majorBidi"/>
          <w:i/>
          <w:iCs/>
        </w:rPr>
        <w:t>(28 days in this case).</w:t>
      </w:r>
      <w:r w:rsidRPr="65263E5B" w:rsidR="22EC5176">
        <w:rPr>
          <w:rFonts w:asciiTheme="majorHAnsi" w:hAnsiTheme="majorHAnsi" w:eastAsiaTheme="majorEastAsia" w:cstheme="majorBidi"/>
          <w:i/>
          <w:iCs/>
        </w:rPr>
        <w:t xml:space="preserve"> It is typically expressed as a percentage, representing the proportion of total time the service is available compared to the total time in that period.</w:t>
      </w:r>
    </w:p>
    <w:p w:rsidR="00505CC0" w:rsidP="70E81FAC" w:rsidRDefault="22EC5176" w14:paraId="641E52D2" w14:textId="07D7EE70">
      <w:pPr>
        <w:spacing w:before="210" w:after="210" w:line="300" w:lineRule="auto"/>
        <w:rPr>
          <w:rFonts w:ascii="Arial" w:hAnsi="Arial" w:eastAsia="" w:cs="" w:asciiTheme="majorAscii" w:hAnsiTheme="majorAscii" w:eastAsiaTheme="majorEastAsia" w:cstheme="majorBidi"/>
          <w:i w:val="1"/>
          <w:iCs w:val="1"/>
        </w:rPr>
      </w:pPr>
      <w:r w:rsidRPr="70E81FAC" w:rsidR="4559CADE">
        <w:rPr>
          <w:rFonts w:ascii="Arial" w:hAnsi="Arial" w:eastAsia="" w:cs="" w:asciiTheme="majorAscii" w:hAnsiTheme="majorAscii" w:eastAsiaTheme="majorEastAsia" w:cstheme="majorBidi"/>
          <w:i w:val="1"/>
          <w:iCs w:val="1"/>
        </w:rPr>
        <w:t xml:space="preserve">Availability captures general service uptime and includes all causes of unavailability within the measurement window (excluding agreed planned downtime, where applicable). It is distinct from incident‑specific recovery measures, such as Recovery Time Objective (RTO) and Recovery Point Objective (RPO), which describe how quickly a service is restored and how much data may be lost following a disruptive event. </w:t>
      </w:r>
      <w:r w:rsidRPr="70E81FAC" w:rsidR="1536FDEC">
        <w:rPr>
          <w:b w:val="1"/>
          <w:bCs w:val="1"/>
          <w:i w:val="1"/>
          <w:iCs w:val="1"/>
        </w:rPr>
        <w:t xml:space="preserve">This is the total </w:t>
      </w:r>
      <w:r w:rsidRPr="70E81FAC" w:rsidR="440F9A5B">
        <w:rPr>
          <w:b w:val="1"/>
          <w:bCs w:val="1"/>
          <w:i w:val="1"/>
          <w:iCs w:val="1"/>
        </w:rPr>
        <w:t>availability target regardless of support hours</w:t>
      </w:r>
    </w:p>
    <w:p w:rsidR="00505CC0" w:rsidP="722F0A19" w:rsidRDefault="22EC5176" w14:paraId="4B11F7B5" w14:noSpellErr="1" w14:textId="6E9D88B5">
      <w:pPr>
        <w:spacing w:before="210" w:beforeAutospacing="off" w:after="210" w:afterAutospacing="off" w:line="300" w:lineRule="auto"/>
        <w:rPr>
          <w:rFonts w:ascii="Arial" w:hAnsi="Arial" w:eastAsia="Arial" w:cs="Arial" w:asciiTheme="minorAscii" w:hAnsiTheme="minorAscii" w:eastAsiaTheme="minorAscii" w:cstheme="minorAscii"/>
          <w:b w:val="0"/>
          <w:bCs w:val="0"/>
          <w:i w:val="1"/>
          <w:iCs w:val="1"/>
          <w:noProof w:val="0"/>
          <w:sz w:val="24"/>
          <w:szCs w:val="24"/>
          <w:lang w:val="en-GB"/>
        </w:rPr>
      </w:pPr>
      <w:r w:rsidRPr="722F0A19" w:rsidR="2E203098">
        <w:rPr>
          <w:b w:val="1"/>
          <w:bCs w:val="1"/>
        </w:rPr>
        <w:t>Permitted</w:t>
      </w:r>
      <w:r w:rsidRPr="722F0A19" w:rsidR="2E203098">
        <w:rPr>
          <w:b w:val="1"/>
          <w:bCs w:val="1"/>
        </w:rPr>
        <w:t xml:space="preserve"> Unavailability</w:t>
      </w:r>
      <w:r w:rsidRPr="722F0A19" w:rsidR="2E203098">
        <w:rPr>
          <w:rFonts w:ascii="Segoe UI" w:hAnsi="Segoe UI" w:eastAsia="Segoe UI" w:cs="Segoe UI"/>
          <w:b w:val="1"/>
          <w:bCs w:val="1"/>
          <w:i w:val="0"/>
          <w:iCs w:val="0"/>
          <w:noProof w:val="0"/>
          <w:sz w:val="21"/>
          <w:szCs w:val="21"/>
          <w:lang w:val="en-GB"/>
        </w:rPr>
        <w:t xml:space="preserve"> (28‑day period)</w:t>
      </w:r>
      <w:r w:rsidRPr="722F0A19" w:rsidR="2E203098">
        <w:rPr>
          <w:rFonts w:ascii="Arial" w:hAnsi="Arial" w:eastAsia="Arial" w:cs="Arial" w:asciiTheme="minorAscii" w:hAnsiTheme="minorAscii" w:eastAsiaTheme="minorAscii" w:cstheme="minorAscii"/>
          <w:b w:val="1"/>
          <w:bCs w:val="1"/>
          <w:i w:val="0"/>
          <w:iCs w:val="0"/>
          <w:noProof w:val="0"/>
          <w:sz w:val="24"/>
          <w:szCs w:val="24"/>
          <w:lang w:val="en-GB"/>
        </w:rPr>
        <w:t xml:space="preserve">: </w:t>
      </w:r>
      <w:r w:rsidRPr="722F0A19" w:rsidR="2E203098">
        <w:rPr>
          <w:rFonts w:ascii="Arial" w:hAnsi="Arial" w:eastAsia="Arial" w:cs="Arial" w:asciiTheme="minorAscii" w:hAnsiTheme="minorAscii" w:eastAsiaTheme="minorAscii" w:cstheme="minorAscii"/>
          <w:b w:val="0"/>
          <w:bCs w:val="0"/>
          <w:i w:val="1"/>
          <w:iCs w:val="1"/>
          <w:noProof w:val="0"/>
          <w:sz w:val="24"/>
          <w:szCs w:val="24"/>
          <w:lang w:val="en-GB"/>
        </w:rPr>
        <w:t xml:space="preserve">The maximum cumulative time a service may be unavailable within a 28‑day period. This measure relates to local fault recovery as part of High Availability (HA) design, rather than end‑to‑end recovery from major </w:t>
      </w:r>
      <w:r w:rsidRPr="722F0A19" w:rsidR="2E203098">
        <w:rPr>
          <w:rFonts w:ascii="Arial" w:hAnsi="Arial" w:eastAsia="Arial" w:cs="Arial" w:asciiTheme="minorAscii" w:hAnsiTheme="minorAscii" w:eastAsiaTheme="minorAscii" w:cstheme="minorAscii"/>
          <w:b w:val="0"/>
          <w:bCs w:val="0"/>
          <w:i w:val="1"/>
          <w:iCs w:val="1"/>
          <w:noProof w:val="0"/>
          <w:sz w:val="24"/>
          <w:szCs w:val="24"/>
          <w:lang w:val="en-GB"/>
        </w:rPr>
        <w:t>incidents. This</w:t>
      </w:r>
      <w:r w:rsidRPr="722F0A19" w:rsidR="2E203098">
        <w:rPr>
          <w:rFonts w:ascii="Arial" w:hAnsi="Arial" w:eastAsia="Arial" w:cs="Arial" w:asciiTheme="minorAscii" w:hAnsiTheme="minorAscii" w:eastAsiaTheme="minorAscii" w:cstheme="minorAscii"/>
          <w:b w:val="0"/>
          <w:bCs w:val="0"/>
          <w:i w:val="1"/>
          <w:iCs w:val="1"/>
          <w:noProof w:val="0"/>
          <w:sz w:val="24"/>
          <w:szCs w:val="24"/>
          <w:lang w:val="en-GB"/>
        </w:rPr>
        <w:t xml:space="preserve"> is distinct from RTO and RPO, which define recovery </w:t>
      </w:r>
      <w:r w:rsidRPr="722F0A19" w:rsidR="2E203098">
        <w:rPr>
          <w:rFonts w:ascii="Arial" w:hAnsi="Arial" w:eastAsia="Arial" w:cs="Arial" w:asciiTheme="minorAscii" w:hAnsiTheme="minorAscii" w:eastAsiaTheme="minorAscii" w:cstheme="minorAscii"/>
          <w:b w:val="0"/>
          <w:bCs w:val="0"/>
          <w:i w:val="1"/>
          <w:iCs w:val="1"/>
          <w:noProof w:val="0"/>
          <w:sz w:val="24"/>
          <w:szCs w:val="24"/>
          <w:lang w:val="en-GB"/>
        </w:rPr>
        <w:t>objectives</w:t>
      </w:r>
      <w:r w:rsidRPr="722F0A19" w:rsidR="2E203098">
        <w:rPr>
          <w:rFonts w:ascii="Arial" w:hAnsi="Arial" w:eastAsia="Arial" w:cs="Arial" w:asciiTheme="minorAscii" w:hAnsiTheme="minorAscii" w:eastAsiaTheme="minorAscii" w:cstheme="minorAscii"/>
          <w:b w:val="0"/>
          <w:bCs w:val="0"/>
          <w:i w:val="1"/>
          <w:iCs w:val="1"/>
          <w:noProof w:val="0"/>
          <w:sz w:val="24"/>
          <w:szCs w:val="24"/>
          <w:lang w:val="en-GB"/>
        </w:rPr>
        <w:t xml:space="preserve"> following disruption.</w:t>
      </w:r>
    </w:p>
    <w:p w:rsidRPr="00505CC0" w:rsidR="00505CC0" w:rsidP="09AB1B3E" w:rsidRDefault="00505CC0" w14:paraId="0B58CA40" w14:textId="2E14859E">
      <w:pPr>
        <w:rPr>
          <w:i/>
          <w:iCs/>
        </w:rPr>
      </w:pPr>
      <w:r w:rsidRPr="09AB1B3E">
        <w:rPr>
          <w:b/>
          <w:bCs/>
        </w:rPr>
        <w:t>Active-Active:</w:t>
      </w:r>
      <w:r>
        <w:t xml:space="preserve"> </w:t>
      </w:r>
      <w:r w:rsidRPr="09AB1B3E">
        <w:rPr>
          <w:i/>
          <w:iCs/>
        </w:rPr>
        <w:t>two or more</w:t>
      </w:r>
      <w:r w:rsidRPr="09AB1B3E" w:rsidR="005C64B7">
        <w:rPr>
          <w:i/>
          <w:iCs/>
        </w:rPr>
        <w:t xml:space="preserve"> applications </w:t>
      </w:r>
      <w:r w:rsidRPr="09AB1B3E">
        <w:rPr>
          <w:i/>
          <w:iCs/>
        </w:rPr>
        <w:t xml:space="preserve">running at the same time, doing the same job. If one </w:t>
      </w:r>
      <w:r w:rsidRPr="09AB1B3E" w:rsidR="001C5216">
        <w:rPr>
          <w:i/>
          <w:iCs/>
        </w:rPr>
        <w:t>application</w:t>
      </w:r>
      <w:r w:rsidRPr="09AB1B3E">
        <w:rPr>
          <w:i/>
          <w:iCs/>
        </w:rPr>
        <w:t xml:space="preserve"> fails, the others keep working without any interruption.</w:t>
      </w:r>
    </w:p>
    <w:p w:rsidRPr="00505CC0" w:rsidR="00505CC0" w:rsidP="00505CC0" w:rsidRDefault="00505CC0" w14:paraId="6853B783" w14:textId="70F97D30">
      <w:pPr>
        <w:rPr>
          <w:i/>
          <w:iCs/>
        </w:rPr>
      </w:pPr>
      <w:r w:rsidRPr="00505CC0">
        <w:rPr>
          <w:b/>
          <w:bCs/>
        </w:rPr>
        <w:t>Active-Passive:</w:t>
      </w:r>
      <w:r w:rsidRPr="00505CC0">
        <w:t xml:space="preserve"> </w:t>
      </w:r>
      <w:r w:rsidRPr="00505CC0">
        <w:rPr>
          <w:i/>
          <w:iCs/>
        </w:rPr>
        <w:t xml:space="preserve">one </w:t>
      </w:r>
      <w:r w:rsidR="001C5216">
        <w:rPr>
          <w:i/>
          <w:iCs/>
        </w:rPr>
        <w:t>application</w:t>
      </w:r>
      <w:r w:rsidRPr="00505CC0">
        <w:rPr>
          <w:i/>
          <w:iCs/>
        </w:rPr>
        <w:t xml:space="preserve"> is doing all the work (active), while another is on standby (passive), ready to take over if something goes wrong.</w:t>
      </w:r>
      <w:r w:rsidR="0006558B">
        <w:rPr>
          <w:i/>
          <w:iCs/>
        </w:rPr>
        <w:t xml:space="preserve"> There may be a slight delay if the main system goes offline before the standby </w:t>
      </w:r>
      <w:proofErr w:type="spellStart"/>
      <w:r w:rsidR="001C5216">
        <w:rPr>
          <w:i/>
          <w:iCs/>
        </w:rPr>
        <w:t>applicaton</w:t>
      </w:r>
      <w:proofErr w:type="spellEnd"/>
      <w:r w:rsidR="0006558B">
        <w:rPr>
          <w:i/>
          <w:iCs/>
        </w:rPr>
        <w:t xml:space="preserve"> is able to pick up the work.</w:t>
      </w:r>
    </w:p>
    <w:p w:rsidRPr="00505CC0" w:rsidR="00505CC0" w:rsidP="00505CC0" w:rsidRDefault="00505CC0" w14:paraId="6EB41A9E" w14:textId="0B2E355B">
      <w:pPr>
        <w:rPr>
          <w:i/>
          <w:iCs/>
        </w:rPr>
      </w:pPr>
      <w:r w:rsidRPr="00505CC0">
        <w:rPr>
          <w:b/>
          <w:bCs/>
        </w:rPr>
        <w:t>Recovery Time Objective (RTO):</w:t>
      </w:r>
      <w:r w:rsidRPr="00505CC0">
        <w:t xml:space="preserve"> </w:t>
      </w:r>
      <w:r w:rsidRPr="00505CC0">
        <w:rPr>
          <w:i/>
          <w:iCs/>
        </w:rPr>
        <w:t>maximum amount of time a</w:t>
      </w:r>
      <w:r w:rsidR="001C5216">
        <w:rPr>
          <w:i/>
          <w:iCs/>
        </w:rPr>
        <w:t xml:space="preserve">n application </w:t>
      </w:r>
      <w:r w:rsidRPr="00505CC0">
        <w:rPr>
          <w:i/>
          <w:iCs/>
        </w:rPr>
        <w:t>or service can be down after a failure before it needs to be back up and running</w:t>
      </w:r>
    </w:p>
    <w:p w:rsidR="00F1703E" w:rsidP="00505CC0" w:rsidRDefault="00505CC0" w14:paraId="5AF30564" w14:textId="7FE655EC">
      <w:pPr>
        <w:rPr>
          <w:i/>
          <w:iCs/>
        </w:rPr>
      </w:pPr>
      <w:r w:rsidRPr="00505CC0">
        <w:rPr>
          <w:b/>
          <w:bCs/>
        </w:rPr>
        <w:t>Recovery Point Objective (RPO):</w:t>
      </w:r>
      <w:r w:rsidRPr="00505CC0">
        <w:t xml:space="preserve"> </w:t>
      </w:r>
      <w:r w:rsidRPr="00505CC0">
        <w:rPr>
          <w:i/>
          <w:iCs/>
        </w:rPr>
        <w:t>how much data you can afford to lose if something goes wrong. It’s the maximum amount of time between your last backup and a failure. For example, if your RPO is 1 hour, then you should be okay losing up to 1 hour of data in a worst-case scenario.</w:t>
      </w:r>
    </w:p>
    <w:p w:rsidRPr="00505CC0" w:rsidR="00F1703E" w:rsidP="00F1703E" w:rsidRDefault="00F1703E" w14:paraId="3822A718" w14:textId="52D284F7">
      <w:pPr>
        <w:rPr>
          <w:b/>
          <w:bCs/>
        </w:rPr>
      </w:pPr>
      <w:r w:rsidRPr="417074D5">
        <w:rPr>
          <w:b/>
          <w:bCs/>
        </w:rPr>
        <w:t xml:space="preserve">Major Upgrade: </w:t>
      </w:r>
      <w:r w:rsidRPr="417074D5">
        <w:rPr>
          <w:i/>
          <w:iCs/>
        </w:rPr>
        <w:t>significant change or enhancement that impacts the service's functionality, architecture, performance, or user experience. It goes beyond routine maintenance or minor patches and often requires careful planning, testing, and communication</w:t>
      </w:r>
    </w:p>
    <w:p w:rsidR="67B167BD" w:rsidP="0471CB69" w:rsidRDefault="3D76D339" w14:paraId="02CD28C6" w14:textId="30C37231">
      <w:pPr>
        <w:rPr>
          <w:b/>
          <w:bCs/>
        </w:rPr>
      </w:pPr>
      <w:r w:rsidRPr="0471CB69">
        <w:rPr>
          <w:b/>
          <w:bCs/>
        </w:rPr>
        <w:t xml:space="preserve">Cloud Region: </w:t>
      </w:r>
      <w:r w:rsidRPr="0471CB69" w:rsidR="5DB72377">
        <w:t>a</w:t>
      </w:r>
      <w:r w:rsidRPr="0471CB69" w:rsidR="5DB72377">
        <w:rPr>
          <w:rFonts w:cs="Arial"/>
          <w:i/>
          <w:iCs/>
          <w:szCs w:val="24"/>
        </w:rPr>
        <w:t xml:space="preserve"> physical area where a cloud provider (like Microsoft, Amazon, or Google) has data centres. These data centres store and run your apps, files, and services. Choosing a cloud region close to you can make things faster and help meet legal or security requirements.</w:t>
      </w:r>
      <w:r w:rsidRPr="0471CB69" w:rsidR="5B201B6C">
        <w:rPr>
          <w:rFonts w:cs="Arial"/>
          <w:i/>
          <w:iCs/>
          <w:szCs w:val="24"/>
        </w:rPr>
        <w:t xml:space="preserve"> Having two cloud regions means there are two locations where your apps, files and services are stored so if there is an outage in one region, the other region will ensure there is no interruption in your service.</w:t>
      </w:r>
    </w:p>
    <w:p w:rsidR="67B167BD" w:rsidP="7100D672" w:rsidRDefault="67B167BD" w14:paraId="46BBEA80" w14:textId="767FA0AD">
      <w:pPr>
        <w:rPr>
          <w:rFonts w:cs="Arial"/>
          <w:i/>
          <w:iCs/>
          <w:szCs w:val="24"/>
        </w:rPr>
      </w:pPr>
      <w:r w:rsidRPr="7100D672">
        <w:rPr>
          <w:b/>
          <w:bCs/>
        </w:rPr>
        <w:t xml:space="preserve">Cloud Availability Zone: </w:t>
      </w:r>
      <w:r w:rsidRPr="7100D672" w:rsidR="1042BFB3">
        <w:rPr>
          <w:i/>
          <w:iCs/>
        </w:rPr>
        <w:t xml:space="preserve">within a region, there are individual </w:t>
      </w:r>
      <w:r w:rsidRPr="7100D672" w:rsidR="6B46884A">
        <w:rPr>
          <w:i/>
          <w:iCs/>
        </w:rPr>
        <w:t>clusters of data centre</w:t>
      </w:r>
      <w:r w:rsidRPr="7100D672" w:rsidR="60745E56">
        <w:rPr>
          <w:i/>
          <w:iCs/>
        </w:rPr>
        <w:t>s</w:t>
      </w:r>
      <w:r w:rsidRPr="7100D672" w:rsidR="6B46884A">
        <w:rPr>
          <w:i/>
          <w:iCs/>
        </w:rPr>
        <w:t xml:space="preserve">. </w:t>
      </w:r>
      <w:r w:rsidRPr="7100D672" w:rsidR="6B46884A">
        <w:rPr>
          <w:rFonts w:cs="Arial"/>
          <w:i/>
          <w:iCs/>
          <w:szCs w:val="24"/>
        </w:rPr>
        <w:t>Each zone has its own power, cooling, and network, so if one zone has a problem, the others can keep working. It has less resiliency than regions as if something affects the whole region, you will have no backu</w:t>
      </w:r>
      <w:r w:rsidRPr="7100D672" w:rsidR="779979E6">
        <w:rPr>
          <w:rFonts w:cs="Arial"/>
          <w:i/>
          <w:iCs/>
          <w:szCs w:val="24"/>
        </w:rPr>
        <w:t>p but more</w:t>
      </w:r>
      <w:r w:rsidRPr="7100D672" w:rsidR="1540B164">
        <w:rPr>
          <w:rFonts w:cs="Arial"/>
          <w:i/>
          <w:iCs/>
          <w:szCs w:val="24"/>
        </w:rPr>
        <w:t xml:space="preserve"> resilient</w:t>
      </w:r>
      <w:r w:rsidRPr="7100D672" w:rsidR="779979E6">
        <w:rPr>
          <w:rFonts w:cs="Arial"/>
          <w:i/>
          <w:iCs/>
          <w:szCs w:val="24"/>
        </w:rPr>
        <w:t xml:space="preserve"> than a single instance. </w:t>
      </w:r>
      <w:r w:rsidRPr="7100D672" w:rsidR="6B46884A">
        <w:rPr>
          <w:rFonts w:cs="Arial"/>
          <w:i/>
          <w:iCs/>
          <w:szCs w:val="24"/>
        </w:rPr>
        <w:t xml:space="preserve"> </w:t>
      </w:r>
    </w:p>
    <w:p w:rsidR="00F1703E" w:rsidP="00505CC0" w:rsidRDefault="00F1703E" w14:paraId="3C3AC5F7" w14:textId="77777777">
      <w:pPr>
        <w:rPr>
          <w:i/>
          <w:iCs/>
        </w:rPr>
      </w:pPr>
    </w:p>
    <w:p w:rsidR="004E2E40" w:rsidP="00505CC0" w:rsidRDefault="004E2E40" w14:paraId="0C671FEC" w14:textId="77777777">
      <w:pPr>
        <w:rPr>
          <w:i/>
          <w:iCs/>
        </w:rPr>
      </w:pPr>
    </w:p>
    <w:p w:rsidR="00CF6724" w:rsidP="00505CC0" w:rsidRDefault="00CF6724" w14:paraId="1AADAB70" w14:textId="77777777">
      <w:pPr>
        <w:rPr>
          <w:i/>
          <w:iCs/>
        </w:rPr>
      </w:pPr>
    </w:p>
    <w:p w:rsidR="004B6C22" w:rsidP="00505CC0" w:rsidRDefault="004B6C22" w14:paraId="36A1BBA2" w14:textId="20F231EB">
      <w:pPr>
        <w:rPr>
          <w:i/>
          <w:iCs/>
        </w:rPr>
        <w:sectPr w:rsidR="004B6C22" w:rsidSect="006B55AD">
          <w:pgSz w:w="16838" w:h="11899" w:orient="landscape" w:code="9"/>
          <w:pgMar w:top="1134" w:right="1134" w:bottom="1134" w:left="1134" w:header="340" w:footer="340" w:gutter="0"/>
          <w:cols w:space="708"/>
          <w:titlePg/>
          <w:docGrid w:linePitch="326"/>
        </w:sectPr>
      </w:pPr>
    </w:p>
    <w:p w:rsidRPr="00505CC0" w:rsidR="00505CC0" w:rsidP="00505CC0" w:rsidRDefault="00505CC0" w14:paraId="0E6E0D2C" w14:textId="77777777"/>
    <w:p w:rsidR="0003494A" w:rsidP="00677DD8" w:rsidRDefault="00284F9A" w14:paraId="1A82AD3B" w14:textId="79FE0F35">
      <w:pPr>
        <w:pStyle w:val="Heading1"/>
      </w:pPr>
      <w:bookmarkStart w:name="_Toc336152226" w:id="16"/>
      <w:bookmarkStart w:name="_Toc221611429" w:id="17"/>
      <w:r>
        <w:t>Governance</w:t>
      </w:r>
      <w:bookmarkEnd w:id="16"/>
      <w:bookmarkEnd w:id="17"/>
      <w:r>
        <w:t xml:space="preserve"> </w:t>
      </w:r>
    </w:p>
    <w:p w:rsidRPr="00284F9A" w:rsidR="00284F9A" w:rsidP="00284F9A" w:rsidRDefault="00601C88" w14:paraId="03782016" w14:textId="248A1E41">
      <w:pPr>
        <w:rPr>
          <w:lang w:val="en-US"/>
        </w:rPr>
      </w:pPr>
      <w:r>
        <w:rPr>
          <w:lang w:val="en-US"/>
        </w:rPr>
        <w:t xml:space="preserve">Formal governance processes are currently in development. In the meantime, </w:t>
      </w:r>
      <w:r w:rsidR="001D462D">
        <w:rPr>
          <w:lang w:val="en-US"/>
        </w:rPr>
        <w:t>please reach out to us if you are unable t</w:t>
      </w:r>
      <w:r w:rsidR="001C1526">
        <w:rPr>
          <w:lang w:val="en-US"/>
        </w:rPr>
        <w:t xml:space="preserve">o meet any of the requirements. </w:t>
      </w:r>
    </w:p>
    <w:p w:rsidR="766D2CF2" w:rsidP="257EC8C3" w:rsidRDefault="766D2CF2" w14:paraId="554F1FEC" w14:textId="10EEDA35">
      <w:pPr>
        <w:rPr>
          <w:lang w:val="en-US"/>
        </w:rPr>
      </w:pPr>
      <w:r w:rsidRPr="4828AB2B">
        <w:rPr>
          <w:lang w:val="en-US"/>
        </w:rPr>
        <w:t>SLAs and availability will need to be documented as part of Service Readiness and onboarded onto ServiceNow as a new service or as an amendment to an existing service as required</w:t>
      </w:r>
      <w:r w:rsidRPr="4828AB2B" w:rsidR="7AEF6D10">
        <w:rPr>
          <w:lang w:val="en-US"/>
        </w:rPr>
        <w:t xml:space="preserve"> (future process). </w:t>
      </w:r>
    </w:p>
    <w:p w:rsidR="008D3D90" w:rsidP="00DB646E" w:rsidRDefault="008D3D90" w14:paraId="2E96B124" w14:textId="77777777"/>
    <w:bookmarkEnd w:id="3"/>
    <w:bookmarkEnd w:id="8"/>
    <w:p w:rsidR="00DB646E" w:rsidP="00DB646E" w:rsidRDefault="00DB646E" w14:paraId="62AC02CB" w14:textId="4B924453"/>
    <w:sectPr w:rsidR="00DB646E" w:rsidSect="006B55AD">
      <w:pgSz w:w="11899" w:h="16838" w:orient="portrait" w:code="9"/>
      <w:pgMar w:top="1134" w:right="1134" w:bottom="1134" w:left="1134" w:header="340" w:footer="34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36C" w:rsidP="002F321C" w:rsidRDefault="002E336C" w14:paraId="4B37B6EB" w14:textId="77777777">
      <w:r>
        <w:separator/>
      </w:r>
    </w:p>
    <w:p w:rsidR="002E336C" w:rsidRDefault="002E336C" w14:paraId="33713608" w14:textId="77777777"/>
  </w:endnote>
  <w:endnote w:type="continuationSeparator" w:id="0">
    <w:p w:rsidR="002E336C" w:rsidP="002F321C" w:rsidRDefault="002E336C" w14:paraId="43DF2053" w14:textId="77777777">
      <w:r>
        <w:continuationSeparator/>
      </w:r>
    </w:p>
    <w:p w:rsidR="002E336C" w:rsidRDefault="002E336C" w14:paraId="61E7DA1B" w14:textId="77777777"/>
  </w:endnote>
  <w:endnote w:type="continuationNotice" w:id="1">
    <w:p w:rsidR="002E336C" w:rsidRDefault="002E336C" w14:paraId="24DE1A7C"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9740A" w:rsidRDefault="0045630D" w14:paraId="4CA56204" w14:textId="184CEEF7">
    <w:pPr>
      <w:pStyle w:val="Footer"/>
    </w:pPr>
    <w:r>
      <w:rPr>
        <w:noProof/>
      </w:rPr>
      <mc:AlternateContent>
        <mc:Choice Requires="wps">
          <w:drawing>
            <wp:anchor distT="0" distB="0" distL="0" distR="0" simplePos="0" relativeHeight="251658244" behindDoc="0" locked="0" layoutInCell="1" allowOverlap="1" wp14:anchorId="5A7840FC" wp14:editId="384BBA5F">
              <wp:simplePos x="635" y="635"/>
              <wp:positionH relativeFrom="page">
                <wp:align>center</wp:align>
              </wp:positionH>
              <wp:positionV relativeFrom="page">
                <wp:align>bottom</wp:align>
              </wp:positionV>
              <wp:extent cx="457200" cy="504825"/>
              <wp:effectExtent l="0" t="0" r="0" b="0"/>
              <wp:wrapNone/>
              <wp:docPr id="164002816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504825"/>
                      </a:xfrm>
                      <a:prstGeom prst="rect">
                        <a:avLst/>
                      </a:prstGeom>
                      <a:noFill/>
                      <a:ln>
                        <a:noFill/>
                      </a:ln>
                    </wps:spPr>
                    <wps:txbx>
                      <w:txbxContent>
                        <w:p w:rsidRPr="0045630D" w:rsidR="0045630D" w:rsidP="0045630D" w:rsidRDefault="0045630D" w14:paraId="23393B2B" w14:textId="659FA361">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0EE7CD">
            <v:shapetype id="_x0000_t202" coordsize="21600,21600" o:spt="202" path="m,l,21600r21600,l21600,xe" w14:anchorId="5A7840FC">
              <v:stroke joinstyle="miter"/>
              <v:path gradientshapeok="t" o:connecttype="rect"/>
            </v:shapetype>
            <v:shape id="Text Box 5" style="position:absolute;margin-left:0;margin-top:0;width:36pt;height:39.75pt;z-index:251658244;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">
              <v:textbox style="mso-fit-shape-to-text:t" inset="0,0,0,15pt">
                <w:txbxContent>
                  <w:p w:rsidRPr="0045630D" w:rsidR="0045630D" w:rsidP="0045630D" w:rsidRDefault="0045630D" w14:paraId="08CE8BEA" w14:textId="659FA361">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F91" w:rsidP="006A0B36" w:rsidRDefault="0045630D" w14:paraId="5249ABAE" w14:textId="5B699174">
    <w:pPr>
      <w:pStyle w:val="Footer"/>
      <w:jc w:val="right"/>
    </w:pPr>
    <w:r>
      <w:rPr>
        <w:noProof/>
      </w:rPr>
      <mc:AlternateContent>
        <mc:Choice Requires="wps">
          <w:drawing>
            <wp:anchor distT="0" distB="0" distL="0" distR="0" simplePos="0" relativeHeight="251658241" behindDoc="0" locked="0" layoutInCell="1" allowOverlap="1" wp14:anchorId="7BFDE561" wp14:editId="278B0E46">
              <wp:simplePos x="635" y="635"/>
              <wp:positionH relativeFrom="page">
                <wp:align>center</wp:align>
              </wp:positionH>
              <wp:positionV relativeFrom="page">
                <wp:align>bottom</wp:align>
              </wp:positionV>
              <wp:extent cx="457200" cy="504825"/>
              <wp:effectExtent l="0" t="0" r="0" b="0"/>
              <wp:wrapNone/>
              <wp:docPr id="27557253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504825"/>
                      </a:xfrm>
                      <a:prstGeom prst="rect">
                        <a:avLst/>
                      </a:prstGeom>
                      <a:noFill/>
                      <a:ln>
                        <a:noFill/>
                      </a:ln>
                    </wps:spPr>
                    <wps:txbx>
                      <w:txbxContent>
                        <w:p w:rsidRPr="0045630D" w:rsidR="0045630D" w:rsidP="0045630D" w:rsidRDefault="0045630D" w14:paraId="4CBE9683" w14:textId="46A0F2AF">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A67FC1D">
            <v:shapetype id="_x0000_t202" coordsize="21600,21600" o:spt="202" path="m,l,21600r21600,l21600,xe" w14:anchorId="7BFDE561">
              <v:stroke joinstyle="miter"/>
              <v:path gradientshapeok="t" o:connecttype="rect"/>
            </v:shapetype>
            <v:shape id="Text Box 6" style="position:absolute;left:0;text-align:left;margin-left:0;margin-top:0;width:36pt;height:39.75pt;z-index:251658241;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">
              <v:textbox style="mso-fit-shape-to-text:t" inset="0,0,0,15pt">
                <w:txbxContent>
                  <w:p w:rsidRPr="0045630D" w:rsidR="0045630D" w:rsidP="0045630D" w:rsidRDefault="0045630D" w14:paraId="2CCFEE10" w14:textId="46A0F2AF">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v:textbox>
              <w10:wrap anchorx="page" anchory="page"/>
            </v:shape>
          </w:pict>
        </mc:Fallback>
      </mc:AlternateContent>
    </w:r>
    <w:r w:rsidRPr="00F6274F" w:rsidR="00D22F91">
      <w:fldChar w:fldCharType="begin"/>
    </w:r>
    <w:r w:rsidRPr="00F6274F" w:rsidR="00D22F91">
      <w:instrText xml:space="preserve"> PAGE </w:instrText>
    </w:r>
    <w:r w:rsidRPr="00F6274F" w:rsidR="00D22F91">
      <w:fldChar w:fldCharType="separate"/>
    </w:r>
    <w:r w:rsidR="00CA7374">
      <w:rPr>
        <w:noProof/>
      </w:rPr>
      <w:t>2</w:t>
    </w:r>
    <w:r w:rsidRPr="00F6274F" w:rsidR="00D22F91">
      <w:fldChar w:fldCharType="end"/>
    </w:r>
    <w:r w:rsidRPr="00F6274F" w:rsidR="00D22F91">
      <w:t xml:space="preserve"> of </w:t>
    </w:r>
    <w:r w:rsidR="00D22F91">
      <w:rPr>
        <w:noProof/>
      </w:rPr>
      <w:fldChar w:fldCharType="begin"/>
    </w:r>
    <w:r w:rsidR="00D22F91">
      <w:rPr>
        <w:noProof/>
      </w:rPr>
      <w:instrText xml:space="preserve"> NUMPAGES  </w:instrText>
    </w:r>
    <w:r w:rsidR="00D22F91">
      <w:rPr>
        <w:noProof/>
      </w:rPr>
      <w:fldChar w:fldCharType="separate"/>
    </w:r>
    <w:r w:rsidR="00CA7374">
      <w:rPr>
        <w:noProof/>
      </w:rPr>
      <w:t>6</w:t>
    </w:r>
    <w:r w:rsidR="00D22F91">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322A5FD" w:rsidTr="7322A5FD" w14:paraId="453C96DE" w14:textId="77777777">
      <w:trPr>
        <w:trHeight w:val="300"/>
      </w:trPr>
      <w:tc>
        <w:tcPr>
          <w:tcW w:w="3210" w:type="dxa"/>
        </w:tcPr>
        <w:p w:rsidR="7322A5FD" w:rsidP="7322A5FD" w:rsidRDefault="0045630D" w14:paraId="19E740E9" w14:textId="56882227">
          <w:pPr>
            <w:pStyle w:val="Header"/>
            <w:ind w:left="-115"/>
            <w:jc w:val="left"/>
          </w:pPr>
          <w:r>
            <w:rPr>
              <w:noProof/>
            </w:rPr>
            <mc:AlternateContent>
              <mc:Choice Requires="wps">
                <w:drawing>
                  <wp:anchor distT="0" distB="0" distL="0" distR="0" simplePos="0" relativeHeight="251658240" behindDoc="0" locked="0" layoutInCell="1" allowOverlap="1" wp14:anchorId="3F9323FC" wp14:editId="607F2CEA">
                    <wp:simplePos x="635" y="635"/>
                    <wp:positionH relativeFrom="page">
                      <wp:align>center</wp:align>
                    </wp:positionH>
                    <wp:positionV relativeFrom="page">
                      <wp:align>bottom</wp:align>
                    </wp:positionV>
                    <wp:extent cx="457200" cy="504825"/>
                    <wp:effectExtent l="0" t="0" r="0" b="0"/>
                    <wp:wrapNone/>
                    <wp:docPr id="211103879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504825"/>
                            </a:xfrm>
                            <a:prstGeom prst="rect">
                              <a:avLst/>
                            </a:prstGeom>
                            <a:noFill/>
                            <a:ln>
                              <a:noFill/>
                            </a:ln>
                          </wps:spPr>
                          <wps:txbx>
                            <w:txbxContent>
                              <w:p w:rsidRPr="0045630D" w:rsidR="0045630D" w:rsidP="0045630D" w:rsidRDefault="0045630D" w14:paraId="12784887" w14:textId="2B832069">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16B6C55">
                  <v:shapetype id="_x0000_t202" coordsize="21600,21600" o:spt="202" path="m,l,21600r21600,l21600,xe" w14:anchorId="3F9323FC">
                    <v:stroke joinstyle="miter"/>
                    <v:path gradientshapeok="t" o:connecttype="rect"/>
                  </v:shapetype>
                  <v:shape id="Text Box 4" style="position:absolute;left:0;text-align:left;margin-left:0;margin-top:0;width:36pt;height:39.75pt;z-index:251658240;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">
                    <v:textbox style="mso-fit-shape-to-text:t" inset="0,0,0,15pt">
                      <w:txbxContent>
                        <w:p w:rsidRPr="0045630D" w:rsidR="0045630D" w:rsidP="0045630D" w:rsidRDefault="0045630D" w14:paraId="75F360E3" w14:textId="2B832069">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v:textbox>
                    <w10:wrap anchorx="page" anchory="page"/>
                  </v:shape>
                </w:pict>
              </mc:Fallback>
            </mc:AlternateContent>
          </w:r>
        </w:p>
      </w:tc>
      <w:tc>
        <w:tcPr>
          <w:tcW w:w="3210" w:type="dxa"/>
        </w:tcPr>
        <w:p w:rsidR="7322A5FD" w:rsidP="7322A5FD" w:rsidRDefault="7322A5FD" w14:paraId="67FA167E" w14:textId="5DA9D270">
          <w:pPr>
            <w:pStyle w:val="Header"/>
            <w:jc w:val="center"/>
          </w:pPr>
        </w:p>
      </w:tc>
      <w:tc>
        <w:tcPr>
          <w:tcW w:w="3210" w:type="dxa"/>
        </w:tcPr>
        <w:p w:rsidR="7322A5FD" w:rsidP="7322A5FD" w:rsidRDefault="7322A5FD" w14:paraId="1BEC076C" w14:textId="0F6844CF">
          <w:pPr>
            <w:pStyle w:val="Header"/>
            <w:ind w:right="-115"/>
          </w:pPr>
        </w:p>
      </w:tc>
    </w:tr>
  </w:tbl>
  <w:p w:rsidR="7322A5FD" w:rsidP="7322A5FD" w:rsidRDefault="7322A5FD" w14:paraId="63AB8114" w14:textId="337D95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36C" w:rsidP="002F321C" w:rsidRDefault="002E336C" w14:paraId="00C07FAD" w14:textId="77777777">
      <w:r>
        <w:separator/>
      </w:r>
    </w:p>
    <w:p w:rsidR="002E336C" w:rsidRDefault="002E336C" w14:paraId="73EEAEDD" w14:textId="77777777"/>
  </w:footnote>
  <w:footnote w:type="continuationSeparator" w:id="0">
    <w:p w:rsidR="002E336C" w:rsidP="002F321C" w:rsidRDefault="002E336C" w14:paraId="63564F81" w14:textId="77777777">
      <w:r>
        <w:continuationSeparator/>
      </w:r>
    </w:p>
    <w:p w:rsidR="002E336C" w:rsidRDefault="002E336C" w14:paraId="0134E8D3" w14:textId="77777777"/>
  </w:footnote>
  <w:footnote w:type="continuationNotice" w:id="1">
    <w:p w:rsidR="002E336C" w:rsidRDefault="002E336C" w14:paraId="2868F2D1"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9740A" w:rsidRDefault="0045630D" w14:paraId="0E7D6717" w14:textId="4AB9723C">
    <w:pPr>
      <w:pStyle w:val="Header"/>
    </w:pPr>
    <w:r>
      <w:rPr>
        <w:noProof/>
      </w:rPr>
      <mc:AlternateContent>
        <mc:Choice Requires="wps">
          <w:drawing>
            <wp:anchor distT="0" distB="0" distL="0" distR="0" simplePos="0" relativeHeight="251658242" behindDoc="0" locked="0" layoutInCell="1" allowOverlap="1" wp14:anchorId="4760398B" wp14:editId="16523304">
              <wp:simplePos x="635" y="635"/>
              <wp:positionH relativeFrom="page">
                <wp:align>center</wp:align>
              </wp:positionH>
              <wp:positionV relativeFrom="page">
                <wp:align>top</wp:align>
              </wp:positionV>
              <wp:extent cx="457200" cy="504825"/>
              <wp:effectExtent l="0" t="0" r="0" b="9525"/>
              <wp:wrapNone/>
              <wp:docPr id="54888066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504825"/>
                      </a:xfrm>
                      <a:prstGeom prst="rect">
                        <a:avLst/>
                      </a:prstGeom>
                      <a:noFill/>
                      <a:ln>
                        <a:noFill/>
                      </a:ln>
                    </wps:spPr>
                    <wps:txbx>
                      <w:txbxContent>
                        <w:p w:rsidRPr="0045630D" w:rsidR="0045630D" w:rsidP="0045630D" w:rsidRDefault="0045630D" w14:paraId="477D05E3" w14:textId="22579DEC">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4A7C84C">
            <v:shapetype id="_x0000_t202" coordsize="21600,21600" o:spt="202" path="m,l,21600r21600,l21600,xe" w14:anchorId="4760398B">
              <v:stroke joinstyle="miter"/>
              <v:path gradientshapeok="t" o:connecttype="rect"/>
            </v:shapetype>
            <v:shape id="Text Box 2" style="position:absolute;left:0;text-align:left;margin-left:0;margin-top:0;width:36pt;height:39.7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">
              <v:textbox style="mso-fit-shape-to-text:t" inset="0,15pt,0,0">
                <w:txbxContent>
                  <w:p w:rsidRPr="0045630D" w:rsidR="0045630D" w:rsidP="0045630D" w:rsidRDefault="0045630D" w14:paraId="171AAEBA" w14:textId="22579DEC">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9740A" w:rsidRDefault="0045630D" w14:paraId="24F7A252" w14:textId="2AF9E915">
    <w:pPr>
      <w:pStyle w:val="Header"/>
    </w:pPr>
    <w:r>
      <w:rPr>
        <w:noProof/>
      </w:rPr>
      <mc:AlternateContent>
        <mc:Choice Requires="wps">
          <w:drawing>
            <wp:anchor distT="0" distB="0" distL="0" distR="0" simplePos="0" relativeHeight="251658243" behindDoc="0" locked="0" layoutInCell="1" allowOverlap="1" wp14:anchorId="506FA1C5" wp14:editId="64ADEF77">
              <wp:simplePos x="635" y="635"/>
              <wp:positionH relativeFrom="page">
                <wp:align>center</wp:align>
              </wp:positionH>
              <wp:positionV relativeFrom="page">
                <wp:align>top</wp:align>
              </wp:positionV>
              <wp:extent cx="457200" cy="504825"/>
              <wp:effectExtent l="0" t="0" r="0" b="9525"/>
              <wp:wrapNone/>
              <wp:docPr id="78049405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504825"/>
                      </a:xfrm>
                      <a:prstGeom prst="rect">
                        <a:avLst/>
                      </a:prstGeom>
                      <a:noFill/>
                      <a:ln>
                        <a:noFill/>
                      </a:ln>
                    </wps:spPr>
                    <wps:txbx>
                      <w:txbxContent>
                        <w:p w:rsidRPr="0045630D" w:rsidR="0045630D" w:rsidP="0045630D" w:rsidRDefault="0045630D" w14:paraId="5905EAA5" w14:textId="53079362">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5749270">
            <v:shapetype id="_x0000_t202" coordsize="21600,21600" o:spt="202" path="m,l,21600r21600,l21600,xe" w14:anchorId="506FA1C5">
              <v:stroke joinstyle="miter"/>
              <v:path gradientshapeok="t" o:connecttype="rect"/>
            </v:shapetype>
            <v:shape id="Text Box 3" style="position:absolute;left:0;text-align:left;margin-left:0;margin-top:0;width:36pt;height:39.75pt;z-index:251658243;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">
              <v:textbox style="mso-fit-shape-to-text:t" inset="0,15pt,0,0">
                <w:txbxContent>
                  <w:p w:rsidRPr="0045630D" w:rsidR="0045630D" w:rsidP="0045630D" w:rsidRDefault="0045630D" w14:paraId="09E77742" w14:textId="53079362">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9740A" w:rsidRDefault="0045630D" w14:paraId="41026F72" w14:textId="6D047D1B">
    <w:pPr>
      <w:pStyle w:val="Header"/>
    </w:pPr>
    <w:r>
      <w:rPr>
        <w:noProof/>
      </w:rPr>
      <mc:AlternateContent>
        <mc:Choice Requires="wps">
          <w:drawing>
            <wp:anchor distT="0" distB="0" distL="0" distR="0" simplePos="0" relativeHeight="251658245" behindDoc="0" locked="0" layoutInCell="1" allowOverlap="1" wp14:anchorId="604077A2" wp14:editId="0D403132">
              <wp:simplePos x="635" y="635"/>
              <wp:positionH relativeFrom="page">
                <wp:align>center</wp:align>
              </wp:positionH>
              <wp:positionV relativeFrom="page">
                <wp:align>top</wp:align>
              </wp:positionV>
              <wp:extent cx="457200" cy="504825"/>
              <wp:effectExtent l="0" t="0" r="0" b="9525"/>
              <wp:wrapNone/>
              <wp:docPr id="76037103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504825"/>
                      </a:xfrm>
                      <a:prstGeom prst="rect">
                        <a:avLst/>
                      </a:prstGeom>
                      <a:noFill/>
                      <a:ln>
                        <a:noFill/>
                      </a:ln>
                    </wps:spPr>
                    <wps:txbx>
                      <w:txbxContent>
                        <w:p w:rsidRPr="0045630D" w:rsidR="0045630D" w:rsidP="0045630D" w:rsidRDefault="0045630D" w14:paraId="784EA789" w14:textId="7C7E1D8A">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95EF92F">
            <v:shapetype id="_x0000_t202" coordsize="21600,21600" o:spt="202" path="m,l,21600r21600,l21600,xe" w14:anchorId="604077A2">
              <v:stroke joinstyle="miter"/>
              <v:path gradientshapeok="t" o:connecttype="rect"/>
            </v:shapetype>
            <v:shape id="Text Box 1" style="position:absolute;left:0;text-align:left;margin-left:0;margin-top:0;width:36pt;height:39.75pt;z-index:251658245;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">
              <v:textbox style="mso-fit-shape-to-text:t" inset="0,15pt,0,0">
                <w:txbxContent>
                  <w:p w:rsidRPr="0045630D" w:rsidR="0045630D" w:rsidP="0045630D" w:rsidRDefault="0045630D" w14:paraId="17D1F485" w14:textId="7C7E1D8A">
                    <w:pPr>
                      <w:spacing w:after="0"/>
                      <w:rPr>
                        <w:rFonts w:ascii="Calibri" w:hAnsi="Calibri" w:eastAsia="Calibri" w:cs="Calibri"/>
                        <w:noProof/>
                        <w:color w:val="000000"/>
                        <w:sz w:val="20"/>
                        <w:szCs w:val="20"/>
                      </w:rPr>
                    </w:pPr>
                    <w:r w:rsidRPr="0045630D">
                      <w:rPr>
                        <w:rFonts w:ascii="Calibri" w:hAnsi="Calibri" w:eastAsia="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6AA4"/>
    <w:multiLevelType w:val="hybridMultilevel"/>
    <w:tmpl w:val="B92AF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47C2091"/>
    <w:multiLevelType w:val="hybridMultilevel"/>
    <w:tmpl w:val="1FF679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AFA2CE7"/>
    <w:multiLevelType w:val="multilevel"/>
    <w:tmpl w:val="02BAF1F4"/>
    <w:lvl w:ilvl="0">
      <w:start w:val="1"/>
      <w:numFmt w:val="decimal"/>
      <w:pStyle w:val="Numberedheading"/>
      <w:suff w:val="space"/>
      <w:lvlText w:val="%1."/>
      <w:lvlJc w:val="left"/>
      <w:pPr>
        <w:ind w:left="0" w:firstLine="0"/>
      </w:pPr>
      <w:rPr>
        <w:rFonts w:hint="default"/>
      </w:rPr>
    </w:lvl>
    <w:lvl w:ilvl="1">
      <w:start w:val="1"/>
      <w:numFmt w:val="decimal"/>
      <w:pStyle w:val="Numberedsecondheading"/>
      <w:suff w:val="space"/>
      <w:lvlText w:val="%1.%2."/>
      <w:lvlJc w:val="left"/>
      <w:pPr>
        <w:ind w:left="0" w:firstLine="0"/>
      </w:pPr>
      <w:rPr>
        <w:rFonts w:hint="default"/>
      </w:rPr>
    </w:lvl>
    <w:lvl w:ilvl="2">
      <w:start w:val="1"/>
      <w:numFmt w:val="decimal"/>
      <w:pStyle w:val="Numberedthirdheading"/>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E3A2F33"/>
    <w:multiLevelType w:val="hybridMultilevel"/>
    <w:tmpl w:val="10C6FF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0DB7187"/>
    <w:multiLevelType w:val="hybridMultilevel"/>
    <w:tmpl w:val="46B2A8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3DE0419"/>
    <w:multiLevelType w:val="hybridMultilevel"/>
    <w:tmpl w:val="F1061364"/>
    <w:lvl w:ilvl="0" w:tplc="B1E08A3E">
      <w:start w:val="1"/>
      <w:numFmt w:val="decimal"/>
      <w:pStyle w:val="Numberedbulletgreen"/>
      <w:lvlText w:val="%1."/>
      <w:lvlJc w:val="left"/>
      <w:pPr>
        <w:ind w:left="360" w:hanging="360"/>
      </w:pPr>
      <w:rPr>
        <w:rFonts w:hint="default" w:ascii="Arial" w:hAnsi="Arial"/>
        <w:b w:val="0"/>
        <w:i w:val="0"/>
        <w:color w:val="455A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2662F0"/>
    <w:multiLevelType w:val="multilevel"/>
    <w:tmpl w:val="9762F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53802930"/>
    <w:multiLevelType w:val="hybridMultilevel"/>
    <w:tmpl w:val="94003C7C"/>
    <w:lvl w:ilvl="0" w:tplc="B23C3200">
      <w:start w:val="1"/>
      <w:numFmt w:val="decimal"/>
      <w:pStyle w:val="Numberedbullet"/>
      <w:lvlText w:val="%1."/>
      <w:lvlJc w:val="left"/>
      <w:pPr>
        <w:ind w:left="360" w:hanging="360"/>
      </w:pPr>
      <w:rPr>
        <w:rFonts w:hint="default" w:ascii="Arial" w:hAnsi="Arial"/>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7A1796"/>
    <w:multiLevelType w:val="hybridMultilevel"/>
    <w:tmpl w:val="0F4071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614C6DA5"/>
    <w:multiLevelType w:val="hybridMultilevel"/>
    <w:tmpl w:val="628ADA08"/>
    <w:lvl w:ilvl="0" w:tplc="113A6188">
      <w:start w:val="1"/>
      <w:numFmt w:val="bullet"/>
      <w:pStyle w:val="Roundbullet"/>
      <w:lvlText w:val="•"/>
      <w:lvlJc w:val="left"/>
      <w:pPr>
        <w:ind w:left="360" w:hanging="360"/>
      </w:pPr>
      <w:rPr>
        <w:rFonts w:hint="default" w:ascii="Arial" w:hAnsi="Arial"/>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61D33029"/>
    <w:multiLevelType w:val="hybridMultilevel"/>
    <w:tmpl w:val="C16A9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6A5F107C"/>
    <w:multiLevelType w:val="hybridMultilevel"/>
    <w:tmpl w:val="180E50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6DF6337A"/>
    <w:multiLevelType w:val="hybridMultilevel"/>
    <w:tmpl w:val="EB1C2F6E"/>
    <w:lvl w:ilvl="0" w:tplc="35D8F984">
      <w:start w:val="1"/>
      <w:numFmt w:val="bullet"/>
      <w:pStyle w:val="Roundbulletgreen"/>
      <w:lvlText w:val="•"/>
      <w:lvlJc w:val="left"/>
      <w:pPr>
        <w:ind w:left="360" w:hanging="360"/>
      </w:pPr>
      <w:rPr>
        <w:rFonts w:hint="default" w:ascii="Arial" w:hAnsi="Arial"/>
        <w:color w:val="455A21"/>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58966C9"/>
    <w:multiLevelType w:val="hybridMultilevel"/>
    <w:tmpl w:val="2604E1F6"/>
    <w:lvl w:ilvl="0" w:tplc="291A34A2">
      <w:start w:val="1"/>
      <w:numFmt w:val="bullet"/>
      <w:pStyle w:val="Dashedbullet"/>
      <w:lvlText w:val="–"/>
      <w:lvlJc w:val="left"/>
      <w:pPr>
        <w:ind w:left="720" w:hanging="360"/>
      </w:pPr>
      <w:rPr>
        <w:rFonts w:hint="default" w:ascii="Arial" w:hAnsi="Arial"/>
        <w:b w:val="0"/>
        <w:i w:val="0"/>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715405C"/>
    <w:multiLevelType w:val="hybridMultilevel"/>
    <w:tmpl w:val="6574A722"/>
    <w:lvl w:ilvl="0" w:tplc="B6FC7AB2">
      <w:start w:val="1"/>
      <w:numFmt w:val="bullet"/>
      <w:pStyle w:val="Dashedbulletgreen"/>
      <w:lvlText w:val="–"/>
      <w:lvlJc w:val="left"/>
      <w:pPr>
        <w:ind w:left="360" w:hanging="360"/>
      </w:pPr>
      <w:rPr>
        <w:rFonts w:hint="default" w:ascii="Arial" w:hAnsi="Arial"/>
        <w:b w:val="0"/>
        <w:i w:val="0"/>
        <w:color w:val="455A21"/>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86B787F"/>
    <w:multiLevelType w:val="hybridMultilevel"/>
    <w:tmpl w:val="EEB670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C312C3D"/>
    <w:multiLevelType w:val="hybridMultilevel"/>
    <w:tmpl w:val="C73838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736282">
    <w:abstractNumId w:val="9"/>
  </w:num>
  <w:num w:numId="2" w16cid:durableId="85537758">
    <w:abstractNumId w:val="12"/>
  </w:num>
  <w:num w:numId="3" w16cid:durableId="674772649">
    <w:abstractNumId w:val="7"/>
  </w:num>
  <w:num w:numId="4" w16cid:durableId="1887402243">
    <w:abstractNumId w:val="5"/>
  </w:num>
  <w:num w:numId="5" w16cid:durableId="1665935229">
    <w:abstractNumId w:val="13"/>
  </w:num>
  <w:num w:numId="6" w16cid:durableId="1871456233">
    <w:abstractNumId w:val="14"/>
  </w:num>
  <w:num w:numId="7" w16cid:durableId="298270681">
    <w:abstractNumId w:val="2"/>
  </w:num>
  <w:num w:numId="8" w16cid:durableId="1547334940">
    <w:abstractNumId w:val="4"/>
  </w:num>
  <w:num w:numId="9" w16cid:durableId="570041526">
    <w:abstractNumId w:val="8"/>
  </w:num>
  <w:num w:numId="10" w16cid:durableId="1830707456">
    <w:abstractNumId w:val="11"/>
  </w:num>
  <w:num w:numId="11" w16cid:durableId="1685521958">
    <w:abstractNumId w:val="16"/>
  </w:num>
  <w:num w:numId="12" w16cid:durableId="1988364413">
    <w:abstractNumId w:val="3"/>
  </w:num>
  <w:num w:numId="13" w16cid:durableId="957025319">
    <w:abstractNumId w:val="10"/>
  </w:num>
  <w:num w:numId="14" w16cid:durableId="397291782">
    <w:abstractNumId w:val="1"/>
  </w:num>
  <w:num w:numId="15" w16cid:durableId="243342172">
    <w:abstractNumId w:val="6"/>
  </w:num>
  <w:num w:numId="16" w16cid:durableId="881744601">
    <w:abstractNumId w:val="15"/>
  </w:num>
  <w:num w:numId="17" w16cid:durableId="658384054">
    <w:abstractNumId w:val="0"/>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trackRevisions w:val="false"/>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59F"/>
    <w:rsid w:val="000001B5"/>
    <w:rsid w:val="00001BE5"/>
    <w:rsid w:val="00002DED"/>
    <w:rsid w:val="0000315C"/>
    <w:rsid w:val="0000580B"/>
    <w:rsid w:val="00005C05"/>
    <w:rsid w:val="00010308"/>
    <w:rsid w:val="00017076"/>
    <w:rsid w:val="000176A5"/>
    <w:rsid w:val="00017A20"/>
    <w:rsid w:val="00017A60"/>
    <w:rsid w:val="00020AFD"/>
    <w:rsid w:val="00021124"/>
    <w:rsid w:val="0002322F"/>
    <w:rsid w:val="00023358"/>
    <w:rsid w:val="00023883"/>
    <w:rsid w:val="000239B6"/>
    <w:rsid w:val="00024D65"/>
    <w:rsid w:val="00024FA8"/>
    <w:rsid w:val="000273BB"/>
    <w:rsid w:val="000278C7"/>
    <w:rsid w:val="00031608"/>
    <w:rsid w:val="00031742"/>
    <w:rsid w:val="00031981"/>
    <w:rsid w:val="00031E21"/>
    <w:rsid w:val="00032544"/>
    <w:rsid w:val="0003272D"/>
    <w:rsid w:val="00034787"/>
    <w:rsid w:val="0003494A"/>
    <w:rsid w:val="00035144"/>
    <w:rsid w:val="0003556F"/>
    <w:rsid w:val="00035BA7"/>
    <w:rsid w:val="00037E1D"/>
    <w:rsid w:val="00041C0A"/>
    <w:rsid w:val="00042473"/>
    <w:rsid w:val="000429AE"/>
    <w:rsid w:val="00044093"/>
    <w:rsid w:val="000445CF"/>
    <w:rsid w:val="000449DD"/>
    <w:rsid w:val="00044AE2"/>
    <w:rsid w:val="00047AB1"/>
    <w:rsid w:val="00050C2D"/>
    <w:rsid w:val="000535F5"/>
    <w:rsid w:val="00053C0B"/>
    <w:rsid w:val="00056EB2"/>
    <w:rsid w:val="00057683"/>
    <w:rsid w:val="00057764"/>
    <w:rsid w:val="000610AE"/>
    <w:rsid w:val="00061556"/>
    <w:rsid w:val="0006378A"/>
    <w:rsid w:val="00065094"/>
    <w:rsid w:val="0006533C"/>
    <w:rsid w:val="0006558B"/>
    <w:rsid w:val="00066C0C"/>
    <w:rsid w:val="00067B63"/>
    <w:rsid w:val="000726A5"/>
    <w:rsid w:val="00073106"/>
    <w:rsid w:val="00075221"/>
    <w:rsid w:val="00075CCD"/>
    <w:rsid w:val="00076540"/>
    <w:rsid w:val="0007721B"/>
    <w:rsid w:val="000811A1"/>
    <w:rsid w:val="000821FD"/>
    <w:rsid w:val="000902A7"/>
    <w:rsid w:val="00090310"/>
    <w:rsid w:val="000910A2"/>
    <w:rsid w:val="00093150"/>
    <w:rsid w:val="00093CE2"/>
    <w:rsid w:val="0009536C"/>
    <w:rsid w:val="000953CE"/>
    <w:rsid w:val="00095CE7"/>
    <w:rsid w:val="0009657A"/>
    <w:rsid w:val="000A2B9F"/>
    <w:rsid w:val="000A57E8"/>
    <w:rsid w:val="000A5EB1"/>
    <w:rsid w:val="000A7D0D"/>
    <w:rsid w:val="000B18C3"/>
    <w:rsid w:val="000B2AA3"/>
    <w:rsid w:val="000B3CC2"/>
    <w:rsid w:val="000B4874"/>
    <w:rsid w:val="000B5C95"/>
    <w:rsid w:val="000B5EE2"/>
    <w:rsid w:val="000C2521"/>
    <w:rsid w:val="000C2F15"/>
    <w:rsid w:val="000C3664"/>
    <w:rsid w:val="000C393E"/>
    <w:rsid w:val="000C46CD"/>
    <w:rsid w:val="000C57A5"/>
    <w:rsid w:val="000C6C48"/>
    <w:rsid w:val="000C7A3D"/>
    <w:rsid w:val="000D0521"/>
    <w:rsid w:val="000D1879"/>
    <w:rsid w:val="000D3164"/>
    <w:rsid w:val="000D387C"/>
    <w:rsid w:val="000D5787"/>
    <w:rsid w:val="000D6EF7"/>
    <w:rsid w:val="000D7062"/>
    <w:rsid w:val="000E0C4B"/>
    <w:rsid w:val="000E15F4"/>
    <w:rsid w:val="000E33FA"/>
    <w:rsid w:val="000E4956"/>
    <w:rsid w:val="000E577D"/>
    <w:rsid w:val="000E6BF5"/>
    <w:rsid w:val="000E7891"/>
    <w:rsid w:val="000F0106"/>
    <w:rsid w:val="000F0C2F"/>
    <w:rsid w:val="000F14F8"/>
    <w:rsid w:val="000F1F6E"/>
    <w:rsid w:val="000F2626"/>
    <w:rsid w:val="000F3113"/>
    <w:rsid w:val="000F533C"/>
    <w:rsid w:val="000F578F"/>
    <w:rsid w:val="000F7D82"/>
    <w:rsid w:val="000FB3B6"/>
    <w:rsid w:val="0010139A"/>
    <w:rsid w:val="00103846"/>
    <w:rsid w:val="001045C3"/>
    <w:rsid w:val="001045F1"/>
    <w:rsid w:val="00104D9B"/>
    <w:rsid w:val="00106E4C"/>
    <w:rsid w:val="00107969"/>
    <w:rsid w:val="00107AC9"/>
    <w:rsid w:val="00110F4B"/>
    <w:rsid w:val="00112783"/>
    <w:rsid w:val="00113634"/>
    <w:rsid w:val="00114C3A"/>
    <w:rsid w:val="00115F73"/>
    <w:rsid w:val="0011651C"/>
    <w:rsid w:val="00121143"/>
    <w:rsid w:val="00121659"/>
    <w:rsid w:val="00122DE0"/>
    <w:rsid w:val="00123A26"/>
    <w:rsid w:val="00123C0E"/>
    <w:rsid w:val="001310E1"/>
    <w:rsid w:val="0013213F"/>
    <w:rsid w:val="001322BE"/>
    <w:rsid w:val="001331B4"/>
    <w:rsid w:val="00137265"/>
    <w:rsid w:val="00137DCB"/>
    <w:rsid w:val="00137E49"/>
    <w:rsid w:val="00140075"/>
    <w:rsid w:val="00141011"/>
    <w:rsid w:val="00141968"/>
    <w:rsid w:val="0014428A"/>
    <w:rsid w:val="0014735F"/>
    <w:rsid w:val="00147571"/>
    <w:rsid w:val="0015067E"/>
    <w:rsid w:val="001537B0"/>
    <w:rsid w:val="00154CF7"/>
    <w:rsid w:val="0015513E"/>
    <w:rsid w:val="001560C9"/>
    <w:rsid w:val="001562EE"/>
    <w:rsid w:val="001564B7"/>
    <w:rsid w:val="00156CF5"/>
    <w:rsid w:val="00156E0F"/>
    <w:rsid w:val="00162DCC"/>
    <w:rsid w:val="00162F7A"/>
    <w:rsid w:val="00164A9F"/>
    <w:rsid w:val="00164CA4"/>
    <w:rsid w:val="00164EA2"/>
    <w:rsid w:val="00166382"/>
    <w:rsid w:val="00170167"/>
    <w:rsid w:val="00171774"/>
    <w:rsid w:val="00171C3C"/>
    <w:rsid w:val="00171E9C"/>
    <w:rsid w:val="001728CC"/>
    <w:rsid w:val="00174DA4"/>
    <w:rsid w:val="0017532D"/>
    <w:rsid w:val="00175400"/>
    <w:rsid w:val="00175CF2"/>
    <w:rsid w:val="0017640B"/>
    <w:rsid w:val="00176F57"/>
    <w:rsid w:val="001800A2"/>
    <w:rsid w:val="00180F71"/>
    <w:rsid w:val="00181343"/>
    <w:rsid w:val="001834C0"/>
    <w:rsid w:val="0018379D"/>
    <w:rsid w:val="001911DD"/>
    <w:rsid w:val="00191F48"/>
    <w:rsid w:val="00193639"/>
    <w:rsid w:val="00194ECA"/>
    <w:rsid w:val="001957AF"/>
    <w:rsid w:val="001A1B2D"/>
    <w:rsid w:val="001A1BD7"/>
    <w:rsid w:val="001A2490"/>
    <w:rsid w:val="001A329D"/>
    <w:rsid w:val="001A3F86"/>
    <w:rsid w:val="001A56F5"/>
    <w:rsid w:val="001A5992"/>
    <w:rsid w:val="001A5D3F"/>
    <w:rsid w:val="001A5E66"/>
    <w:rsid w:val="001A6A64"/>
    <w:rsid w:val="001A6BBA"/>
    <w:rsid w:val="001A7B8D"/>
    <w:rsid w:val="001B1476"/>
    <w:rsid w:val="001B4355"/>
    <w:rsid w:val="001B44D2"/>
    <w:rsid w:val="001B5219"/>
    <w:rsid w:val="001B6167"/>
    <w:rsid w:val="001B7109"/>
    <w:rsid w:val="001B78FE"/>
    <w:rsid w:val="001C0BD5"/>
    <w:rsid w:val="001C1526"/>
    <w:rsid w:val="001C4430"/>
    <w:rsid w:val="001C4F7D"/>
    <w:rsid w:val="001C518B"/>
    <w:rsid w:val="001C5216"/>
    <w:rsid w:val="001C5F44"/>
    <w:rsid w:val="001D10E1"/>
    <w:rsid w:val="001D2B59"/>
    <w:rsid w:val="001D2C06"/>
    <w:rsid w:val="001D2E72"/>
    <w:rsid w:val="001D4431"/>
    <w:rsid w:val="001D462D"/>
    <w:rsid w:val="001D6314"/>
    <w:rsid w:val="001D7043"/>
    <w:rsid w:val="001D7944"/>
    <w:rsid w:val="001D7AEF"/>
    <w:rsid w:val="001E065F"/>
    <w:rsid w:val="001E299F"/>
    <w:rsid w:val="001E2FC4"/>
    <w:rsid w:val="001F114B"/>
    <w:rsid w:val="001F1C14"/>
    <w:rsid w:val="001F1CD2"/>
    <w:rsid w:val="001F27A1"/>
    <w:rsid w:val="001F2DFF"/>
    <w:rsid w:val="001F2F18"/>
    <w:rsid w:val="00200EEA"/>
    <w:rsid w:val="00205A7A"/>
    <w:rsid w:val="0020720C"/>
    <w:rsid w:val="0020794C"/>
    <w:rsid w:val="00207C33"/>
    <w:rsid w:val="00211A09"/>
    <w:rsid w:val="002122AD"/>
    <w:rsid w:val="00214182"/>
    <w:rsid w:val="00217226"/>
    <w:rsid w:val="00220248"/>
    <w:rsid w:val="00220C44"/>
    <w:rsid w:val="00222D5E"/>
    <w:rsid w:val="00223B3D"/>
    <w:rsid w:val="00223D96"/>
    <w:rsid w:val="00225612"/>
    <w:rsid w:val="00227618"/>
    <w:rsid w:val="00227951"/>
    <w:rsid w:val="00234080"/>
    <w:rsid w:val="00236283"/>
    <w:rsid w:val="00236C8A"/>
    <w:rsid w:val="00236DE2"/>
    <w:rsid w:val="002371BC"/>
    <w:rsid w:val="0023788D"/>
    <w:rsid w:val="00237F59"/>
    <w:rsid w:val="00242CD0"/>
    <w:rsid w:val="00245805"/>
    <w:rsid w:val="002505BF"/>
    <w:rsid w:val="00251647"/>
    <w:rsid w:val="00253B6D"/>
    <w:rsid w:val="00254B1E"/>
    <w:rsid w:val="002564B1"/>
    <w:rsid w:val="00257719"/>
    <w:rsid w:val="00261CCA"/>
    <w:rsid w:val="002640E6"/>
    <w:rsid w:val="00266938"/>
    <w:rsid w:val="00267855"/>
    <w:rsid w:val="00267BFE"/>
    <w:rsid w:val="00270BC1"/>
    <w:rsid w:val="00270EA6"/>
    <w:rsid w:val="002712B3"/>
    <w:rsid w:val="00271CAD"/>
    <w:rsid w:val="0027255D"/>
    <w:rsid w:val="002752E2"/>
    <w:rsid w:val="00275D20"/>
    <w:rsid w:val="0027724A"/>
    <w:rsid w:val="002776FA"/>
    <w:rsid w:val="0028203C"/>
    <w:rsid w:val="00284F9A"/>
    <w:rsid w:val="0028699A"/>
    <w:rsid w:val="00287AA5"/>
    <w:rsid w:val="002905E9"/>
    <w:rsid w:val="00290B95"/>
    <w:rsid w:val="00291411"/>
    <w:rsid w:val="00291B02"/>
    <w:rsid w:val="0029211D"/>
    <w:rsid w:val="00293B38"/>
    <w:rsid w:val="00293B7F"/>
    <w:rsid w:val="00293D6C"/>
    <w:rsid w:val="00295868"/>
    <w:rsid w:val="002961BF"/>
    <w:rsid w:val="00296432"/>
    <w:rsid w:val="00297095"/>
    <w:rsid w:val="002972E7"/>
    <w:rsid w:val="00297C88"/>
    <w:rsid w:val="002A0F3B"/>
    <w:rsid w:val="002A1404"/>
    <w:rsid w:val="002A2664"/>
    <w:rsid w:val="002A35D1"/>
    <w:rsid w:val="002A67C9"/>
    <w:rsid w:val="002A70C1"/>
    <w:rsid w:val="002A70CE"/>
    <w:rsid w:val="002B3A9F"/>
    <w:rsid w:val="002B56DB"/>
    <w:rsid w:val="002B5D38"/>
    <w:rsid w:val="002B5E40"/>
    <w:rsid w:val="002C0BB7"/>
    <w:rsid w:val="002C0E21"/>
    <w:rsid w:val="002C4BDE"/>
    <w:rsid w:val="002C677A"/>
    <w:rsid w:val="002C6C83"/>
    <w:rsid w:val="002C70E8"/>
    <w:rsid w:val="002C7102"/>
    <w:rsid w:val="002D2206"/>
    <w:rsid w:val="002D2ACB"/>
    <w:rsid w:val="002D5A29"/>
    <w:rsid w:val="002E2191"/>
    <w:rsid w:val="002E336C"/>
    <w:rsid w:val="002E35DE"/>
    <w:rsid w:val="002E4745"/>
    <w:rsid w:val="002E49EA"/>
    <w:rsid w:val="002E52A4"/>
    <w:rsid w:val="002E54CD"/>
    <w:rsid w:val="002E69C4"/>
    <w:rsid w:val="002E6F1F"/>
    <w:rsid w:val="002E6FE4"/>
    <w:rsid w:val="002E7D30"/>
    <w:rsid w:val="002F321C"/>
    <w:rsid w:val="002F4475"/>
    <w:rsid w:val="002F59A0"/>
    <w:rsid w:val="002F5E48"/>
    <w:rsid w:val="002F7CAD"/>
    <w:rsid w:val="00301AD5"/>
    <w:rsid w:val="00302574"/>
    <w:rsid w:val="003028B8"/>
    <w:rsid w:val="00302D24"/>
    <w:rsid w:val="00303345"/>
    <w:rsid w:val="00306A7D"/>
    <w:rsid w:val="00306DA6"/>
    <w:rsid w:val="00311B07"/>
    <w:rsid w:val="00311E49"/>
    <w:rsid w:val="0031268F"/>
    <w:rsid w:val="003134EB"/>
    <w:rsid w:val="003140D5"/>
    <w:rsid w:val="00315A0B"/>
    <w:rsid w:val="00315F62"/>
    <w:rsid w:val="00317CAA"/>
    <w:rsid w:val="00321A2C"/>
    <w:rsid w:val="003231BC"/>
    <w:rsid w:val="0032339E"/>
    <w:rsid w:val="00323CD7"/>
    <w:rsid w:val="00326747"/>
    <w:rsid w:val="00326C13"/>
    <w:rsid w:val="00326DAA"/>
    <w:rsid w:val="00331AEB"/>
    <w:rsid w:val="00332753"/>
    <w:rsid w:val="00333CDC"/>
    <w:rsid w:val="003369F2"/>
    <w:rsid w:val="00340AA3"/>
    <w:rsid w:val="00340B2F"/>
    <w:rsid w:val="00341D19"/>
    <w:rsid w:val="00342F07"/>
    <w:rsid w:val="00345BD2"/>
    <w:rsid w:val="0034693C"/>
    <w:rsid w:val="00347A1F"/>
    <w:rsid w:val="00347AD3"/>
    <w:rsid w:val="003504AA"/>
    <w:rsid w:val="0035490F"/>
    <w:rsid w:val="00362275"/>
    <w:rsid w:val="003634D3"/>
    <w:rsid w:val="00363716"/>
    <w:rsid w:val="003638A6"/>
    <w:rsid w:val="00365BFA"/>
    <w:rsid w:val="00366226"/>
    <w:rsid w:val="003663C5"/>
    <w:rsid w:val="003663D1"/>
    <w:rsid w:val="00367E78"/>
    <w:rsid w:val="00370F57"/>
    <w:rsid w:val="00371006"/>
    <w:rsid w:val="00371037"/>
    <w:rsid w:val="00372F0D"/>
    <w:rsid w:val="00373628"/>
    <w:rsid w:val="00374275"/>
    <w:rsid w:val="00377108"/>
    <w:rsid w:val="00377F94"/>
    <w:rsid w:val="003803B8"/>
    <w:rsid w:val="00380F86"/>
    <w:rsid w:val="003815BC"/>
    <w:rsid w:val="00383B72"/>
    <w:rsid w:val="003879BB"/>
    <w:rsid w:val="003971C2"/>
    <w:rsid w:val="003A3775"/>
    <w:rsid w:val="003A4A13"/>
    <w:rsid w:val="003A51AB"/>
    <w:rsid w:val="003A5736"/>
    <w:rsid w:val="003A6259"/>
    <w:rsid w:val="003B0459"/>
    <w:rsid w:val="003B08E2"/>
    <w:rsid w:val="003B09C8"/>
    <w:rsid w:val="003B4427"/>
    <w:rsid w:val="003B49DE"/>
    <w:rsid w:val="003B5131"/>
    <w:rsid w:val="003B67DE"/>
    <w:rsid w:val="003C1564"/>
    <w:rsid w:val="003C1ACB"/>
    <w:rsid w:val="003C3203"/>
    <w:rsid w:val="003C446D"/>
    <w:rsid w:val="003C5084"/>
    <w:rsid w:val="003D31DF"/>
    <w:rsid w:val="003D42C5"/>
    <w:rsid w:val="003D467C"/>
    <w:rsid w:val="003E0607"/>
    <w:rsid w:val="003E0EDB"/>
    <w:rsid w:val="003E1D89"/>
    <w:rsid w:val="003E2198"/>
    <w:rsid w:val="003E3589"/>
    <w:rsid w:val="003E5758"/>
    <w:rsid w:val="003E59D3"/>
    <w:rsid w:val="003E5D37"/>
    <w:rsid w:val="003E6973"/>
    <w:rsid w:val="003F0865"/>
    <w:rsid w:val="003F12DA"/>
    <w:rsid w:val="003F24C5"/>
    <w:rsid w:val="003F4330"/>
    <w:rsid w:val="003F4D14"/>
    <w:rsid w:val="003F5ACE"/>
    <w:rsid w:val="003F5DD4"/>
    <w:rsid w:val="003F7AFA"/>
    <w:rsid w:val="003F7CC2"/>
    <w:rsid w:val="004004E6"/>
    <w:rsid w:val="004018D6"/>
    <w:rsid w:val="004028D0"/>
    <w:rsid w:val="00404327"/>
    <w:rsid w:val="00404F47"/>
    <w:rsid w:val="00407327"/>
    <w:rsid w:val="0041081D"/>
    <w:rsid w:val="00410CC7"/>
    <w:rsid w:val="00412674"/>
    <w:rsid w:val="00412AB3"/>
    <w:rsid w:val="00413700"/>
    <w:rsid w:val="00414170"/>
    <w:rsid w:val="004168B1"/>
    <w:rsid w:val="004207ED"/>
    <w:rsid w:val="00421A16"/>
    <w:rsid w:val="00421ABD"/>
    <w:rsid w:val="0042287B"/>
    <w:rsid w:val="004233E0"/>
    <w:rsid w:val="0043035A"/>
    <w:rsid w:val="004320DA"/>
    <w:rsid w:val="004331ED"/>
    <w:rsid w:val="00435F89"/>
    <w:rsid w:val="0044045D"/>
    <w:rsid w:val="004414A6"/>
    <w:rsid w:val="00441990"/>
    <w:rsid w:val="00442BC1"/>
    <w:rsid w:val="0044463A"/>
    <w:rsid w:val="00444D89"/>
    <w:rsid w:val="00445BAE"/>
    <w:rsid w:val="00450A9E"/>
    <w:rsid w:val="00451468"/>
    <w:rsid w:val="00451C4D"/>
    <w:rsid w:val="00453502"/>
    <w:rsid w:val="00454338"/>
    <w:rsid w:val="004553D7"/>
    <w:rsid w:val="0045630D"/>
    <w:rsid w:val="004571EE"/>
    <w:rsid w:val="00457996"/>
    <w:rsid w:val="00460B16"/>
    <w:rsid w:val="004612B9"/>
    <w:rsid w:val="00462EF5"/>
    <w:rsid w:val="004637B9"/>
    <w:rsid w:val="00463919"/>
    <w:rsid w:val="004647DE"/>
    <w:rsid w:val="00468886"/>
    <w:rsid w:val="004705BB"/>
    <w:rsid w:val="00471BA1"/>
    <w:rsid w:val="004735BC"/>
    <w:rsid w:val="00474D7A"/>
    <w:rsid w:val="0047584D"/>
    <w:rsid w:val="0047585E"/>
    <w:rsid w:val="00475B89"/>
    <w:rsid w:val="00480C24"/>
    <w:rsid w:val="00480E02"/>
    <w:rsid w:val="004816EC"/>
    <w:rsid w:val="00481F4A"/>
    <w:rsid w:val="00482054"/>
    <w:rsid w:val="00482975"/>
    <w:rsid w:val="00483B64"/>
    <w:rsid w:val="00483D57"/>
    <w:rsid w:val="00485591"/>
    <w:rsid w:val="00487181"/>
    <w:rsid w:val="00487F88"/>
    <w:rsid w:val="004912E8"/>
    <w:rsid w:val="0049185D"/>
    <w:rsid w:val="00493D84"/>
    <w:rsid w:val="00496517"/>
    <w:rsid w:val="00497773"/>
    <w:rsid w:val="004A2454"/>
    <w:rsid w:val="004A27D0"/>
    <w:rsid w:val="004A31B5"/>
    <w:rsid w:val="004A755C"/>
    <w:rsid w:val="004B0866"/>
    <w:rsid w:val="004B0E77"/>
    <w:rsid w:val="004B13D2"/>
    <w:rsid w:val="004B1FD0"/>
    <w:rsid w:val="004B2509"/>
    <w:rsid w:val="004B2680"/>
    <w:rsid w:val="004B3B36"/>
    <w:rsid w:val="004B6AFF"/>
    <w:rsid w:val="004B6C22"/>
    <w:rsid w:val="004C0E12"/>
    <w:rsid w:val="004C1105"/>
    <w:rsid w:val="004C1F8A"/>
    <w:rsid w:val="004C20FE"/>
    <w:rsid w:val="004C25C9"/>
    <w:rsid w:val="004C30FF"/>
    <w:rsid w:val="004C4A19"/>
    <w:rsid w:val="004C51D5"/>
    <w:rsid w:val="004C537D"/>
    <w:rsid w:val="004C58BE"/>
    <w:rsid w:val="004C6CA0"/>
    <w:rsid w:val="004D10E5"/>
    <w:rsid w:val="004D1614"/>
    <w:rsid w:val="004D1E4A"/>
    <w:rsid w:val="004D1EB0"/>
    <w:rsid w:val="004D3732"/>
    <w:rsid w:val="004D6307"/>
    <w:rsid w:val="004D6458"/>
    <w:rsid w:val="004E2E40"/>
    <w:rsid w:val="004E3C81"/>
    <w:rsid w:val="004E4502"/>
    <w:rsid w:val="004E4F0D"/>
    <w:rsid w:val="004E5091"/>
    <w:rsid w:val="004F0867"/>
    <w:rsid w:val="004F109C"/>
    <w:rsid w:val="004F1654"/>
    <w:rsid w:val="004F1A1B"/>
    <w:rsid w:val="004F2544"/>
    <w:rsid w:val="004F37B4"/>
    <w:rsid w:val="004F4540"/>
    <w:rsid w:val="004F466B"/>
    <w:rsid w:val="004F6C6A"/>
    <w:rsid w:val="004F7D76"/>
    <w:rsid w:val="004F7E71"/>
    <w:rsid w:val="00500D3B"/>
    <w:rsid w:val="00500E4C"/>
    <w:rsid w:val="005019EF"/>
    <w:rsid w:val="0050452D"/>
    <w:rsid w:val="00505CC0"/>
    <w:rsid w:val="00506832"/>
    <w:rsid w:val="00507F1E"/>
    <w:rsid w:val="00510BDA"/>
    <w:rsid w:val="00510F1F"/>
    <w:rsid w:val="00511429"/>
    <w:rsid w:val="0051501B"/>
    <w:rsid w:val="005153E5"/>
    <w:rsid w:val="005211B3"/>
    <w:rsid w:val="00523944"/>
    <w:rsid w:val="00525803"/>
    <w:rsid w:val="00526C56"/>
    <w:rsid w:val="0053357D"/>
    <w:rsid w:val="0053569D"/>
    <w:rsid w:val="00536216"/>
    <w:rsid w:val="005374D9"/>
    <w:rsid w:val="00540537"/>
    <w:rsid w:val="005410F2"/>
    <w:rsid w:val="005469F0"/>
    <w:rsid w:val="00547B54"/>
    <w:rsid w:val="00547EB4"/>
    <w:rsid w:val="00550D01"/>
    <w:rsid w:val="00551AA9"/>
    <w:rsid w:val="00551FC2"/>
    <w:rsid w:val="005524D5"/>
    <w:rsid w:val="005540FA"/>
    <w:rsid w:val="00554E54"/>
    <w:rsid w:val="00555B0C"/>
    <w:rsid w:val="00556D5D"/>
    <w:rsid w:val="00561F29"/>
    <w:rsid w:val="00564DFF"/>
    <w:rsid w:val="00564E08"/>
    <w:rsid w:val="00565DAB"/>
    <w:rsid w:val="005663EE"/>
    <w:rsid w:val="00566B32"/>
    <w:rsid w:val="00566BB2"/>
    <w:rsid w:val="00566F6F"/>
    <w:rsid w:val="00566F76"/>
    <w:rsid w:val="005675FF"/>
    <w:rsid w:val="00567F6B"/>
    <w:rsid w:val="005731CD"/>
    <w:rsid w:val="005745C1"/>
    <w:rsid w:val="005747FA"/>
    <w:rsid w:val="005750F9"/>
    <w:rsid w:val="005753E5"/>
    <w:rsid w:val="005759CA"/>
    <w:rsid w:val="00580854"/>
    <w:rsid w:val="00582C4F"/>
    <w:rsid w:val="00583C8F"/>
    <w:rsid w:val="00584FE9"/>
    <w:rsid w:val="00585710"/>
    <w:rsid w:val="00586475"/>
    <w:rsid w:val="00590CA2"/>
    <w:rsid w:val="00591AFE"/>
    <w:rsid w:val="005921B8"/>
    <w:rsid w:val="0059429B"/>
    <w:rsid w:val="005A0C21"/>
    <w:rsid w:val="005A0D2B"/>
    <w:rsid w:val="005A1084"/>
    <w:rsid w:val="005A1460"/>
    <w:rsid w:val="005A1D75"/>
    <w:rsid w:val="005A360A"/>
    <w:rsid w:val="005A49FB"/>
    <w:rsid w:val="005A5BB2"/>
    <w:rsid w:val="005A6DA9"/>
    <w:rsid w:val="005A6F3A"/>
    <w:rsid w:val="005A7FAB"/>
    <w:rsid w:val="005B25E1"/>
    <w:rsid w:val="005B3BD2"/>
    <w:rsid w:val="005B59DC"/>
    <w:rsid w:val="005B657F"/>
    <w:rsid w:val="005B746C"/>
    <w:rsid w:val="005C1224"/>
    <w:rsid w:val="005C1237"/>
    <w:rsid w:val="005C1452"/>
    <w:rsid w:val="005C1D12"/>
    <w:rsid w:val="005C24B1"/>
    <w:rsid w:val="005C2CC4"/>
    <w:rsid w:val="005C3B50"/>
    <w:rsid w:val="005C40FE"/>
    <w:rsid w:val="005C64B7"/>
    <w:rsid w:val="005C69AC"/>
    <w:rsid w:val="005D1806"/>
    <w:rsid w:val="005D1A5E"/>
    <w:rsid w:val="005D2AA6"/>
    <w:rsid w:val="005D55BF"/>
    <w:rsid w:val="005D577C"/>
    <w:rsid w:val="005D6A28"/>
    <w:rsid w:val="005D7CED"/>
    <w:rsid w:val="005E791A"/>
    <w:rsid w:val="005F12E8"/>
    <w:rsid w:val="005F1F66"/>
    <w:rsid w:val="005F437D"/>
    <w:rsid w:val="005F6AE2"/>
    <w:rsid w:val="0060075F"/>
    <w:rsid w:val="00601933"/>
    <w:rsid w:val="00601C88"/>
    <w:rsid w:val="00603AC6"/>
    <w:rsid w:val="00606FEE"/>
    <w:rsid w:val="00607FE5"/>
    <w:rsid w:val="006115A3"/>
    <w:rsid w:val="0061250F"/>
    <w:rsid w:val="006125F5"/>
    <w:rsid w:val="00613218"/>
    <w:rsid w:val="006203C2"/>
    <w:rsid w:val="006204EE"/>
    <w:rsid w:val="00620CCA"/>
    <w:rsid w:val="0062264D"/>
    <w:rsid w:val="00624575"/>
    <w:rsid w:val="00624BF7"/>
    <w:rsid w:val="00625411"/>
    <w:rsid w:val="006271B6"/>
    <w:rsid w:val="006275C1"/>
    <w:rsid w:val="00627906"/>
    <w:rsid w:val="00627C83"/>
    <w:rsid w:val="0063049D"/>
    <w:rsid w:val="00630C8B"/>
    <w:rsid w:val="00631B4E"/>
    <w:rsid w:val="0063346F"/>
    <w:rsid w:val="00635AFC"/>
    <w:rsid w:val="00640EF5"/>
    <w:rsid w:val="00642E9F"/>
    <w:rsid w:val="00646B20"/>
    <w:rsid w:val="00651246"/>
    <w:rsid w:val="00651318"/>
    <w:rsid w:val="00653031"/>
    <w:rsid w:val="00653254"/>
    <w:rsid w:val="00654B7C"/>
    <w:rsid w:val="00654C24"/>
    <w:rsid w:val="00655929"/>
    <w:rsid w:val="006574FB"/>
    <w:rsid w:val="006578C5"/>
    <w:rsid w:val="006578E1"/>
    <w:rsid w:val="0066096E"/>
    <w:rsid w:val="006612CE"/>
    <w:rsid w:val="0066196A"/>
    <w:rsid w:val="0066397F"/>
    <w:rsid w:val="00665DB6"/>
    <w:rsid w:val="006661C7"/>
    <w:rsid w:val="0066626C"/>
    <w:rsid w:val="006665B6"/>
    <w:rsid w:val="00670E77"/>
    <w:rsid w:val="006716E1"/>
    <w:rsid w:val="006722FF"/>
    <w:rsid w:val="00673076"/>
    <w:rsid w:val="00677DD8"/>
    <w:rsid w:val="0068023D"/>
    <w:rsid w:val="0068165A"/>
    <w:rsid w:val="00681DFE"/>
    <w:rsid w:val="00683A8D"/>
    <w:rsid w:val="00687B10"/>
    <w:rsid w:val="00694855"/>
    <w:rsid w:val="00696860"/>
    <w:rsid w:val="00697F32"/>
    <w:rsid w:val="006A064C"/>
    <w:rsid w:val="006A0B36"/>
    <w:rsid w:val="006A373A"/>
    <w:rsid w:val="006A3777"/>
    <w:rsid w:val="006A5B17"/>
    <w:rsid w:val="006B1051"/>
    <w:rsid w:val="006B192A"/>
    <w:rsid w:val="006B1F9F"/>
    <w:rsid w:val="006B2506"/>
    <w:rsid w:val="006B41A7"/>
    <w:rsid w:val="006B55AD"/>
    <w:rsid w:val="006B739A"/>
    <w:rsid w:val="006C073A"/>
    <w:rsid w:val="006C1310"/>
    <w:rsid w:val="006C48C1"/>
    <w:rsid w:val="006C66D0"/>
    <w:rsid w:val="006C769C"/>
    <w:rsid w:val="006C7FB1"/>
    <w:rsid w:val="006D09C2"/>
    <w:rsid w:val="006D1DF0"/>
    <w:rsid w:val="006D5DC4"/>
    <w:rsid w:val="006D601E"/>
    <w:rsid w:val="006D681F"/>
    <w:rsid w:val="006D7832"/>
    <w:rsid w:val="006E0883"/>
    <w:rsid w:val="006E08D6"/>
    <w:rsid w:val="006E3214"/>
    <w:rsid w:val="006E39CB"/>
    <w:rsid w:val="006E401B"/>
    <w:rsid w:val="006E4F4C"/>
    <w:rsid w:val="006E4FDF"/>
    <w:rsid w:val="006F0CF7"/>
    <w:rsid w:val="006F1522"/>
    <w:rsid w:val="006F39A5"/>
    <w:rsid w:val="006F3CD4"/>
    <w:rsid w:val="006F4321"/>
    <w:rsid w:val="006F4DB9"/>
    <w:rsid w:val="006F787A"/>
    <w:rsid w:val="006F79FE"/>
    <w:rsid w:val="00701800"/>
    <w:rsid w:val="00701BD4"/>
    <w:rsid w:val="00701D10"/>
    <w:rsid w:val="0070441D"/>
    <w:rsid w:val="0070488E"/>
    <w:rsid w:val="0070528D"/>
    <w:rsid w:val="00706831"/>
    <w:rsid w:val="00706BBA"/>
    <w:rsid w:val="007074C6"/>
    <w:rsid w:val="00710989"/>
    <w:rsid w:val="00710E6C"/>
    <w:rsid w:val="00711BE6"/>
    <w:rsid w:val="0071243F"/>
    <w:rsid w:val="00714101"/>
    <w:rsid w:val="007156A2"/>
    <w:rsid w:val="00716249"/>
    <w:rsid w:val="007215B3"/>
    <w:rsid w:val="007224F7"/>
    <w:rsid w:val="00724803"/>
    <w:rsid w:val="007249A9"/>
    <w:rsid w:val="00725563"/>
    <w:rsid w:val="00726874"/>
    <w:rsid w:val="00726B55"/>
    <w:rsid w:val="00727E8F"/>
    <w:rsid w:val="0073203E"/>
    <w:rsid w:val="007336E4"/>
    <w:rsid w:val="00733F93"/>
    <w:rsid w:val="0073548B"/>
    <w:rsid w:val="007376DD"/>
    <w:rsid w:val="00740124"/>
    <w:rsid w:val="00740B71"/>
    <w:rsid w:val="00742965"/>
    <w:rsid w:val="00744786"/>
    <w:rsid w:val="00744B09"/>
    <w:rsid w:val="00745D24"/>
    <w:rsid w:val="00747494"/>
    <w:rsid w:val="00747AEB"/>
    <w:rsid w:val="007506D6"/>
    <w:rsid w:val="0075296B"/>
    <w:rsid w:val="00753E23"/>
    <w:rsid w:val="00754339"/>
    <w:rsid w:val="007543C3"/>
    <w:rsid w:val="00755ED6"/>
    <w:rsid w:val="00756885"/>
    <w:rsid w:val="00760AAA"/>
    <w:rsid w:val="007614A7"/>
    <w:rsid w:val="007622E8"/>
    <w:rsid w:val="00766B49"/>
    <w:rsid w:val="00770C33"/>
    <w:rsid w:val="007720B1"/>
    <w:rsid w:val="00772BA3"/>
    <w:rsid w:val="0077421B"/>
    <w:rsid w:val="00774578"/>
    <w:rsid w:val="00776C63"/>
    <w:rsid w:val="00777F4B"/>
    <w:rsid w:val="007802EA"/>
    <w:rsid w:val="00782462"/>
    <w:rsid w:val="00782A10"/>
    <w:rsid w:val="00783D75"/>
    <w:rsid w:val="007864A6"/>
    <w:rsid w:val="007879C2"/>
    <w:rsid w:val="007A2DDC"/>
    <w:rsid w:val="007A51B1"/>
    <w:rsid w:val="007A54E2"/>
    <w:rsid w:val="007B3BF9"/>
    <w:rsid w:val="007B50A1"/>
    <w:rsid w:val="007B581E"/>
    <w:rsid w:val="007B5ECA"/>
    <w:rsid w:val="007C0F77"/>
    <w:rsid w:val="007C24A1"/>
    <w:rsid w:val="007C4A23"/>
    <w:rsid w:val="007C4AAB"/>
    <w:rsid w:val="007C4E84"/>
    <w:rsid w:val="007C5A5F"/>
    <w:rsid w:val="007C7AD8"/>
    <w:rsid w:val="007D1B46"/>
    <w:rsid w:val="007D1E79"/>
    <w:rsid w:val="007D2786"/>
    <w:rsid w:val="007D2AC7"/>
    <w:rsid w:val="007D3787"/>
    <w:rsid w:val="007D5727"/>
    <w:rsid w:val="007D6501"/>
    <w:rsid w:val="007D7EB5"/>
    <w:rsid w:val="007E1A86"/>
    <w:rsid w:val="007E2A6F"/>
    <w:rsid w:val="007E34ED"/>
    <w:rsid w:val="007E3A84"/>
    <w:rsid w:val="007E3F5D"/>
    <w:rsid w:val="007E70BD"/>
    <w:rsid w:val="007E762F"/>
    <w:rsid w:val="007F029E"/>
    <w:rsid w:val="007F2560"/>
    <w:rsid w:val="007F3457"/>
    <w:rsid w:val="007F3DCB"/>
    <w:rsid w:val="007F4367"/>
    <w:rsid w:val="007F5E0B"/>
    <w:rsid w:val="007F6885"/>
    <w:rsid w:val="007F77B9"/>
    <w:rsid w:val="00801533"/>
    <w:rsid w:val="00801D89"/>
    <w:rsid w:val="00802D58"/>
    <w:rsid w:val="00803194"/>
    <w:rsid w:val="0080455F"/>
    <w:rsid w:val="00804A68"/>
    <w:rsid w:val="00805933"/>
    <w:rsid w:val="00805D65"/>
    <w:rsid w:val="00812F8F"/>
    <w:rsid w:val="00813DE9"/>
    <w:rsid w:val="00814C60"/>
    <w:rsid w:val="008167AE"/>
    <w:rsid w:val="008203B7"/>
    <w:rsid w:val="00820468"/>
    <w:rsid w:val="00822133"/>
    <w:rsid w:val="00829A58"/>
    <w:rsid w:val="00830D1A"/>
    <w:rsid w:val="0083163B"/>
    <w:rsid w:val="008334BD"/>
    <w:rsid w:val="00833A0F"/>
    <w:rsid w:val="00835A87"/>
    <w:rsid w:val="00841D5C"/>
    <w:rsid w:val="00842526"/>
    <w:rsid w:val="00842CD0"/>
    <w:rsid w:val="008434CF"/>
    <w:rsid w:val="0084359F"/>
    <w:rsid w:val="00843C07"/>
    <w:rsid w:val="0084537A"/>
    <w:rsid w:val="00845AB8"/>
    <w:rsid w:val="00846E1A"/>
    <w:rsid w:val="008473AE"/>
    <w:rsid w:val="0084771C"/>
    <w:rsid w:val="008526B9"/>
    <w:rsid w:val="008534BA"/>
    <w:rsid w:val="008535CD"/>
    <w:rsid w:val="0085436C"/>
    <w:rsid w:val="008553B5"/>
    <w:rsid w:val="00855B4C"/>
    <w:rsid w:val="0086018A"/>
    <w:rsid w:val="008602F6"/>
    <w:rsid w:val="00862484"/>
    <w:rsid w:val="00864659"/>
    <w:rsid w:val="00865617"/>
    <w:rsid w:val="00866B13"/>
    <w:rsid w:val="0086787B"/>
    <w:rsid w:val="008704F3"/>
    <w:rsid w:val="00871730"/>
    <w:rsid w:val="0087193A"/>
    <w:rsid w:val="00872725"/>
    <w:rsid w:val="00874D45"/>
    <w:rsid w:val="0087559F"/>
    <w:rsid w:val="00877020"/>
    <w:rsid w:val="00880327"/>
    <w:rsid w:val="00881A6D"/>
    <w:rsid w:val="00882CB5"/>
    <w:rsid w:val="008830CB"/>
    <w:rsid w:val="00883454"/>
    <w:rsid w:val="008838D5"/>
    <w:rsid w:val="00893368"/>
    <w:rsid w:val="00894999"/>
    <w:rsid w:val="00895678"/>
    <w:rsid w:val="00896589"/>
    <w:rsid w:val="008A1437"/>
    <w:rsid w:val="008A1896"/>
    <w:rsid w:val="008A1EA3"/>
    <w:rsid w:val="008A535E"/>
    <w:rsid w:val="008A596B"/>
    <w:rsid w:val="008A5E2B"/>
    <w:rsid w:val="008A6056"/>
    <w:rsid w:val="008B008D"/>
    <w:rsid w:val="008B56F9"/>
    <w:rsid w:val="008B65A3"/>
    <w:rsid w:val="008B6D75"/>
    <w:rsid w:val="008B778F"/>
    <w:rsid w:val="008C0832"/>
    <w:rsid w:val="008C0922"/>
    <w:rsid w:val="008C1A05"/>
    <w:rsid w:val="008C1A8B"/>
    <w:rsid w:val="008C546C"/>
    <w:rsid w:val="008C7136"/>
    <w:rsid w:val="008D0EB2"/>
    <w:rsid w:val="008D3D90"/>
    <w:rsid w:val="008D50C3"/>
    <w:rsid w:val="008D591C"/>
    <w:rsid w:val="008E0630"/>
    <w:rsid w:val="008E1146"/>
    <w:rsid w:val="008E213E"/>
    <w:rsid w:val="008E4E08"/>
    <w:rsid w:val="008E53C7"/>
    <w:rsid w:val="008F0541"/>
    <w:rsid w:val="008F0E8E"/>
    <w:rsid w:val="008F2676"/>
    <w:rsid w:val="008F4631"/>
    <w:rsid w:val="008F51B8"/>
    <w:rsid w:val="008F7609"/>
    <w:rsid w:val="009017B4"/>
    <w:rsid w:val="00901B1F"/>
    <w:rsid w:val="00902DD7"/>
    <w:rsid w:val="009044E7"/>
    <w:rsid w:val="00904DE0"/>
    <w:rsid w:val="009053AE"/>
    <w:rsid w:val="009118D4"/>
    <w:rsid w:val="00911BA0"/>
    <w:rsid w:val="0091339B"/>
    <w:rsid w:val="00915118"/>
    <w:rsid w:val="009162C1"/>
    <w:rsid w:val="00921A67"/>
    <w:rsid w:val="00921FF6"/>
    <w:rsid w:val="00922453"/>
    <w:rsid w:val="009316D8"/>
    <w:rsid w:val="0093243D"/>
    <w:rsid w:val="0093326A"/>
    <w:rsid w:val="0093336F"/>
    <w:rsid w:val="009335A7"/>
    <w:rsid w:val="00933838"/>
    <w:rsid w:val="00934181"/>
    <w:rsid w:val="00940492"/>
    <w:rsid w:val="00942270"/>
    <w:rsid w:val="00943016"/>
    <w:rsid w:val="00944675"/>
    <w:rsid w:val="0094489B"/>
    <w:rsid w:val="00945E09"/>
    <w:rsid w:val="00946248"/>
    <w:rsid w:val="009466DB"/>
    <w:rsid w:val="00947A1B"/>
    <w:rsid w:val="0095116B"/>
    <w:rsid w:val="0095157A"/>
    <w:rsid w:val="0095191D"/>
    <w:rsid w:val="009526A7"/>
    <w:rsid w:val="00953BCB"/>
    <w:rsid w:val="009554C2"/>
    <w:rsid w:val="0095684C"/>
    <w:rsid w:val="00957574"/>
    <w:rsid w:val="00961662"/>
    <w:rsid w:val="00971AE1"/>
    <w:rsid w:val="00973257"/>
    <w:rsid w:val="009741A2"/>
    <w:rsid w:val="0097471F"/>
    <w:rsid w:val="00974AE6"/>
    <w:rsid w:val="009766C5"/>
    <w:rsid w:val="00976E47"/>
    <w:rsid w:val="009808F8"/>
    <w:rsid w:val="00981CE7"/>
    <w:rsid w:val="009822B9"/>
    <w:rsid w:val="00982502"/>
    <w:rsid w:val="00983CA5"/>
    <w:rsid w:val="0098402A"/>
    <w:rsid w:val="009841A2"/>
    <w:rsid w:val="00984E7B"/>
    <w:rsid w:val="0098785F"/>
    <w:rsid w:val="00987BC0"/>
    <w:rsid w:val="0099188F"/>
    <w:rsid w:val="009933E2"/>
    <w:rsid w:val="00993C01"/>
    <w:rsid w:val="00993E11"/>
    <w:rsid w:val="00993E32"/>
    <w:rsid w:val="009943EA"/>
    <w:rsid w:val="00995445"/>
    <w:rsid w:val="00995E19"/>
    <w:rsid w:val="009A0EC8"/>
    <w:rsid w:val="009A35AC"/>
    <w:rsid w:val="009A3BB5"/>
    <w:rsid w:val="009A3EA8"/>
    <w:rsid w:val="009B2A2C"/>
    <w:rsid w:val="009B3BBF"/>
    <w:rsid w:val="009B530B"/>
    <w:rsid w:val="009B5FB2"/>
    <w:rsid w:val="009B60D6"/>
    <w:rsid w:val="009B7D90"/>
    <w:rsid w:val="009C1CA0"/>
    <w:rsid w:val="009C3EBE"/>
    <w:rsid w:val="009D035A"/>
    <w:rsid w:val="009D31CF"/>
    <w:rsid w:val="009D4971"/>
    <w:rsid w:val="009D7496"/>
    <w:rsid w:val="009E2C36"/>
    <w:rsid w:val="009E3AE3"/>
    <w:rsid w:val="009E3C6F"/>
    <w:rsid w:val="009E3DB3"/>
    <w:rsid w:val="009E4191"/>
    <w:rsid w:val="009E4469"/>
    <w:rsid w:val="009E4E34"/>
    <w:rsid w:val="009E55EA"/>
    <w:rsid w:val="009E6C27"/>
    <w:rsid w:val="009F0DC8"/>
    <w:rsid w:val="009F2F0B"/>
    <w:rsid w:val="009F2F2D"/>
    <w:rsid w:val="009F317D"/>
    <w:rsid w:val="009F429E"/>
    <w:rsid w:val="009F57BD"/>
    <w:rsid w:val="00A00358"/>
    <w:rsid w:val="00A00B5A"/>
    <w:rsid w:val="00A025EC"/>
    <w:rsid w:val="00A033F3"/>
    <w:rsid w:val="00A04CBD"/>
    <w:rsid w:val="00A06FAB"/>
    <w:rsid w:val="00A10A62"/>
    <w:rsid w:val="00A1223A"/>
    <w:rsid w:val="00A126C2"/>
    <w:rsid w:val="00A1272B"/>
    <w:rsid w:val="00A1296C"/>
    <w:rsid w:val="00A14155"/>
    <w:rsid w:val="00A14A73"/>
    <w:rsid w:val="00A16B25"/>
    <w:rsid w:val="00A2176A"/>
    <w:rsid w:val="00A21AB4"/>
    <w:rsid w:val="00A21E8C"/>
    <w:rsid w:val="00A22595"/>
    <w:rsid w:val="00A308BC"/>
    <w:rsid w:val="00A311FF"/>
    <w:rsid w:val="00A3143A"/>
    <w:rsid w:val="00A31DE3"/>
    <w:rsid w:val="00A3206E"/>
    <w:rsid w:val="00A32F56"/>
    <w:rsid w:val="00A40A8B"/>
    <w:rsid w:val="00A41DF9"/>
    <w:rsid w:val="00A42221"/>
    <w:rsid w:val="00A424D3"/>
    <w:rsid w:val="00A42CC5"/>
    <w:rsid w:val="00A445A9"/>
    <w:rsid w:val="00A46B84"/>
    <w:rsid w:val="00A50570"/>
    <w:rsid w:val="00A50E19"/>
    <w:rsid w:val="00A52EAA"/>
    <w:rsid w:val="00A53096"/>
    <w:rsid w:val="00A57065"/>
    <w:rsid w:val="00A60749"/>
    <w:rsid w:val="00A60B42"/>
    <w:rsid w:val="00A62AC1"/>
    <w:rsid w:val="00A63E0D"/>
    <w:rsid w:val="00A657F0"/>
    <w:rsid w:val="00A6718A"/>
    <w:rsid w:val="00A70D1D"/>
    <w:rsid w:val="00A73DE0"/>
    <w:rsid w:val="00A742C4"/>
    <w:rsid w:val="00A74AAA"/>
    <w:rsid w:val="00A779BF"/>
    <w:rsid w:val="00A80B32"/>
    <w:rsid w:val="00A81408"/>
    <w:rsid w:val="00A82EB7"/>
    <w:rsid w:val="00A84A7A"/>
    <w:rsid w:val="00A84E54"/>
    <w:rsid w:val="00A86D08"/>
    <w:rsid w:val="00A9096E"/>
    <w:rsid w:val="00A926AB"/>
    <w:rsid w:val="00A930A3"/>
    <w:rsid w:val="00A93C8E"/>
    <w:rsid w:val="00A943E5"/>
    <w:rsid w:val="00A95CF2"/>
    <w:rsid w:val="00A96C7B"/>
    <w:rsid w:val="00AA022D"/>
    <w:rsid w:val="00AA607F"/>
    <w:rsid w:val="00AA6207"/>
    <w:rsid w:val="00AB0EB4"/>
    <w:rsid w:val="00AB1B71"/>
    <w:rsid w:val="00AB2849"/>
    <w:rsid w:val="00AB4894"/>
    <w:rsid w:val="00AB4C12"/>
    <w:rsid w:val="00AB6875"/>
    <w:rsid w:val="00AB6D7C"/>
    <w:rsid w:val="00AB72C1"/>
    <w:rsid w:val="00AB7513"/>
    <w:rsid w:val="00AC2E12"/>
    <w:rsid w:val="00AC4058"/>
    <w:rsid w:val="00AC4FB9"/>
    <w:rsid w:val="00AD054C"/>
    <w:rsid w:val="00AD398B"/>
    <w:rsid w:val="00AD4565"/>
    <w:rsid w:val="00AD4D6C"/>
    <w:rsid w:val="00AD57CA"/>
    <w:rsid w:val="00AD7766"/>
    <w:rsid w:val="00AD7E1F"/>
    <w:rsid w:val="00AE0C69"/>
    <w:rsid w:val="00AE0FDF"/>
    <w:rsid w:val="00AE1FA0"/>
    <w:rsid w:val="00AE1FEE"/>
    <w:rsid w:val="00AE2422"/>
    <w:rsid w:val="00AE366B"/>
    <w:rsid w:val="00AE4CCF"/>
    <w:rsid w:val="00AE5F7C"/>
    <w:rsid w:val="00AF0E8B"/>
    <w:rsid w:val="00AF11CE"/>
    <w:rsid w:val="00AF265A"/>
    <w:rsid w:val="00AF288F"/>
    <w:rsid w:val="00AF2896"/>
    <w:rsid w:val="00AF2C95"/>
    <w:rsid w:val="00AF38ED"/>
    <w:rsid w:val="00AF457C"/>
    <w:rsid w:val="00AF4983"/>
    <w:rsid w:val="00AF7CA0"/>
    <w:rsid w:val="00B00BA0"/>
    <w:rsid w:val="00B01068"/>
    <w:rsid w:val="00B01096"/>
    <w:rsid w:val="00B013DD"/>
    <w:rsid w:val="00B042F6"/>
    <w:rsid w:val="00B04CE0"/>
    <w:rsid w:val="00B072C8"/>
    <w:rsid w:val="00B07E11"/>
    <w:rsid w:val="00B11AB9"/>
    <w:rsid w:val="00B11E5F"/>
    <w:rsid w:val="00B142C8"/>
    <w:rsid w:val="00B145D5"/>
    <w:rsid w:val="00B1490D"/>
    <w:rsid w:val="00B1585A"/>
    <w:rsid w:val="00B15928"/>
    <w:rsid w:val="00B214BF"/>
    <w:rsid w:val="00B23FC9"/>
    <w:rsid w:val="00B24654"/>
    <w:rsid w:val="00B24AE1"/>
    <w:rsid w:val="00B26762"/>
    <w:rsid w:val="00B27B40"/>
    <w:rsid w:val="00B27F30"/>
    <w:rsid w:val="00B33212"/>
    <w:rsid w:val="00B35C8D"/>
    <w:rsid w:val="00B35FE6"/>
    <w:rsid w:val="00B3776A"/>
    <w:rsid w:val="00B4133F"/>
    <w:rsid w:val="00B4163B"/>
    <w:rsid w:val="00B44AD3"/>
    <w:rsid w:val="00B44D73"/>
    <w:rsid w:val="00B45503"/>
    <w:rsid w:val="00B50BFE"/>
    <w:rsid w:val="00B50D4D"/>
    <w:rsid w:val="00B52AB4"/>
    <w:rsid w:val="00B542F4"/>
    <w:rsid w:val="00B54BBA"/>
    <w:rsid w:val="00B61673"/>
    <w:rsid w:val="00B61D74"/>
    <w:rsid w:val="00B62D67"/>
    <w:rsid w:val="00B631F5"/>
    <w:rsid w:val="00B63D9E"/>
    <w:rsid w:val="00B65238"/>
    <w:rsid w:val="00B6530E"/>
    <w:rsid w:val="00B6773C"/>
    <w:rsid w:val="00B70181"/>
    <w:rsid w:val="00B73D7F"/>
    <w:rsid w:val="00B77C58"/>
    <w:rsid w:val="00B8039D"/>
    <w:rsid w:val="00B810D0"/>
    <w:rsid w:val="00B812C0"/>
    <w:rsid w:val="00B83F8F"/>
    <w:rsid w:val="00B871EE"/>
    <w:rsid w:val="00B87482"/>
    <w:rsid w:val="00B91FD0"/>
    <w:rsid w:val="00B93267"/>
    <w:rsid w:val="00B97348"/>
    <w:rsid w:val="00B97422"/>
    <w:rsid w:val="00BA0955"/>
    <w:rsid w:val="00BA3638"/>
    <w:rsid w:val="00BA3A9C"/>
    <w:rsid w:val="00BA4610"/>
    <w:rsid w:val="00BA6A51"/>
    <w:rsid w:val="00BA7C29"/>
    <w:rsid w:val="00BB111F"/>
    <w:rsid w:val="00BB1233"/>
    <w:rsid w:val="00BB1A21"/>
    <w:rsid w:val="00BB1B5B"/>
    <w:rsid w:val="00BB1B79"/>
    <w:rsid w:val="00BB6B3E"/>
    <w:rsid w:val="00BC061F"/>
    <w:rsid w:val="00BC24D8"/>
    <w:rsid w:val="00BC2AD1"/>
    <w:rsid w:val="00BC538F"/>
    <w:rsid w:val="00BC5F29"/>
    <w:rsid w:val="00BC6F0E"/>
    <w:rsid w:val="00BD2A9C"/>
    <w:rsid w:val="00BD32E0"/>
    <w:rsid w:val="00BD5D35"/>
    <w:rsid w:val="00BE050D"/>
    <w:rsid w:val="00BE2CE0"/>
    <w:rsid w:val="00BE33E4"/>
    <w:rsid w:val="00BE345D"/>
    <w:rsid w:val="00BE3F70"/>
    <w:rsid w:val="00BE428E"/>
    <w:rsid w:val="00BE439D"/>
    <w:rsid w:val="00BE43CD"/>
    <w:rsid w:val="00BE5E69"/>
    <w:rsid w:val="00BE60EA"/>
    <w:rsid w:val="00BE619B"/>
    <w:rsid w:val="00BE62B0"/>
    <w:rsid w:val="00BF021E"/>
    <w:rsid w:val="00BF03F0"/>
    <w:rsid w:val="00BF10BB"/>
    <w:rsid w:val="00BF3623"/>
    <w:rsid w:val="00BF44CD"/>
    <w:rsid w:val="00BF4D11"/>
    <w:rsid w:val="00BF513D"/>
    <w:rsid w:val="00BF515C"/>
    <w:rsid w:val="00BF5798"/>
    <w:rsid w:val="00BF7F63"/>
    <w:rsid w:val="00C00534"/>
    <w:rsid w:val="00C015F4"/>
    <w:rsid w:val="00C01712"/>
    <w:rsid w:val="00C0272A"/>
    <w:rsid w:val="00C02AE5"/>
    <w:rsid w:val="00C03483"/>
    <w:rsid w:val="00C040D7"/>
    <w:rsid w:val="00C049F5"/>
    <w:rsid w:val="00C05386"/>
    <w:rsid w:val="00C0683A"/>
    <w:rsid w:val="00C06A02"/>
    <w:rsid w:val="00C0755C"/>
    <w:rsid w:val="00C07C88"/>
    <w:rsid w:val="00C11879"/>
    <w:rsid w:val="00C11D5D"/>
    <w:rsid w:val="00C14387"/>
    <w:rsid w:val="00C14636"/>
    <w:rsid w:val="00C14ACC"/>
    <w:rsid w:val="00C15440"/>
    <w:rsid w:val="00C1612B"/>
    <w:rsid w:val="00C16B67"/>
    <w:rsid w:val="00C1707C"/>
    <w:rsid w:val="00C207AE"/>
    <w:rsid w:val="00C21B61"/>
    <w:rsid w:val="00C22872"/>
    <w:rsid w:val="00C240E5"/>
    <w:rsid w:val="00C248C9"/>
    <w:rsid w:val="00C25F1D"/>
    <w:rsid w:val="00C31BE6"/>
    <w:rsid w:val="00C34C5E"/>
    <w:rsid w:val="00C35AD4"/>
    <w:rsid w:val="00C369B9"/>
    <w:rsid w:val="00C379EC"/>
    <w:rsid w:val="00C44E7D"/>
    <w:rsid w:val="00C4621D"/>
    <w:rsid w:val="00C47F69"/>
    <w:rsid w:val="00C49309"/>
    <w:rsid w:val="00C511FB"/>
    <w:rsid w:val="00C51535"/>
    <w:rsid w:val="00C55A2A"/>
    <w:rsid w:val="00C61C64"/>
    <w:rsid w:val="00C62236"/>
    <w:rsid w:val="00C62418"/>
    <w:rsid w:val="00C62D13"/>
    <w:rsid w:val="00C63498"/>
    <w:rsid w:val="00C6582C"/>
    <w:rsid w:val="00C658ED"/>
    <w:rsid w:val="00C65CBA"/>
    <w:rsid w:val="00C66971"/>
    <w:rsid w:val="00C670E8"/>
    <w:rsid w:val="00C6AB32"/>
    <w:rsid w:val="00C70A56"/>
    <w:rsid w:val="00C713B2"/>
    <w:rsid w:val="00C715CB"/>
    <w:rsid w:val="00C7236F"/>
    <w:rsid w:val="00C72405"/>
    <w:rsid w:val="00C748BC"/>
    <w:rsid w:val="00C75D4D"/>
    <w:rsid w:val="00C80E27"/>
    <w:rsid w:val="00C8174D"/>
    <w:rsid w:val="00C8524D"/>
    <w:rsid w:val="00C852CF"/>
    <w:rsid w:val="00C86057"/>
    <w:rsid w:val="00C876F1"/>
    <w:rsid w:val="00C92623"/>
    <w:rsid w:val="00C92821"/>
    <w:rsid w:val="00C9361F"/>
    <w:rsid w:val="00C947EF"/>
    <w:rsid w:val="00CA44D7"/>
    <w:rsid w:val="00CA6534"/>
    <w:rsid w:val="00CA7374"/>
    <w:rsid w:val="00CB1969"/>
    <w:rsid w:val="00CB50B1"/>
    <w:rsid w:val="00CB6301"/>
    <w:rsid w:val="00CB668B"/>
    <w:rsid w:val="00CB6E5A"/>
    <w:rsid w:val="00CC0680"/>
    <w:rsid w:val="00CC0862"/>
    <w:rsid w:val="00CC22E9"/>
    <w:rsid w:val="00CC3875"/>
    <w:rsid w:val="00CD1329"/>
    <w:rsid w:val="00CD3AC4"/>
    <w:rsid w:val="00CD4EA7"/>
    <w:rsid w:val="00CD56D6"/>
    <w:rsid w:val="00CD58E4"/>
    <w:rsid w:val="00CE399C"/>
    <w:rsid w:val="00CE4A08"/>
    <w:rsid w:val="00CE6EB6"/>
    <w:rsid w:val="00CE705D"/>
    <w:rsid w:val="00CE7F7D"/>
    <w:rsid w:val="00CF06A7"/>
    <w:rsid w:val="00CF3C05"/>
    <w:rsid w:val="00CF4B6D"/>
    <w:rsid w:val="00CF4E67"/>
    <w:rsid w:val="00CF5B2C"/>
    <w:rsid w:val="00CF5EB7"/>
    <w:rsid w:val="00CF6724"/>
    <w:rsid w:val="00CF7339"/>
    <w:rsid w:val="00D0153B"/>
    <w:rsid w:val="00D04662"/>
    <w:rsid w:val="00D109E1"/>
    <w:rsid w:val="00D121EF"/>
    <w:rsid w:val="00D1223E"/>
    <w:rsid w:val="00D12290"/>
    <w:rsid w:val="00D151BC"/>
    <w:rsid w:val="00D158F3"/>
    <w:rsid w:val="00D169BB"/>
    <w:rsid w:val="00D16DFB"/>
    <w:rsid w:val="00D1703E"/>
    <w:rsid w:val="00D176D6"/>
    <w:rsid w:val="00D17BC0"/>
    <w:rsid w:val="00D21609"/>
    <w:rsid w:val="00D22351"/>
    <w:rsid w:val="00D22F91"/>
    <w:rsid w:val="00D23A13"/>
    <w:rsid w:val="00D23A53"/>
    <w:rsid w:val="00D26595"/>
    <w:rsid w:val="00D26B9E"/>
    <w:rsid w:val="00D27B17"/>
    <w:rsid w:val="00D369EC"/>
    <w:rsid w:val="00D36E22"/>
    <w:rsid w:val="00D36F21"/>
    <w:rsid w:val="00D418B4"/>
    <w:rsid w:val="00D41C8D"/>
    <w:rsid w:val="00D41F2A"/>
    <w:rsid w:val="00D4215A"/>
    <w:rsid w:val="00D444FD"/>
    <w:rsid w:val="00D44837"/>
    <w:rsid w:val="00D45A25"/>
    <w:rsid w:val="00D46419"/>
    <w:rsid w:val="00D4762F"/>
    <w:rsid w:val="00D52E15"/>
    <w:rsid w:val="00D53AA6"/>
    <w:rsid w:val="00D554C4"/>
    <w:rsid w:val="00D56718"/>
    <w:rsid w:val="00D57ACC"/>
    <w:rsid w:val="00D61486"/>
    <w:rsid w:val="00D61E7A"/>
    <w:rsid w:val="00D61F21"/>
    <w:rsid w:val="00D62A8A"/>
    <w:rsid w:val="00D64594"/>
    <w:rsid w:val="00D64F91"/>
    <w:rsid w:val="00D65F28"/>
    <w:rsid w:val="00D675D9"/>
    <w:rsid w:val="00D67BA3"/>
    <w:rsid w:val="00D67E53"/>
    <w:rsid w:val="00D67E8A"/>
    <w:rsid w:val="00D6AA05"/>
    <w:rsid w:val="00D70934"/>
    <w:rsid w:val="00D7231B"/>
    <w:rsid w:val="00D729CB"/>
    <w:rsid w:val="00D7382E"/>
    <w:rsid w:val="00D73BB3"/>
    <w:rsid w:val="00D745BE"/>
    <w:rsid w:val="00D76170"/>
    <w:rsid w:val="00D764D6"/>
    <w:rsid w:val="00D76F02"/>
    <w:rsid w:val="00D805CF"/>
    <w:rsid w:val="00D8115B"/>
    <w:rsid w:val="00D8289C"/>
    <w:rsid w:val="00D840D5"/>
    <w:rsid w:val="00D909C3"/>
    <w:rsid w:val="00D91135"/>
    <w:rsid w:val="00D93EDB"/>
    <w:rsid w:val="00D96B21"/>
    <w:rsid w:val="00D9740A"/>
    <w:rsid w:val="00D97EFA"/>
    <w:rsid w:val="00DA1682"/>
    <w:rsid w:val="00DA3F54"/>
    <w:rsid w:val="00DA44C0"/>
    <w:rsid w:val="00DA703D"/>
    <w:rsid w:val="00DA7892"/>
    <w:rsid w:val="00DB0170"/>
    <w:rsid w:val="00DB3ED0"/>
    <w:rsid w:val="00DB5124"/>
    <w:rsid w:val="00DB5C31"/>
    <w:rsid w:val="00DB62AA"/>
    <w:rsid w:val="00DB646E"/>
    <w:rsid w:val="00DC006F"/>
    <w:rsid w:val="00DC0083"/>
    <w:rsid w:val="00DC0922"/>
    <w:rsid w:val="00DC0B9F"/>
    <w:rsid w:val="00DC0C4C"/>
    <w:rsid w:val="00DC1041"/>
    <w:rsid w:val="00DC1831"/>
    <w:rsid w:val="00DC3D41"/>
    <w:rsid w:val="00DD09B2"/>
    <w:rsid w:val="00DD1211"/>
    <w:rsid w:val="00DD1997"/>
    <w:rsid w:val="00DD3428"/>
    <w:rsid w:val="00DD4061"/>
    <w:rsid w:val="00DD4CE2"/>
    <w:rsid w:val="00DD7C32"/>
    <w:rsid w:val="00DE113B"/>
    <w:rsid w:val="00DE1A4E"/>
    <w:rsid w:val="00DE36CD"/>
    <w:rsid w:val="00DE3807"/>
    <w:rsid w:val="00DE7000"/>
    <w:rsid w:val="00DF0381"/>
    <w:rsid w:val="00DF0FC0"/>
    <w:rsid w:val="00DF1EE2"/>
    <w:rsid w:val="00DF4B69"/>
    <w:rsid w:val="00DF58F0"/>
    <w:rsid w:val="00DF6A6C"/>
    <w:rsid w:val="00E03B4E"/>
    <w:rsid w:val="00E05D1B"/>
    <w:rsid w:val="00E06142"/>
    <w:rsid w:val="00E06956"/>
    <w:rsid w:val="00E06B1B"/>
    <w:rsid w:val="00E07D32"/>
    <w:rsid w:val="00E1151A"/>
    <w:rsid w:val="00E14A98"/>
    <w:rsid w:val="00E20590"/>
    <w:rsid w:val="00E23151"/>
    <w:rsid w:val="00E25F0E"/>
    <w:rsid w:val="00E27058"/>
    <w:rsid w:val="00E278EA"/>
    <w:rsid w:val="00E31531"/>
    <w:rsid w:val="00E35245"/>
    <w:rsid w:val="00E35A74"/>
    <w:rsid w:val="00E3636B"/>
    <w:rsid w:val="00E37191"/>
    <w:rsid w:val="00E407AE"/>
    <w:rsid w:val="00E41ED7"/>
    <w:rsid w:val="00E427BE"/>
    <w:rsid w:val="00E42F2C"/>
    <w:rsid w:val="00E43B0E"/>
    <w:rsid w:val="00E440DD"/>
    <w:rsid w:val="00E445EC"/>
    <w:rsid w:val="00E44983"/>
    <w:rsid w:val="00E458B7"/>
    <w:rsid w:val="00E45987"/>
    <w:rsid w:val="00E503D8"/>
    <w:rsid w:val="00E50F86"/>
    <w:rsid w:val="00E52077"/>
    <w:rsid w:val="00E535BB"/>
    <w:rsid w:val="00E53CCC"/>
    <w:rsid w:val="00E5425C"/>
    <w:rsid w:val="00E55A18"/>
    <w:rsid w:val="00E56AF8"/>
    <w:rsid w:val="00E56B4E"/>
    <w:rsid w:val="00E57065"/>
    <w:rsid w:val="00E57361"/>
    <w:rsid w:val="00E61001"/>
    <w:rsid w:val="00E6212B"/>
    <w:rsid w:val="00E62673"/>
    <w:rsid w:val="00E63331"/>
    <w:rsid w:val="00E63A7E"/>
    <w:rsid w:val="00E649BF"/>
    <w:rsid w:val="00E663AD"/>
    <w:rsid w:val="00E673A7"/>
    <w:rsid w:val="00E7211D"/>
    <w:rsid w:val="00E749C1"/>
    <w:rsid w:val="00E75F6F"/>
    <w:rsid w:val="00E76C88"/>
    <w:rsid w:val="00E77206"/>
    <w:rsid w:val="00E77ECC"/>
    <w:rsid w:val="00E81B44"/>
    <w:rsid w:val="00E8205F"/>
    <w:rsid w:val="00E82293"/>
    <w:rsid w:val="00E822A4"/>
    <w:rsid w:val="00E83E28"/>
    <w:rsid w:val="00E842F5"/>
    <w:rsid w:val="00E84765"/>
    <w:rsid w:val="00E8497C"/>
    <w:rsid w:val="00E85B8A"/>
    <w:rsid w:val="00E87651"/>
    <w:rsid w:val="00E87C1A"/>
    <w:rsid w:val="00E93EE0"/>
    <w:rsid w:val="00E95706"/>
    <w:rsid w:val="00E9578D"/>
    <w:rsid w:val="00E95F44"/>
    <w:rsid w:val="00EA0CCC"/>
    <w:rsid w:val="00EA252B"/>
    <w:rsid w:val="00EA363B"/>
    <w:rsid w:val="00EA488E"/>
    <w:rsid w:val="00EA4F87"/>
    <w:rsid w:val="00EA66D1"/>
    <w:rsid w:val="00EA754C"/>
    <w:rsid w:val="00EB0C9F"/>
    <w:rsid w:val="00EB4CB1"/>
    <w:rsid w:val="00EC31AE"/>
    <w:rsid w:val="00EC3B77"/>
    <w:rsid w:val="00EC46D9"/>
    <w:rsid w:val="00EC5CC3"/>
    <w:rsid w:val="00ED01A0"/>
    <w:rsid w:val="00ED0210"/>
    <w:rsid w:val="00ED27D3"/>
    <w:rsid w:val="00ED3499"/>
    <w:rsid w:val="00ED408B"/>
    <w:rsid w:val="00ED4A0E"/>
    <w:rsid w:val="00ED57F6"/>
    <w:rsid w:val="00ED6061"/>
    <w:rsid w:val="00ED6CCE"/>
    <w:rsid w:val="00ED7651"/>
    <w:rsid w:val="00EE0765"/>
    <w:rsid w:val="00EE1A22"/>
    <w:rsid w:val="00EE32ED"/>
    <w:rsid w:val="00EE4746"/>
    <w:rsid w:val="00EE708B"/>
    <w:rsid w:val="00EF0A65"/>
    <w:rsid w:val="00EF1F9C"/>
    <w:rsid w:val="00EF2317"/>
    <w:rsid w:val="00EF38E6"/>
    <w:rsid w:val="00EF77AF"/>
    <w:rsid w:val="00EF788A"/>
    <w:rsid w:val="00F0100A"/>
    <w:rsid w:val="00F01898"/>
    <w:rsid w:val="00F031B1"/>
    <w:rsid w:val="00F03AAF"/>
    <w:rsid w:val="00F045FF"/>
    <w:rsid w:val="00F054F3"/>
    <w:rsid w:val="00F05D8E"/>
    <w:rsid w:val="00F0621F"/>
    <w:rsid w:val="00F06AE6"/>
    <w:rsid w:val="00F078E4"/>
    <w:rsid w:val="00F11731"/>
    <w:rsid w:val="00F11803"/>
    <w:rsid w:val="00F14543"/>
    <w:rsid w:val="00F15F33"/>
    <w:rsid w:val="00F1703E"/>
    <w:rsid w:val="00F1779E"/>
    <w:rsid w:val="00F22060"/>
    <w:rsid w:val="00F25416"/>
    <w:rsid w:val="00F27D97"/>
    <w:rsid w:val="00F321C2"/>
    <w:rsid w:val="00F34FF7"/>
    <w:rsid w:val="00F36896"/>
    <w:rsid w:val="00F36D31"/>
    <w:rsid w:val="00F37818"/>
    <w:rsid w:val="00F41F57"/>
    <w:rsid w:val="00F428CB"/>
    <w:rsid w:val="00F43936"/>
    <w:rsid w:val="00F461ED"/>
    <w:rsid w:val="00F46FF0"/>
    <w:rsid w:val="00F473CF"/>
    <w:rsid w:val="00F5194C"/>
    <w:rsid w:val="00F5291C"/>
    <w:rsid w:val="00F54023"/>
    <w:rsid w:val="00F5418E"/>
    <w:rsid w:val="00F55CBD"/>
    <w:rsid w:val="00F61C86"/>
    <w:rsid w:val="00F6274F"/>
    <w:rsid w:val="00F63472"/>
    <w:rsid w:val="00F640F7"/>
    <w:rsid w:val="00F64346"/>
    <w:rsid w:val="00F65ADC"/>
    <w:rsid w:val="00F66611"/>
    <w:rsid w:val="00F66E77"/>
    <w:rsid w:val="00F70DBF"/>
    <w:rsid w:val="00F73B25"/>
    <w:rsid w:val="00F74860"/>
    <w:rsid w:val="00F75C95"/>
    <w:rsid w:val="00F83C13"/>
    <w:rsid w:val="00F85687"/>
    <w:rsid w:val="00F86971"/>
    <w:rsid w:val="00F87D09"/>
    <w:rsid w:val="00F906F2"/>
    <w:rsid w:val="00F918F4"/>
    <w:rsid w:val="00F924A3"/>
    <w:rsid w:val="00F93656"/>
    <w:rsid w:val="00F94C31"/>
    <w:rsid w:val="00F94D55"/>
    <w:rsid w:val="00F96564"/>
    <w:rsid w:val="00F968A5"/>
    <w:rsid w:val="00FA1389"/>
    <w:rsid w:val="00FA4D6B"/>
    <w:rsid w:val="00FB16F7"/>
    <w:rsid w:val="00FB1822"/>
    <w:rsid w:val="00FB18BB"/>
    <w:rsid w:val="00FB2598"/>
    <w:rsid w:val="00FB35EE"/>
    <w:rsid w:val="00FB3F76"/>
    <w:rsid w:val="00FB57B1"/>
    <w:rsid w:val="00FBBE2C"/>
    <w:rsid w:val="00FC1970"/>
    <w:rsid w:val="00FC3D7B"/>
    <w:rsid w:val="00FC4772"/>
    <w:rsid w:val="00FC511E"/>
    <w:rsid w:val="00FC66EA"/>
    <w:rsid w:val="00FC74D0"/>
    <w:rsid w:val="00FD02DD"/>
    <w:rsid w:val="00FD0DBE"/>
    <w:rsid w:val="00FD59F1"/>
    <w:rsid w:val="00FD6C49"/>
    <w:rsid w:val="00FE1476"/>
    <w:rsid w:val="00FE2CE1"/>
    <w:rsid w:val="00FE5617"/>
    <w:rsid w:val="00FE6866"/>
    <w:rsid w:val="00FE7D7F"/>
    <w:rsid w:val="00FF186C"/>
    <w:rsid w:val="00FF27B6"/>
    <w:rsid w:val="00FF300C"/>
    <w:rsid w:val="00FF48CE"/>
    <w:rsid w:val="00FF59C5"/>
    <w:rsid w:val="00FF7A69"/>
    <w:rsid w:val="01505280"/>
    <w:rsid w:val="01D0A5F5"/>
    <w:rsid w:val="01E1888A"/>
    <w:rsid w:val="021AE26E"/>
    <w:rsid w:val="0302C223"/>
    <w:rsid w:val="031BE1F2"/>
    <w:rsid w:val="033EAC21"/>
    <w:rsid w:val="03914381"/>
    <w:rsid w:val="04091C70"/>
    <w:rsid w:val="0471CB69"/>
    <w:rsid w:val="04B1D63B"/>
    <w:rsid w:val="04B2C721"/>
    <w:rsid w:val="057D7031"/>
    <w:rsid w:val="05FC4AD8"/>
    <w:rsid w:val="06687E8C"/>
    <w:rsid w:val="067627F8"/>
    <w:rsid w:val="06A9B5C2"/>
    <w:rsid w:val="06E817A7"/>
    <w:rsid w:val="06FBAF18"/>
    <w:rsid w:val="07559B02"/>
    <w:rsid w:val="08113F9B"/>
    <w:rsid w:val="081A3172"/>
    <w:rsid w:val="088D81BF"/>
    <w:rsid w:val="089D60E9"/>
    <w:rsid w:val="08D15116"/>
    <w:rsid w:val="091F811B"/>
    <w:rsid w:val="092822D1"/>
    <w:rsid w:val="09436A0E"/>
    <w:rsid w:val="09A29D57"/>
    <w:rsid w:val="09AB1B3E"/>
    <w:rsid w:val="0A2A729F"/>
    <w:rsid w:val="0A3AE728"/>
    <w:rsid w:val="0A678A3A"/>
    <w:rsid w:val="0ACFFF34"/>
    <w:rsid w:val="0B2298CD"/>
    <w:rsid w:val="0B491629"/>
    <w:rsid w:val="0B52DD21"/>
    <w:rsid w:val="0BBBEAF4"/>
    <w:rsid w:val="0BD1FF6E"/>
    <w:rsid w:val="0C09E56D"/>
    <w:rsid w:val="0D4F40D4"/>
    <w:rsid w:val="0D864E6A"/>
    <w:rsid w:val="0E4E26A5"/>
    <w:rsid w:val="0E7D4E41"/>
    <w:rsid w:val="0F57AA9C"/>
    <w:rsid w:val="0F61E8C9"/>
    <w:rsid w:val="0F734A9B"/>
    <w:rsid w:val="0FA01C94"/>
    <w:rsid w:val="0FDEDEC5"/>
    <w:rsid w:val="101D3774"/>
    <w:rsid w:val="1042BFB3"/>
    <w:rsid w:val="1088F139"/>
    <w:rsid w:val="110501F6"/>
    <w:rsid w:val="1149A03E"/>
    <w:rsid w:val="11CAE18C"/>
    <w:rsid w:val="1325F011"/>
    <w:rsid w:val="132E8B7E"/>
    <w:rsid w:val="1339BD5C"/>
    <w:rsid w:val="139A5138"/>
    <w:rsid w:val="140628D0"/>
    <w:rsid w:val="14203B52"/>
    <w:rsid w:val="1536FDEC"/>
    <w:rsid w:val="1540B164"/>
    <w:rsid w:val="155E94FE"/>
    <w:rsid w:val="15638BCB"/>
    <w:rsid w:val="15A7030E"/>
    <w:rsid w:val="15C7E3B4"/>
    <w:rsid w:val="15D8FD9B"/>
    <w:rsid w:val="15DE4A47"/>
    <w:rsid w:val="1615B3D4"/>
    <w:rsid w:val="161DA29A"/>
    <w:rsid w:val="166381C1"/>
    <w:rsid w:val="1684007A"/>
    <w:rsid w:val="16FA179A"/>
    <w:rsid w:val="181A8B58"/>
    <w:rsid w:val="183AE51E"/>
    <w:rsid w:val="187B9B40"/>
    <w:rsid w:val="18CEA16C"/>
    <w:rsid w:val="18E8BF29"/>
    <w:rsid w:val="19BA8157"/>
    <w:rsid w:val="1A906EA1"/>
    <w:rsid w:val="1ACEBCB7"/>
    <w:rsid w:val="1AE20F29"/>
    <w:rsid w:val="1AF1A0D6"/>
    <w:rsid w:val="1B4C3CF5"/>
    <w:rsid w:val="1B96ABB1"/>
    <w:rsid w:val="1C8778C8"/>
    <w:rsid w:val="1CBA57EA"/>
    <w:rsid w:val="1CD1FEF8"/>
    <w:rsid w:val="1D06E725"/>
    <w:rsid w:val="1D660BCD"/>
    <w:rsid w:val="1DD1D0BA"/>
    <w:rsid w:val="1DFFD792"/>
    <w:rsid w:val="1E1ED4BC"/>
    <w:rsid w:val="1E375447"/>
    <w:rsid w:val="1E53F47F"/>
    <w:rsid w:val="1EC8CE5A"/>
    <w:rsid w:val="1EDAD121"/>
    <w:rsid w:val="1F0079DB"/>
    <w:rsid w:val="1F966ABD"/>
    <w:rsid w:val="2074BD0C"/>
    <w:rsid w:val="20984D4F"/>
    <w:rsid w:val="20DAB669"/>
    <w:rsid w:val="21571F6D"/>
    <w:rsid w:val="2157E16B"/>
    <w:rsid w:val="21FA11CE"/>
    <w:rsid w:val="2241EF96"/>
    <w:rsid w:val="2252A80F"/>
    <w:rsid w:val="2276AF92"/>
    <w:rsid w:val="22DDC949"/>
    <w:rsid w:val="22EC5176"/>
    <w:rsid w:val="2300EEBD"/>
    <w:rsid w:val="23934E38"/>
    <w:rsid w:val="240B01A5"/>
    <w:rsid w:val="240B2079"/>
    <w:rsid w:val="2432BB69"/>
    <w:rsid w:val="2444656D"/>
    <w:rsid w:val="245986DC"/>
    <w:rsid w:val="248AE78E"/>
    <w:rsid w:val="24A1B791"/>
    <w:rsid w:val="24BBEC95"/>
    <w:rsid w:val="24DD8B7A"/>
    <w:rsid w:val="252027F8"/>
    <w:rsid w:val="2526619C"/>
    <w:rsid w:val="25306139"/>
    <w:rsid w:val="25494523"/>
    <w:rsid w:val="255C325A"/>
    <w:rsid w:val="257EC8C3"/>
    <w:rsid w:val="25846CB3"/>
    <w:rsid w:val="258ADB40"/>
    <w:rsid w:val="25FF3DFE"/>
    <w:rsid w:val="260651D0"/>
    <w:rsid w:val="26CCEEAD"/>
    <w:rsid w:val="274E4B3F"/>
    <w:rsid w:val="2767BB76"/>
    <w:rsid w:val="277D4367"/>
    <w:rsid w:val="2782865E"/>
    <w:rsid w:val="278600E6"/>
    <w:rsid w:val="282B0EF5"/>
    <w:rsid w:val="2877D8F1"/>
    <w:rsid w:val="29041C20"/>
    <w:rsid w:val="2950B1A4"/>
    <w:rsid w:val="29BFA538"/>
    <w:rsid w:val="2A578EE2"/>
    <w:rsid w:val="2A86461A"/>
    <w:rsid w:val="2AA3E4F8"/>
    <w:rsid w:val="2AB2E87C"/>
    <w:rsid w:val="2B5C4A03"/>
    <w:rsid w:val="2B6F818A"/>
    <w:rsid w:val="2B73BBAE"/>
    <w:rsid w:val="2C06B20E"/>
    <w:rsid w:val="2C14F91F"/>
    <w:rsid w:val="2C92298B"/>
    <w:rsid w:val="2C99884F"/>
    <w:rsid w:val="2CCB5D70"/>
    <w:rsid w:val="2CD558FE"/>
    <w:rsid w:val="2D23FB73"/>
    <w:rsid w:val="2D468BAB"/>
    <w:rsid w:val="2E203098"/>
    <w:rsid w:val="2E254026"/>
    <w:rsid w:val="2E59AEA2"/>
    <w:rsid w:val="2EA256CA"/>
    <w:rsid w:val="2F1483AF"/>
    <w:rsid w:val="2F209B94"/>
    <w:rsid w:val="2F4A5F9A"/>
    <w:rsid w:val="2F5F10A2"/>
    <w:rsid w:val="2FAC9E7A"/>
    <w:rsid w:val="2FC59E34"/>
    <w:rsid w:val="308DEC20"/>
    <w:rsid w:val="30BF1AC3"/>
    <w:rsid w:val="30CD8742"/>
    <w:rsid w:val="31DEAAB3"/>
    <w:rsid w:val="31E67994"/>
    <w:rsid w:val="320D9C3E"/>
    <w:rsid w:val="32295CF9"/>
    <w:rsid w:val="32FF47C5"/>
    <w:rsid w:val="33568AC6"/>
    <w:rsid w:val="3376E462"/>
    <w:rsid w:val="33BE8B7B"/>
    <w:rsid w:val="33E2BACB"/>
    <w:rsid w:val="340EF77C"/>
    <w:rsid w:val="34125734"/>
    <w:rsid w:val="34181B23"/>
    <w:rsid w:val="34418077"/>
    <w:rsid w:val="349D6A4A"/>
    <w:rsid w:val="34A253A5"/>
    <w:rsid w:val="34B23266"/>
    <w:rsid w:val="34B85FDB"/>
    <w:rsid w:val="3589E169"/>
    <w:rsid w:val="35A3D836"/>
    <w:rsid w:val="35BF4BAC"/>
    <w:rsid w:val="36070724"/>
    <w:rsid w:val="363E3F3C"/>
    <w:rsid w:val="36418414"/>
    <w:rsid w:val="364C0084"/>
    <w:rsid w:val="36C67E3A"/>
    <w:rsid w:val="37A2E75E"/>
    <w:rsid w:val="38232DB7"/>
    <w:rsid w:val="38440877"/>
    <w:rsid w:val="387C24CD"/>
    <w:rsid w:val="38891B95"/>
    <w:rsid w:val="389E2EDB"/>
    <w:rsid w:val="38D8B66A"/>
    <w:rsid w:val="38DDC7A6"/>
    <w:rsid w:val="38FA00E9"/>
    <w:rsid w:val="3937FCDF"/>
    <w:rsid w:val="39D34C97"/>
    <w:rsid w:val="3A2F8F5A"/>
    <w:rsid w:val="3A84FEBB"/>
    <w:rsid w:val="3A91C847"/>
    <w:rsid w:val="3A98D4E0"/>
    <w:rsid w:val="3AD99230"/>
    <w:rsid w:val="3AFBC78F"/>
    <w:rsid w:val="3B1D5816"/>
    <w:rsid w:val="3BB3E9B5"/>
    <w:rsid w:val="3C94718C"/>
    <w:rsid w:val="3CB3F272"/>
    <w:rsid w:val="3CC4AAC7"/>
    <w:rsid w:val="3CCFE242"/>
    <w:rsid w:val="3CD7F527"/>
    <w:rsid w:val="3CE0C285"/>
    <w:rsid w:val="3D5699C7"/>
    <w:rsid w:val="3D76D339"/>
    <w:rsid w:val="3DC3816C"/>
    <w:rsid w:val="3E15258F"/>
    <w:rsid w:val="3E851188"/>
    <w:rsid w:val="3E887700"/>
    <w:rsid w:val="3E90ED91"/>
    <w:rsid w:val="3EAA97EE"/>
    <w:rsid w:val="3EC05DBD"/>
    <w:rsid w:val="3F22A81B"/>
    <w:rsid w:val="3F2D8035"/>
    <w:rsid w:val="3F2FED5D"/>
    <w:rsid w:val="3F43BA03"/>
    <w:rsid w:val="3F719616"/>
    <w:rsid w:val="3F9A67B7"/>
    <w:rsid w:val="3FD7896A"/>
    <w:rsid w:val="3FDC7F8B"/>
    <w:rsid w:val="40018EFA"/>
    <w:rsid w:val="406933B3"/>
    <w:rsid w:val="40D0BE09"/>
    <w:rsid w:val="40EC39C6"/>
    <w:rsid w:val="411903DF"/>
    <w:rsid w:val="41311208"/>
    <w:rsid w:val="417074D5"/>
    <w:rsid w:val="4188B082"/>
    <w:rsid w:val="419930E3"/>
    <w:rsid w:val="41A0F3B9"/>
    <w:rsid w:val="41BACCCA"/>
    <w:rsid w:val="41E5F7D1"/>
    <w:rsid w:val="421983C4"/>
    <w:rsid w:val="422B9929"/>
    <w:rsid w:val="42747BA4"/>
    <w:rsid w:val="42D55DD5"/>
    <w:rsid w:val="42DC435E"/>
    <w:rsid w:val="430A8A35"/>
    <w:rsid w:val="4316223B"/>
    <w:rsid w:val="431E7F27"/>
    <w:rsid w:val="437398F8"/>
    <w:rsid w:val="440F3618"/>
    <w:rsid w:val="440F9A5B"/>
    <w:rsid w:val="447033C8"/>
    <w:rsid w:val="44A5EC11"/>
    <w:rsid w:val="44B61BF6"/>
    <w:rsid w:val="4559CADE"/>
    <w:rsid w:val="45774C1F"/>
    <w:rsid w:val="45C1B551"/>
    <w:rsid w:val="45DA2D43"/>
    <w:rsid w:val="464794C0"/>
    <w:rsid w:val="4664178C"/>
    <w:rsid w:val="4670D0D2"/>
    <w:rsid w:val="47098DB9"/>
    <w:rsid w:val="471C663C"/>
    <w:rsid w:val="473BF193"/>
    <w:rsid w:val="474F94ED"/>
    <w:rsid w:val="47D4123E"/>
    <w:rsid w:val="47EC1A30"/>
    <w:rsid w:val="4828AB2B"/>
    <w:rsid w:val="48730DA9"/>
    <w:rsid w:val="49071588"/>
    <w:rsid w:val="49BE0368"/>
    <w:rsid w:val="4A1CD59B"/>
    <w:rsid w:val="4A7E7B46"/>
    <w:rsid w:val="4AD9C5B4"/>
    <w:rsid w:val="4ADE5F29"/>
    <w:rsid w:val="4B0857D5"/>
    <w:rsid w:val="4C4D7F52"/>
    <w:rsid w:val="4C75221F"/>
    <w:rsid w:val="4D2B42EF"/>
    <w:rsid w:val="4D34ECC4"/>
    <w:rsid w:val="4DD33733"/>
    <w:rsid w:val="4E0E5D9D"/>
    <w:rsid w:val="4E4E10F3"/>
    <w:rsid w:val="4ED4E11F"/>
    <w:rsid w:val="4F0E196D"/>
    <w:rsid w:val="4F173D98"/>
    <w:rsid w:val="4F4ACA10"/>
    <w:rsid w:val="4F4E2AFB"/>
    <w:rsid w:val="4F5F1D34"/>
    <w:rsid w:val="4F6546D3"/>
    <w:rsid w:val="4F80E7F1"/>
    <w:rsid w:val="500049E8"/>
    <w:rsid w:val="5099A819"/>
    <w:rsid w:val="50F66405"/>
    <w:rsid w:val="511ACB7B"/>
    <w:rsid w:val="516F3452"/>
    <w:rsid w:val="51772E52"/>
    <w:rsid w:val="51A03F55"/>
    <w:rsid w:val="51DA1817"/>
    <w:rsid w:val="52E74D8F"/>
    <w:rsid w:val="532880E4"/>
    <w:rsid w:val="5366059F"/>
    <w:rsid w:val="5379C2C4"/>
    <w:rsid w:val="53944D9A"/>
    <w:rsid w:val="53ECD36F"/>
    <w:rsid w:val="547F1A39"/>
    <w:rsid w:val="54CF3793"/>
    <w:rsid w:val="55092D25"/>
    <w:rsid w:val="555C3D55"/>
    <w:rsid w:val="55A257EA"/>
    <w:rsid w:val="562678BA"/>
    <w:rsid w:val="5749A418"/>
    <w:rsid w:val="579DDC4E"/>
    <w:rsid w:val="58732550"/>
    <w:rsid w:val="58C2EDEC"/>
    <w:rsid w:val="595A8F2F"/>
    <w:rsid w:val="598FEFAA"/>
    <w:rsid w:val="59A47A80"/>
    <w:rsid w:val="5A0071B3"/>
    <w:rsid w:val="5A1F1A24"/>
    <w:rsid w:val="5A7BDE0E"/>
    <w:rsid w:val="5A8FCB32"/>
    <w:rsid w:val="5A9AD3AF"/>
    <w:rsid w:val="5B201B6C"/>
    <w:rsid w:val="5B8966E0"/>
    <w:rsid w:val="5B990A5E"/>
    <w:rsid w:val="5CE8DAF9"/>
    <w:rsid w:val="5D56B3C6"/>
    <w:rsid w:val="5DB72377"/>
    <w:rsid w:val="5E1E85ED"/>
    <w:rsid w:val="5E82352D"/>
    <w:rsid w:val="5F4690FB"/>
    <w:rsid w:val="5FD8D80F"/>
    <w:rsid w:val="6032FEA4"/>
    <w:rsid w:val="60745E56"/>
    <w:rsid w:val="609DB968"/>
    <w:rsid w:val="60B09DBD"/>
    <w:rsid w:val="60CC742B"/>
    <w:rsid w:val="6128902E"/>
    <w:rsid w:val="61AF5E85"/>
    <w:rsid w:val="620A9B95"/>
    <w:rsid w:val="6239737F"/>
    <w:rsid w:val="623C8180"/>
    <w:rsid w:val="623F0D0A"/>
    <w:rsid w:val="626C4B19"/>
    <w:rsid w:val="62C327E4"/>
    <w:rsid w:val="62DCD4AE"/>
    <w:rsid w:val="63B0C701"/>
    <w:rsid w:val="63C5F8B3"/>
    <w:rsid w:val="64107BDB"/>
    <w:rsid w:val="64D20396"/>
    <w:rsid w:val="65263E5B"/>
    <w:rsid w:val="6572D4A7"/>
    <w:rsid w:val="65FB9A6D"/>
    <w:rsid w:val="66597ED9"/>
    <w:rsid w:val="6669CFDF"/>
    <w:rsid w:val="66874594"/>
    <w:rsid w:val="66BCC4EB"/>
    <w:rsid w:val="66C1842F"/>
    <w:rsid w:val="66E5AB44"/>
    <w:rsid w:val="67155E8E"/>
    <w:rsid w:val="6744EA79"/>
    <w:rsid w:val="67B167BD"/>
    <w:rsid w:val="6849F5E9"/>
    <w:rsid w:val="686839A6"/>
    <w:rsid w:val="68F9938A"/>
    <w:rsid w:val="694D115B"/>
    <w:rsid w:val="69B30E0E"/>
    <w:rsid w:val="6AC9A5CA"/>
    <w:rsid w:val="6B46884A"/>
    <w:rsid w:val="6B53C3FF"/>
    <w:rsid w:val="6B8F1500"/>
    <w:rsid w:val="6BB8246C"/>
    <w:rsid w:val="6C655494"/>
    <w:rsid w:val="6C787C3E"/>
    <w:rsid w:val="6C99305B"/>
    <w:rsid w:val="6D2C818C"/>
    <w:rsid w:val="6D5EE288"/>
    <w:rsid w:val="6DE8E4DD"/>
    <w:rsid w:val="6DF83C09"/>
    <w:rsid w:val="6E4C9CF4"/>
    <w:rsid w:val="6E8480A4"/>
    <w:rsid w:val="6EFD135B"/>
    <w:rsid w:val="6FCC4F92"/>
    <w:rsid w:val="700001A5"/>
    <w:rsid w:val="703AB903"/>
    <w:rsid w:val="705B7B6E"/>
    <w:rsid w:val="708B0F17"/>
    <w:rsid w:val="70ACBF52"/>
    <w:rsid w:val="70D54803"/>
    <w:rsid w:val="70E81FAC"/>
    <w:rsid w:val="7100D672"/>
    <w:rsid w:val="713EF5B9"/>
    <w:rsid w:val="71DBD07E"/>
    <w:rsid w:val="722F0A19"/>
    <w:rsid w:val="7251FC14"/>
    <w:rsid w:val="7310D550"/>
    <w:rsid w:val="7322A5FD"/>
    <w:rsid w:val="73B104B5"/>
    <w:rsid w:val="73C0DB1B"/>
    <w:rsid w:val="73DBAD48"/>
    <w:rsid w:val="741866FD"/>
    <w:rsid w:val="74FEA647"/>
    <w:rsid w:val="751208C7"/>
    <w:rsid w:val="75B5B06B"/>
    <w:rsid w:val="75CB113C"/>
    <w:rsid w:val="760EE005"/>
    <w:rsid w:val="766D2CF2"/>
    <w:rsid w:val="779979E6"/>
    <w:rsid w:val="77AB525C"/>
    <w:rsid w:val="77CA6DEF"/>
    <w:rsid w:val="7835878C"/>
    <w:rsid w:val="787EDA8A"/>
    <w:rsid w:val="78B1C8B7"/>
    <w:rsid w:val="793370DF"/>
    <w:rsid w:val="7935E149"/>
    <w:rsid w:val="79B8E327"/>
    <w:rsid w:val="79BD5160"/>
    <w:rsid w:val="79F8462C"/>
    <w:rsid w:val="7A48F791"/>
    <w:rsid w:val="7A6CEF0D"/>
    <w:rsid w:val="7AEF6D10"/>
    <w:rsid w:val="7BC48BCD"/>
    <w:rsid w:val="7C13670B"/>
    <w:rsid w:val="7C28E824"/>
    <w:rsid w:val="7C72E4A7"/>
    <w:rsid w:val="7C9974B3"/>
    <w:rsid w:val="7CB804C9"/>
    <w:rsid w:val="7DBFC387"/>
    <w:rsid w:val="7EE8BBE9"/>
    <w:rsid w:val="7F2A8B77"/>
    <w:rsid w:val="7F4D0D2C"/>
    <w:rsid w:val="7F95B225"/>
    <w:rsid w:val="7FDED8F6"/>
    <w:rsid w:val="7FE569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BB70DA"/>
  <w15:docId w15:val="{0697E7DB-467D-4005-B7B5-0D041BBD39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6EC"/>
    <w:pPr>
      <w:spacing w:before="240" w:after="120" w:line="276" w:lineRule="auto"/>
    </w:pPr>
    <w:rPr>
      <w:sz w:val="24"/>
      <w:szCs w:val="22"/>
      <w:lang w:eastAsia="en-US"/>
    </w:rPr>
  </w:style>
  <w:style w:type="paragraph" w:styleId="Heading1">
    <w:name w:val="heading 1"/>
    <w:basedOn w:val="Normal"/>
    <w:next w:val="Normal"/>
    <w:link w:val="Heading1Char"/>
    <w:qFormat/>
    <w:rsid w:val="006A0B36"/>
    <w:pPr>
      <w:keepNext/>
      <w:keepLines/>
      <w:spacing w:before="480"/>
      <w:outlineLvl w:val="0"/>
    </w:pPr>
    <w:rPr>
      <w:rFonts w:eastAsia="Times New Roman"/>
      <w:b/>
      <w:bCs/>
      <w:color w:val="008938"/>
      <w:sz w:val="44"/>
      <w:szCs w:val="28"/>
    </w:rPr>
  </w:style>
  <w:style w:type="paragraph" w:styleId="Heading2">
    <w:name w:val="heading 2"/>
    <w:next w:val="Normal"/>
    <w:link w:val="Heading2Char"/>
    <w:autoRedefine/>
    <w:qFormat/>
    <w:rsid w:val="005E791A"/>
    <w:pPr>
      <w:keepNext/>
      <w:spacing w:before="480" w:after="120"/>
      <w:outlineLvl w:val="1"/>
    </w:pPr>
    <w:rPr>
      <w:rFonts w:eastAsia="Times New Roman"/>
      <w:b/>
      <w:bCs/>
      <w:iCs/>
      <w:color w:val="008938"/>
      <w:sz w:val="36"/>
      <w:szCs w:val="28"/>
      <w:lang w:eastAsia="en-US"/>
    </w:rPr>
  </w:style>
  <w:style w:type="paragraph" w:styleId="Heading3">
    <w:name w:val="heading 3"/>
    <w:basedOn w:val="Normal"/>
    <w:next w:val="Normal"/>
    <w:link w:val="Heading3Char"/>
    <w:qFormat/>
    <w:rsid w:val="006A0B36"/>
    <w:pPr>
      <w:keepNext/>
      <w:keepLines/>
      <w:spacing w:before="360" w:after="0"/>
      <w:outlineLvl w:val="2"/>
    </w:pPr>
    <w:rPr>
      <w:rFonts w:eastAsia="Times New Roman"/>
      <w:b/>
      <w:bCs/>
      <w:sz w:val="28"/>
    </w:rPr>
  </w:style>
  <w:style w:type="paragraph" w:styleId="Heading4">
    <w:name w:val="heading 4"/>
    <w:basedOn w:val="Normal"/>
    <w:next w:val="Normal"/>
    <w:link w:val="Heading4Char"/>
    <w:qFormat/>
    <w:rsid w:val="00057683"/>
    <w:pPr>
      <w:keepNext/>
      <w:keepLines/>
      <w:spacing w:before="200"/>
      <w:outlineLvl w:val="3"/>
    </w:pPr>
    <w:rPr>
      <w:rFonts w:eastAsia="Times New Roman"/>
      <w:b/>
      <w:bCs/>
      <w:iCs/>
    </w:rPr>
  </w:style>
  <w:style w:type="paragraph" w:styleId="Heading5">
    <w:name w:val="heading 5"/>
    <w:basedOn w:val="Normal"/>
    <w:next w:val="Normal"/>
    <w:link w:val="Heading5Char"/>
    <w:rsid w:val="00AE2422"/>
    <w:pPr>
      <w:keepNext/>
      <w:keepLines/>
      <w:spacing w:before="200"/>
      <w:outlineLvl w:val="4"/>
    </w:pPr>
    <w:rPr>
      <w:rFonts w:eastAsia="Times New Roman"/>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rsid w:val="005E791A"/>
    <w:rPr>
      <w:rFonts w:eastAsia="Times New Roman"/>
      <w:b/>
      <w:bCs/>
      <w:iCs/>
      <w:color w:val="008938"/>
      <w:sz w:val="36"/>
      <w:szCs w:val="28"/>
      <w:lang w:eastAsia="en-US"/>
    </w:rPr>
  </w:style>
  <w:style w:type="paragraph" w:styleId="Thirdheading" w:customStyle="1">
    <w:name w:val="Third heading"/>
    <w:autoRedefine/>
    <w:rsid w:val="006A3777"/>
    <w:pPr>
      <w:spacing w:before="120" w:after="40"/>
      <w:outlineLvl w:val="3"/>
    </w:pPr>
    <w:rPr>
      <w:b/>
      <w:sz w:val="26"/>
      <w:szCs w:val="22"/>
      <w:lang w:eastAsia="en-US"/>
    </w:rPr>
  </w:style>
  <w:style w:type="paragraph" w:styleId="Reportsubtitle" w:customStyle="1">
    <w:name w:val="Report subtitle"/>
    <w:uiPriority w:val="1"/>
    <w:qFormat/>
    <w:rsid w:val="006D09C2"/>
    <w:pPr>
      <w:spacing w:after="200"/>
      <w:outlineLvl w:val="0"/>
    </w:pPr>
    <w:rPr>
      <w:color w:val="008938"/>
      <w:sz w:val="40"/>
      <w:szCs w:val="28"/>
      <w:lang w:eastAsia="en-US"/>
    </w:rPr>
  </w:style>
  <w:style w:type="paragraph" w:styleId="Numberedthirdheading" w:customStyle="1">
    <w:name w:val="Numbered third heading"/>
    <w:autoRedefine/>
    <w:rsid w:val="006A3777"/>
    <w:pPr>
      <w:numPr>
        <w:ilvl w:val="2"/>
        <w:numId w:val="7"/>
      </w:numPr>
      <w:spacing w:before="120" w:after="40"/>
      <w:outlineLvl w:val="3"/>
    </w:pPr>
    <w:rPr>
      <w:b/>
      <w:color w:val="008631"/>
      <w:sz w:val="26"/>
      <w:szCs w:val="22"/>
      <w:lang w:eastAsia="en-US"/>
    </w:rPr>
  </w:style>
  <w:style w:type="paragraph" w:styleId="Pullquotegreen" w:customStyle="1">
    <w:name w:val="Pullquote green"/>
    <w:autoRedefine/>
    <w:rsid w:val="00742965"/>
    <w:pPr>
      <w:spacing w:before="240" w:after="360"/>
      <w:ind w:left="1701" w:right="1701"/>
    </w:pPr>
    <w:rPr>
      <w:rFonts w:ascii="Times New Roman" w:hAnsi="Times New Roman"/>
      <w:color w:val="008631"/>
      <w:sz w:val="32"/>
      <w:szCs w:val="22"/>
      <w:lang w:eastAsia="en-US"/>
    </w:rPr>
  </w:style>
  <w:style w:type="paragraph" w:styleId="BalloonText">
    <w:name w:val="Balloon Text"/>
    <w:basedOn w:val="Normal"/>
    <w:link w:val="BalloonTextChar"/>
    <w:uiPriority w:val="99"/>
    <w:semiHidden/>
    <w:unhideWhenUsed/>
    <w:rsid w:val="008A535E"/>
    <w:rPr>
      <w:rFonts w:ascii="Tahoma" w:hAnsi="Tahoma" w:cs="Tahoma"/>
      <w:sz w:val="16"/>
      <w:szCs w:val="16"/>
    </w:rPr>
  </w:style>
  <w:style w:type="character" w:styleId="BalloonTextChar" w:customStyle="1">
    <w:name w:val="Balloon Text Char"/>
    <w:basedOn w:val="DefaultParagraphFont"/>
    <w:link w:val="BalloonText"/>
    <w:uiPriority w:val="99"/>
    <w:semiHidden/>
    <w:rsid w:val="008A535E"/>
    <w:rPr>
      <w:rFonts w:ascii="Tahoma" w:hAnsi="Tahoma" w:cs="Tahoma"/>
      <w:sz w:val="16"/>
      <w:szCs w:val="16"/>
    </w:rPr>
  </w:style>
  <w:style w:type="paragraph" w:styleId="Header">
    <w:name w:val="header"/>
    <w:basedOn w:val="Normal"/>
    <w:link w:val="HeaderChar"/>
    <w:uiPriority w:val="99"/>
    <w:rsid w:val="00113634"/>
    <w:pPr>
      <w:jc w:val="right"/>
    </w:pPr>
  </w:style>
  <w:style w:type="character" w:styleId="HeaderChar" w:customStyle="1">
    <w:name w:val="Header Char"/>
    <w:basedOn w:val="DefaultParagraphFont"/>
    <w:link w:val="Header"/>
    <w:uiPriority w:val="99"/>
    <w:rsid w:val="00113634"/>
  </w:style>
  <w:style w:type="paragraph" w:styleId="Footer">
    <w:name w:val="footer"/>
    <w:basedOn w:val="Normal"/>
    <w:link w:val="FooterChar"/>
    <w:uiPriority w:val="99"/>
    <w:rsid w:val="00113634"/>
  </w:style>
  <w:style w:type="character" w:styleId="FooterChar" w:customStyle="1">
    <w:name w:val="Footer Char"/>
    <w:basedOn w:val="DefaultParagraphFont"/>
    <w:link w:val="Footer"/>
    <w:uiPriority w:val="99"/>
    <w:rsid w:val="00113634"/>
  </w:style>
  <w:style w:type="paragraph" w:styleId="Pullquotemidgreen" w:customStyle="1">
    <w:name w:val="Pullquote mid green"/>
    <w:autoRedefine/>
    <w:rsid w:val="00C55A2A"/>
    <w:pPr>
      <w:spacing w:before="240" w:after="360"/>
      <w:ind w:left="1701" w:right="1701"/>
    </w:pPr>
    <w:rPr>
      <w:rFonts w:ascii="Times New Roman" w:hAnsi="Times New Roman"/>
      <w:color w:val="008631"/>
      <w:sz w:val="32"/>
      <w:szCs w:val="22"/>
      <w:lang w:eastAsia="en-US"/>
    </w:rPr>
  </w:style>
  <w:style w:type="paragraph" w:styleId="Reporttitledarkgreen" w:customStyle="1">
    <w:name w:val="Report title dark green"/>
    <w:qFormat/>
    <w:rsid w:val="00DA1682"/>
    <w:pPr>
      <w:spacing w:after="280"/>
      <w:outlineLvl w:val="0"/>
    </w:pPr>
    <w:rPr>
      <w:color w:val="008938"/>
      <w:sz w:val="56"/>
      <w:szCs w:val="22"/>
      <w:lang w:eastAsia="en-US"/>
    </w:rPr>
  </w:style>
  <w:style w:type="paragraph" w:styleId="Reporttitlemidgreen" w:customStyle="1">
    <w:name w:val="Report title mid green"/>
    <w:basedOn w:val="Mainheading"/>
    <w:next w:val="Heading1"/>
    <w:autoRedefine/>
    <w:rsid w:val="00E42F2C"/>
    <w:pPr>
      <w:spacing w:before="360" w:after="520"/>
      <w:outlineLvl w:val="0"/>
    </w:pPr>
  </w:style>
  <w:style w:type="paragraph" w:styleId="Introductiontextgreen" w:customStyle="1">
    <w:name w:val="Introduction text green"/>
    <w:autoRedefine/>
    <w:rsid w:val="00C55A2A"/>
    <w:pPr>
      <w:spacing w:after="120"/>
    </w:pPr>
    <w:rPr>
      <w:rFonts w:eastAsia="Times New Roman" w:cs="Arial"/>
      <w:color w:val="008631"/>
      <w:sz w:val="28"/>
      <w:szCs w:val="28"/>
    </w:rPr>
  </w:style>
  <w:style w:type="paragraph" w:styleId="Introductiontext" w:customStyle="1">
    <w:name w:val="Introduction text"/>
    <w:rsid w:val="00845AB8"/>
    <w:pPr>
      <w:spacing w:after="120"/>
    </w:pPr>
    <w:rPr>
      <w:rFonts w:eastAsia="Times New Roman" w:cs="Arial"/>
      <w:sz w:val="28"/>
      <w:szCs w:val="28"/>
    </w:rPr>
  </w:style>
  <w:style w:type="table" w:styleId="TableGrid">
    <w:name w:val="Table Grid"/>
    <w:basedOn w:val="TableNormal"/>
    <w:uiPriority w:val="59"/>
    <w:rsid w:val="00FE2CE1"/>
    <w:pPr>
      <w:ind w:left="85" w:right="85"/>
    </w:pPr>
    <w:tblPr>
      <w:tblStyleRowBandSize w:val="1"/>
      <w:tblBorders>
        <w:top w:val="single" w:color="00AF41" w:themeColor="accent1" w:sz="4" w:space="0"/>
        <w:left w:val="single" w:color="00AF41" w:themeColor="accent1" w:sz="4" w:space="0"/>
        <w:bottom w:val="single" w:color="00AF41" w:themeColor="accent1" w:sz="4" w:space="0"/>
        <w:right w:val="single" w:color="00AF41" w:themeColor="accent1" w:sz="4" w:space="0"/>
        <w:insideH w:val="single" w:color="00AF41" w:themeColor="accent1" w:sz="4" w:space="0"/>
        <w:insideV w:val="single" w:color="00AF41" w:themeColor="accent1" w:sz="4" w:space="0"/>
      </w:tblBorders>
      <w:tblCellMar>
        <w:left w:w="0" w:type="dxa"/>
        <w:right w:w="0" w:type="dxa"/>
      </w:tblCellMar>
    </w:tblPr>
    <w:tblStylePr w:type="firstRow">
      <w:rPr>
        <w:b/>
      </w:rPr>
      <w:tblPr/>
      <w:tcPr>
        <w:tcBorders>
          <w:insideV w:val="single" w:color="FFFFFF" w:themeColor="background1" w:sz="4" w:space="0"/>
        </w:tcBorders>
        <w:shd w:val="clear" w:color="auto" w:fill="00AF41" w:themeFill="accent1"/>
      </w:tcPr>
    </w:tblStylePr>
    <w:tblStylePr w:type="firstCol">
      <w:rPr>
        <w:b/>
      </w:rPr>
    </w:tblStylePr>
    <w:tblStylePr w:type="band2Horz">
      <w:tblPr/>
      <w:tcPr>
        <w:shd w:val="clear" w:color="auto" w:fill="F1F6D0" w:themeFill="accent3" w:themeFillTint="33"/>
      </w:tcPr>
    </w:tblStylePr>
  </w:style>
  <w:style w:type="character" w:styleId="Hyperlink">
    <w:name w:val="Hyperlink"/>
    <w:basedOn w:val="DefaultParagraphFont"/>
    <w:uiPriority w:val="99"/>
    <w:rsid w:val="00B97348"/>
    <w:rPr>
      <w:color w:val="1D70B8"/>
      <w:u w:val="single"/>
    </w:rPr>
  </w:style>
  <w:style w:type="paragraph" w:styleId="Maintextblue" w:customStyle="1">
    <w:name w:val="Main text blue"/>
    <w:basedOn w:val="Normal"/>
    <w:uiPriority w:val="5"/>
    <w:rsid w:val="00121659"/>
    <w:rPr>
      <w:color w:val="455A21"/>
    </w:rPr>
  </w:style>
  <w:style w:type="paragraph" w:styleId="Maintextblack" w:customStyle="1">
    <w:name w:val="Main text black"/>
    <w:basedOn w:val="Normal"/>
    <w:rsid w:val="00995445"/>
  </w:style>
  <w:style w:type="paragraph" w:styleId="Mainheading" w:customStyle="1">
    <w:name w:val="Main heading"/>
    <w:autoRedefine/>
    <w:rsid w:val="00DF0FC0"/>
    <w:pPr>
      <w:spacing w:before="120" w:after="240"/>
      <w:outlineLvl w:val="1"/>
    </w:pPr>
    <w:rPr>
      <w:b/>
      <w:color w:val="008631"/>
      <w:sz w:val="48"/>
      <w:szCs w:val="22"/>
      <w:lang w:eastAsia="en-US"/>
    </w:rPr>
  </w:style>
  <w:style w:type="paragraph" w:styleId="Numberedheading" w:customStyle="1">
    <w:name w:val="Numbered heading"/>
    <w:autoRedefine/>
    <w:rsid w:val="006A3777"/>
    <w:pPr>
      <w:numPr>
        <w:numId w:val="7"/>
      </w:numPr>
      <w:spacing w:before="120" w:after="240"/>
      <w:outlineLvl w:val="1"/>
    </w:pPr>
    <w:rPr>
      <w:b/>
      <w:color w:val="008631"/>
      <w:sz w:val="48"/>
      <w:szCs w:val="22"/>
      <w:lang w:eastAsia="en-US"/>
    </w:rPr>
  </w:style>
  <w:style w:type="character" w:styleId="Boldtextgreen" w:customStyle="1">
    <w:name w:val="Bold text green"/>
    <w:basedOn w:val="DefaultParagraphFont"/>
    <w:uiPriority w:val="1"/>
    <w:rsid w:val="00F11803"/>
    <w:rPr>
      <w:rFonts w:ascii="Arial" w:hAnsi="Arial"/>
      <w:b/>
      <w:color w:val="008631"/>
    </w:rPr>
  </w:style>
  <w:style w:type="paragraph" w:styleId="Secondheading" w:customStyle="1">
    <w:name w:val="Second heading"/>
    <w:autoRedefine/>
    <w:rsid w:val="006A3777"/>
    <w:pPr>
      <w:spacing w:before="240" w:after="40"/>
      <w:outlineLvl w:val="2"/>
    </w:pPr>
    <w:rPr>
      <w:b/>
      <w:color w:val="008631"/>
      <w:sz w:val="32"/>
      <w:szCs w:val="22"/>
      <w:lang w:eastAsia="en-US"/>
    </w:rPr>
  </w:style>
  <w:style w:type="paragraph" w:styleId="Numberedsecondheading" w:customStyle="1">
    <w:name w:val="Numbered second heading"/>
    <w:rsid w:val="006A3777"/>
    <w:pPr>
      <w:numPr>
        <w:ilvl w:val="1"/>
        <w:numId w:val="7"/>
      </w:numPr>
      <w:spacing w:before="240" w:after="40"/>
      <w:outlineLvl w:val="2"/>
    </w:pPr>
    <w:rPr>
      <w:b/>
      <w:color w:val="008631"/>
      <w:sz w:val="32"/>
      <w:szCs w:val="22"/>
      <w:lang w:eastAsia="en-US"/>
    </w:rPr>
  </w:style>
  <w:style w:type="character" w:styleId="Italic" w:customStyle="1">
    <w:name w:val="Italic"/>
    <w:basedOn w:val="DefaultParagraphFont"/>
    <w:uiPriority w:val="1"/>
    <w:rsid w:val="00017A20"/>
    <w:rPr>
      <w:i/>
    </w:rPr>
  </w:style>
  <w:style w:type="character" w:styleId="Italicgreen" w:customStyle="1">
    <w:name w:val="Italic green"/>
    <w:basedOn w:val="DefaultParagraphFont"/>
    <w:uiPriority w:val="1"/>
    <w:rsid w:val="00742965"/>
    <w:rPr>
      <w:i/>
      <w:color w:val="008631"/>
    </w:rPr>
  </w:style>
  <w:style w:type="paragraph" w:styleId="BodyText">
    <w:name w:val="Body Text"/>
    <w:basedOn w:val="Normal"/>
    <w:link w:val="BodyTextChar"/>
    <w:semiHidden/>
    <w:unhideWhenUsed/>
    <w:rsid w:val="00AD054C"/>
  </w:style>
  <w:style w:type="character" w:styleId="BodyTextChar" w:customStyle="1">
    <w:name w:val="Body Text Char"/>
    <w:basedOn w:val="DefaultParagraphFont"/>
    <w:link w:val="BodyText"/>
    <w:semiHidden/>
    <w:rsid w:val="00AD054C"/>
  </w:style>
  <w:style w:type="paragraph" w:styleId="Roundbullet" w:customStyle="1">
    <w:name w:val="Round bullet"/>
    <w:autoRedefine/>
    <w:rsid w:val="00D22F91"/>
    <w:pPr>
      <w:numPr>
        <w:numId w:val="1"/>
      </w:numPr>
      <w:spacing w:after="120"/>
      <w:ind w:left="340" w:hanging="340"/>
    </w:pPr>
    <w:rPr>
      <w:sz w:val="24"/>
      <w:szCs w:val="22"/>
      <w:lang w:eastAsia="en-US"/>
    </w:rPr>
  </w:style>
  <w:style w:type="paragraph" w:styleId="Roundbulletgreen" w:customStyle="1">
    <w:name w:val="Round bullet green"/>
    <w:autoRedefine/>
    <w:rsid w:val="00742965"/>
    <w:pPr>
      <w:numPr>
        <w:numId w:val="2"/>
      </w:numPr>
      <w:spacing w:after="80"/>
    </w:pPr>
    <w:rPr>
      <w:color w:val="008631"/>
      <w:sz w:val="22"/>
      <w:szCs w:val="22"/>
      <w:lang w:eastAsia="en-US"/>
    </w:rPr>
  </w:style>
  <w:style w:type="paragraph" w:styleId="Numberedbullet" w:customStyle="1">
    <w:name w:val="Numbered bullet"/>
    <w:basedOn w:val="Maintextblack"/>
    <w:rsid w:val="00031742"/>
    <w:pPr>
      <w:numPr>
        <w:numId w:val="3"/>
      </w:numPr>
      <w:spacing w:after="80"/>
      <w:ind w:left="340" w:hanging="340"/>
    </w:pPr>
  </w:style>
  <w:style w:type="character" w:styleId="Subscript" w:customStyle="1">
    <w:name w:val="Subscript"/>
    <w:basedOn w:val="DefaultParagraphFont"/>
    <w:uiPriority w:val="1"/>
    <w:rsid w:val="00B00BA0"/>
    <w:rPr>
      <w:vertAlign w:val="subscript"/>
    </w:rPr>
  </w:style>
  <w:style w:type="character" w:styleId="Superscript" w:customStyle="1">
    <w:name w:val="Superscript"/>
    <w:basedOn w:val="DefaultParagraphFont"/>
    <w:uiPriority w:val="1"/>
    <w:rsid w:val="00B00BA0"/>
    <w:rPr>
      <w:vertAlign w:val="superscript"/>
    </w:rPr>
  </w:style>
  <w:style w:type="table" w:styleId="TableStyle2" w:customStyle="1">
    <w:name w:val="Table Style 2"/>
    <w:basedOn w:val="TableNormal"/>
    <w:uiPriority w:val="99"/>
    <w:qFormat/>
    <w:rsid w:val="00B145D5"/>
    <w:tblPr>
      <w:tblBorders>
        <w:top w:val="single" w:color="auto" w:sz="4" w:space="0"/>
        <w:bottom w:val="single" w:color="auto" w:sz="4" w:space="0"/>
      </w:tblBorders>
      <w:tblCellMar>
        <w:top w:w="113" w:type="dxa"/>
        <w:left w:w="0" w:type="dxa"/>
        <w:bottom w:w="113" w:type="dxa"/>
        <w:right w:w="0" w:type="dxa"/>
      </w:tblCellMar>
    </w:tblPr>
    <w:tblStylePr w:type="firstRow">
      <w:tblPr/>
      <w:tcPr>
        <w:tcBorders>
          <w:bottom w:val="single" w:color="auto" w:sz="4" w:space="0"/>
        </w:tcBorders>
      </w:tcPr>
    </w:tblStylePr>
  </w:style>
  <w:style w:type="paragraph" w:styleId="Numberedbulletgreen" w:customStyle="1">
    <w:name w:val="Numbered bullet green"/>
    <w:basedOn w:val="Maintextblue"/>
    <w:autoRedefine/>
    <w:rsid w:val="00742965"/>
    <w:pPr>
      <w:numPr>
        <w:numId w:val="4"/>
      </w:numPr>
      <w:spacing w:after="80"/>
    </w:pPr>
    <w:rPr>
      <w:color w:val="008631"/>
    </w:rPr>
  </w:style>
  <w:style w:type="character" w:styleId="Heading1Char" w:customStyle="1">
    <w:name w:val="Heading 1 Char"/>
    <w:basedOn w:val="DefaultParagraphFont"/>
    <w:link w:val="Heading1"/>
    <w:rsid w:val="006A0B36"/>
    <w:rPr>
      <w:rFonts w:eastAsia="Times New Roman"/>
      <w:b/>
      <w:bCs/>
      <w:color w:val="008938"/>
      <w:sz w:val="44"/>
      <w:szCs w:val="28"/>
      <w:lang w:eastAsia="en-US"/>
    </w:rPr>
  </w:style>
  <w:style w:type="paragraph" w:styleId="Dashedbullet" w:customStyle="1">
    <w:name w:val="Dashed bullet"/>
    <w:basedOn w:val="Maintextblack"/>
    <w:uiPriority w:val="5"/>
    <w:rsid w:val="00635AFC"/>
    <w:pPr>
      <w:numPr>
        <w:numId w:val="5"/>
      </w:numPr>
      <w:spacing w:after="80"/>
      <w:ind w:left="340" w:hanging="340"/>
    </w:pPr>
  </w:style>
  <w:style w:type="paragraph" w:styleId="Dashedbulletgreen" w:customStyle="1">
    <w:name w:val="Dashed bullet green"/>
    <w:basedOn w:val="Maintextblue"/>
    <w:autoRedefine/>
    <w:uiPriority w:val="4"/>
    <w:rsid w:val="00742965"/>
    <w:pPr>
      <w:numPr>
        <w:numId w:val="6"/>
      </w:numPr>
      <w:spacing w:after="80"/>
    </w:pPr>
    <w:rPr>
      <w:color w:val="008631"/>
    </w:rPr>
  </w:style>
  <w:style w:type="character" w:styleId="Heading3Char" w:customStyle="1">
    <w:name w:val="Heading 3 Char"/>
    <w:basedOn w:val="DefaultParagraphFont"/>
    <w:link w:val="Heading3"/>
    <w:rsid w:val="006A0B36"/>
    <w:rPr>
      <w:rFonts w:eastAsia="Times New Roman"/>
      <w:b/>
      <w:bCs/>
      <w:sz w:val="28"/>
      <w:szCs w:val="22"/>
      <w:lang w:eastAsia="en-US"/>
    </w:rPr>
  </w:style>
  <w:style w:type="paragraph" w:styleId="TOC1">
    <w:name w:val="toc 1"/>
    <w:basedOn w:val="Normal"/>
    <w:next w:val="Normal"/>
    <w:autoRedefine/>
    <w:uiPriority w:val="39"/>
    <w:rsid w:val="00DF0FC0"/>
    <w:pPr>
      <w:tabs>
        <w:tab w:val="right" w:leader="dot" w:pos="9621"/>
      </w:tabs>
      <w:spacing w:after="100"/>
    </w:pPr>
  </w:style>
  <w:style w:type="paragraph" w:styleId="TOC9">
    <w:name w:val="toc 9"/>
    <w:basedOn w:val="Normal"/>
    <w:next w:val="Normal"/>
    <w:autoRedefine/>
    <w:uiPriority w:val="39"/>
    <w:semiHidden/>
    <w:unhideWhenUsed/>
    <w:rsid w:val="00D8289C"/>
    <w:pPr>
      <w:spacing w:after="100"/>
      <w:ind w:left="1760"/>
    </w:pPr>
  </w:style>
  <w:style w:type="paragraph" w:styleId="TOC3">
    <w:name w:val="toc 3"/>
    <w:basedOn w:val="Normal"/>
    <w:next w:val="Normal"/>
    <w:autoRedefine/>
    <w:uiPriority w:val="39"/>
    <w:rsid w:val="0028699A"/>
    <w:pPr>
      <w:spacing w:after="100"/>
      <w:ind w:left="440"/>
    </w:pPr>
    <w:rPr>
      <w:sz w:val="18"/>
    </w:rPr>
  </w:style>
  <w:style w:type="paragraph" w:styleId="TOC4">
    <w:name w:val="toc 4"/>
    <w:basedOn w:val="Normal"/>
    <w:next w:val="Normal"/>
    <w:autoRedefine/>
    <w:uiPriority w:val="39"/>
    <w:semiHidden/>
    <w:unhideWhenUsed/>
    <w:rsid w:val="00D8289C"/>
    <w:pPr>
      <w:spacing w:after="100"/>
      <w:ind w:left="660"/>
    </w:pPr>
  </w:style>
  <w:style w:type="paragraph" w:styleId="TOC2">
    <w:name w:val="toc 2"/>
    <w:basedOn w:val="Normal"/>
    <w:next w:val="Normal"/>
    <w:autoRedefine/>
    <w:uiPriority w:val="39"/>
    <w:rsid w:val="00D8289C"/>
    <w:pPr>
      <w:spacing w:after="100"/>
      <w:ind w:left="220"/>
    </w:pPr>
  </w:style>
  <w:style w:type="character" w:styleId="Heading4Char" w:customStyle="1">
    <w:name w:val="Heading 4 Char"/>
    <w:basedOn w:val="DefaultParagraphFont"/>
    <w:link w:val="Heading4"/>
    <w:rsid w:val="00057683"/>
    <w:rPr>
      <w:rFonts w:eastAsia="Times New Roman"/>
      <w:b/>
      <w:bCs/>
      <w:iCs/>
      <w:sz w:val="24"/>
      <w:szCs w:val="22"/>
      <w:lang w:eastAsia="en-US"/>
    </w:rPr>
  </w:style>
  <w:style w:type="character" w:styleId="Heading5Char" w:customStyle="1">
    <w:name w:val="Heading 5 Char"/>
    <w:basedOn w:val="DefaultParagraphFont"/>
    <w:link w:val="Heading5"/>
    <w:rsid w:val="00AE2422"/>
    <w:rPr>
      <w:rFonts w:eastAsia="Times New Roman"/>
      <w:i/>
      <w:sz w:val="24"/>
      <w:szCs w:val="22"/>
      <w:lang w:eastAsia="en-US"/>
    </w:rPr>
  </w:style>
  <w:style w:type="paragraph" w:styleId="Figureorimagetitle" w:customStyle="1">
    <w:name w:val="Figure or image title"/>
    <w:uiPriority w:val="3"/>
    <w:rsid w:val="000C46CD"/>
    <w:pPr>
      <w:spacing w:before="120" w:after="120"/>
    </w:pPr>
    <w:rPr>
      <w:b/>
      <w:sz w:val="22"/>
      <w:szCs w:val="22"/>
      <w:lang w:eastAsia="en-US"/>
    </w:rPr>
  </w:style>
  <w:style w:type="paragraph" w:styleId="TOCHeading">
    <w:name w:val="TOC Heading"/>
    <w:basedOn w:val="Heading1"/>
    <w:next w:val="Normal"/>
    <w:uiPriority w:val="39"/>
    <w:unhideWhenUsed/>
    <w:qFormat/>
    <w:rsid w:val="00056EB2"/>
    <w:pPr>
      <w:spacing w:before="240" w:after="0" w:line="259" w:lineRule="auto"/>
      <w:outlineLvl w:val="9"/>
    </w:pPr>
    <w:rPr>
      <w:rFonts w:asciiTheme="majorHAnsi" w:hAnsiTheme="majorHAnsi" w:eastAsiaTheme="majorEastAsia" w:cstheme="majorBidi"/>
      <w:b w:val="0"/>
      <w:bCs w:val="0"/>
      <w:color w:val="008330" w:themeColor="accent1" w:themeShade="BF"/>
      <w:sz w:val="32"/>
      <w:szCs w:val="32"/>
      <w:lang w:val="en-US"/>
    </w:rPr>
  </w:style>
  <w:style w:type="table" w:styleId="LightList-Accent2">
    <w:name w:val="Light List Accent 2"/>
    <w:basedOn w:val="TableNormal"/>
    <w:uiPriority w:val="61"/>
    <w:locked/>
    <w:rsid w:val="00E822A4"/>
    <w:tblPr>
      <w:tblStyleRowBandSize w:val="1"/>
      <w:tblStyleColBandSize w:val="1"/>
    </w:tblPr>
    <w:tcPr>
      <w:tcBorders>
        <w:top w:val="single" w:color="034B89" w:themeColor="accent2" w:sz="8" w:space="0"/>
        <w:left w:val="single" w:color="034B89" w:themeColor="accent2" w:sz="8" w:space="0"/>
        <w:bottom w:val="single" w:color="034B89" w:themeColor="accent2" w:sz="8" w:space="0"/>
        <w:right w:val="single" w:color="034B89" w:themeColor="accent2" w:sz="8" w:space="0"/>
      </w:tcBorders>
    </w:tcPr>
    <w:tblStylePr w:type="firstRow">
      <w:pPr>
        <w:spacing w:before="0" w:after="0" w:line="240" w:lineRule="auto"/>
      </w:pPr>
      <w:rPr>
        <w:b/>
        <w:bCs/>
        <w:color w:val="FFFFFF" w:themeColor="background1"/>
      </w:rPr>
      <w:tblPr/>
      <w:tcPr>
        <w:shd w:val="clear" w:color="auto" w:fill="034B89"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ColorfulShading-Accent5">
    <w:name w:val="Colorful Shading Accent 5"/>
    <w:basedOn w:val="TableNormal"/>
    <w:uiPriority w:val="71"/>
    <w:locked/>
    <w:rsid w:val="00E822A4"/>
    <w:rPr>
      <w:color w:val="000000" w:themeColor="text1"/>
    </w:rPr>
    <w:tblPr>
      <w:tblStyleRowBandSize w:val="1"/>
      <w:tblStyleColBandSize w:val="1"/>
    </w:tblPr>
    <w:tcPr>
      <w:tcBorders>
        <w:top w:val="nil"/>
        <w:left w:val="nil"/>
        <w:bottom w:val="nil"/>
        <w:right w:val="nil"/>
      </w:tcBorders>
      <w:shd w:val="clear" w:color="auto" w:fill="FCEEE6" w:themeFill="accent5" w:themeFillTint="19"/>
    </w:tcPr>
    <w:tblStylePr w:type="firstRow">
      <w:rPr>
        <w:b/>
        <w:bCs/>
      </w:rPr>
      <w:tblPr/>
      <w:tcPr>
        <w:tcBorders>
          <w:top w:val="nil"/>
          <w:left w:val="nil"/>
          <w:bottom w:val="single" w:color="7F7F7F"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2380C" w:themeFill="accent5" w:themeFillShade="99"/>
      </w:tcPr>
    </w:tblStylePr>
    <w:tblStylePr w:type="firstCol">
      <w:rPr>
        <w:color w:val="FFFFFF" w:themeColor="background1"/>
      </w:rPr>
      <w:tblPr/>
      <w:tcPr>
        <w:tcBorders>
          <w:top w:val="nil"/>
          <w:left w:val="nil"/>
          <w:bottom w:val="nil"/>
          <w:right w:val="nil"/>
          <w:insideH w:val="single" w:color="82380C" w:themeColor="accent5" w:themeShade="99" w:sz="4" w:space="0"/>
          <w:insideV w:val="nil"/>
        </w:tcBorders>
        <w:shd w:val="clear" w:color="auto" w:fill="82380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LightList-Accent3">
    <w:name w:val="Light List Accent 3"/>
    <w:basedOn w:val="TableNormal"/>
    <w:uiPriority w:val="61"/>
    <w:locked/>
    <w:rsid w:val="00E822A4"/>
    <w:tblPr>
      <w:tblStyleRowBandSize w:val="1"/>
      <w:tblStyleColBandSize w:val="1"/>
    </w:tblPr>
    <w:tcPr>
      <w:tcBorders>
        <w:top w:val="single" w:color="B2C326" w:themeColor="accent3" w:sz="8" w:space="0"/>
        <w:left w:val="single" w:color="B2C326" w:themeColor="accent3" w:sz="8" w:space="0"/>
        <w:bottom w:val="single" w:color="B2C326" w:themeColor="accent3" w:sz="8" w:space="0"/>
        <w:right w:val="single" w:color="B2C326" w:themeColor="accent3" w:sz="8" w:space="0"/>
      </w:tcBorders>
    </w:tcPr>
    <w:tblStylePr w:type="firstRow">
      <w:pPr>
        <w:spacing w:before="0" w:after="0" w:line="240" w:lineRule="auto"/>
      </w:pPr>
      <w:rPr>
        <w:b/>
        <w:bCs/>
        <w:color w:val="FFFFFF" w:themeColor="background1"/>
      </w:rPr>
      <w:tblPr/>
      <w:tcPr>
        <w:shd w:val="clear" w:color="auto" w:fill="B2C326"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List2-Accent1">
    <w:name w:val="Medium List 2 Accent 1"/>
    <w:basedOn w:val="TableNormal"/>
    <w:uiPriority w:val="66"/>
    <w:locked/>
    <w:rsid w:val="006D681F"/>
    <w:rPr>
      <w:rFonts w:asciiTheme="majorHAnsi" w:hAnsiTheme="majorHAnsi" w:eastAsiaTheme="majorEastAsia" w:cstheme="majorBidi"/>
      <w:color w:val="000000" w:themeColor="text1"/>
      <w:sz w:val="22"/>
      <w:szCs w:val="22"/>
      <w:lang w:val="en-US" w:eastAsia="en-US" w:bidi="en-US"/>
    </w:rPr>
    <w:tblPr>
      <w:tblStyleRowBandSize w:val="1"/>
      <w:tblStyleColBandSize w:val="1"/>
      <w:tblBorders>
        <w:top w:val="single" w:color="00AF41" w:themeColor="accent1" w:sz="8" w:space="0"/>
        <w:left w:val="single" w:color="00AF41" w:themeColor="accent1" w:sz="8" w:space="0"/>
        <w:bottom w:val="single" w:color="00AF41" w:themeColor="accent1" w:sz="8" w:space="0"/>
        <w:right w:val="single" w:color="00AF41" w:themeColor="accent1" w:sz="8" w:space="0"/>
      </w:tblBorders>
    </w:tblPr>
    <w:tblStylePr w:type="firstRow">
      <w:rPr>
        <w:sz w:val="24"/>
        <w:szCs w:val="24"/>
      </w:rPr>
      <w:tblPr/>
      <w:tcPr>
        <w:tcBorders>
          <w:top w:val="nil"/>
          <w:left w:val="nil"/>
          <w:bottom w:val="single" w:color="00AF41" w:themeColor="accent1" w:sz="24" w:space="0"/>
          <w:right w:val="nil"/>
          <w:insideH w:val="nil"/>
          <w:insideV w:val="nil"/>
        </w:tcBorders>
        <w:shd w:val="clear" w:color="auto" w:fill="FFFFFF" w:themeFill="background1"/>
      </w:tcPr>
    </w:tblStylePr>
    <w:tblStylePr w:type="lastRow">
      <w:tblPr/>
      <w:tcPr>
        <w:tcBorders>
          <w:top w:val="single" w:color="00AF41"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F41" w:themeColor="accent1" w:sz="8" w:space="0"/>
          <w:insideH w:val="nil"/>
          <w:insideV w:val="nil"/>
        </w:tcBorders>
        <w:shd w:val="clear" w:color="auto" w:fill="FFFFFF" w:themeFill="background1"/>
      </w:tcPr>
    </w:tblStylePr>
    <w:tblStylePr w:type="lastCol">
      <w:tblPr/>
      <w:tcPr>
        <w:tcBorders>
          <w:top w:val="nil"/>
          <w:left w:val="single" w:color="00AF41"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FCA" w:themeFill="accent1" w:themeFillTint="3F"/>
      </w:tcPr>
    </w:tblStylePr>
    <w:tblStylePr w:type="band1Horz">
      <w:tblPr/>
      <w:tcPr>
        <w:tcBorders>
          <w:top w:val="nil"/>
          <w:bottom w:val="nil"/>
          <w:insideH w:val="nil"/>
          <w:insideV w:val="nil"/>
        </w:tcBorders>
        <w:shd w:val="clear" w:color="auto" w:fill="ACFFCA"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Decimalaligned" w:customStyle="1">
    <w:name w:val="Decimal aligned"/>
    <w:basedOn w:val="Normal"/>
    <w:uiPriority w:val="40"/>
    <w:rsid w:val="006D681F"/>
    <w:pPr>
      <w:tabs>
        <w:tab w:val="decimal" w:pos="360"/>
      </w:tabs>
      <w:spacing w:after="200"/>
    </w:pPr>
    <w:rPr>
      <w:rFonts w:asciiTheme="minorHAnsi" w:hAnsiTheme="minorHAnsi" w:eastAsiaTheme="minorEastAsia" w:cstheme="minorBidi"/>
      <w:lang w:val="en-US"/>
    </w:rPr>
  </w:style>
  <w:style w:type="paragraph" w:styleId="FootnoteText">
    <w:name w:val="footnote text"/>
    <w:basedOn w:val="Normal"/>
    <w:link w:val="FootnoteTextChar"/>
    <w:uiPriority w:val="99"/>
    <w:unhideWhenUsed/>
    <w:rsid w:val="006D681F"/>
    <w:pPr>
      <w:spacing w:after="0"/>
    </w:pPr>
    <w:rPr>
      <w:rFonts w:asciiTheme="minorHAnsi" w:hAnsiTheme="minorHAnsi" w:eastAsiaTheme="minorEastAsia" w:cstheme="minorBidi"/>
      <w:sz w:val="20"/>
      <w:szCs w:val="20"/>
      <w:lang w:val="en-US"/>
    </w:rPr>
  </w:style>
  <w:style w:type="character" w:styleId="FootnoteTextChar" w:customStyle="1">
    <w:name w:val="Footnote Text Char"/>
    <w:basedOn w:val="DefaultParagraphFont"/>
    <w:link w:val="FootnoteText"/>
    <w:uiPriority w:val="99"/>
    <w:rsid w:val="006D681F"/>
    <w:rPr>
      <w:rFonts w:asciiTheme="minorHAnsi" w:hAnsiTheme="minorHAnsi" w:eastAsiaTheme="minorEastAsia" w:cstheme="minorBidi"/>
      <w:lang w:val="en-US" w:eastAsia="en-US"/>
    </w:rPr>
  </w:style>
  <w:style w:type="table" w:styleId="MediumShading2-Accent5">
    <w:name w:val="Medium Shading 2 Accent 5"/>
    <w:basedOn w:val="TableNormal"/>
    <w:uiPriority w:val="64"/>
    <w:locked/>
    <w:rsid w:val="006D681F"/>
    <w:rPr>
      <w:rFonts w:asciiTheme="minorHAnsi" w:hAnsiTheme="minorHAnsi" w:eastAsiaTheme="minorEastAsia" w:cstheme="minorBidi"/>
      <w:sz w:val="22"/>
      <w:szCs w:val="22"/>
      <w:lang w:val="en-US" w:eastAsia="en-US" w:bidi="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95F15"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D95F15" w:themeFill="accent5"/>
      </w:tcPr>
    </w:tblStylePr>
    <w:tblStylePr w:type="lastCol">
      <w:rPr>
        <w:b/>
        <w:bCs/>
        <w:color w:val="FFFFFF" w:themeColor="background1"/>
      </w:rPr>
      <w:tblPr/>
      <w:tcPr>
        <w:tcBorders>
          <w:left w:val="nil"/>
          <w:right w:val="nil"/>
          <w:insideH w:val="nil"/>
          <w:insideV w:val="nil"/>
        </w:tcBorders>
        <w:shd w:val="clear" w:color="auto" w:fill="D95F1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21" w:customStyle="1">
    <w:name w:val="Medium List 21"/>
    <w:basedOn w:val="TableNormal"/>
    <w:uiPriority w:val="66"/>
    <w:locked/>
    <w:rsid w:val="006D681F"/>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3">
    <w:name w:val="Light Grid Accent 3"/>
    <w:basedOn w:val="TableNormal"/>
    <w:uiPriority w:val="62"/>
    <w:locked/>
    <w:rsid w:val="006D681F"/>
    <w:tblPr>
      <w:tblStyleRowBandSize w:val="1"/>
      <w:tblStyleColBandSize w:val="1"/>
      <w:tblBorders>
        <w:top w:val="single" w:color="B2C326" w:themeColor="accent3" w:sz="8" w:space="0"/>
        <w:left w:val="single" w:color="B2C326" w:themeColor="accent3" w:sz="8" w:space="0"/>
        <w:bottom w:val="single" w:color="B2C326" w:themeColor="accent3" w:sz="8" w:space="0"/>
        <w:right w:val="single" w:color="B2C326" w:themeColor="accent3" w:sz="8" w:space="0"/>
        <w:insideH w:val="single" w:color="B2C326" w:themeColor="accent3" w:sz="8" w:space="0"/>
        <w:insideV w:val="single" w:color="B2C32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C326" w:themeColor="accent3" w:sz="8" w:space="0"/>
          <w:left w:val="single" w:color="B2C326" w:themeColor="accent3" w:sz="8" w:space="0"/>
          <w:bottom w:val="single" w:color="B2C326" w:themeColor="accent3" w:sz="18" w:space="0"/>
          <w:right w:val="single" w:color="B2C326" w:themeColor="accent3" w:sz="8" w:space="0"/>
          <w:insideH w:val="nil"/>
          <w:insideV w:val="single" w:color="B2C32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C326" w:themeColor="accent3" w:sz="6" w:space="0"/>
          <w:left w:val="single" w:color="B2C326" w:themeColor="accent3" w:sz="8" w:space="0"/>
          <w:bottom w:val="single" w:color="B2C326" w:themeColor="accent3" w:sz="8" w:space="0"/>
          <w:right w:val="single" w:color="B2C326" w:themeColor="accent3" w:sz="8" w:space="0"/>
          <w:insideH w:val="nil"/>
          <w:insideV w:val="single" w:color="B2C32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C326" w:themeColor="accent3" w:sz="8" w:space="0"/>
          <w:left w:val="single" w:color="B2C326" w:themeColor="accent3" w:sz="8" w:space="0"/>
          <w:bottom w:val="single" w:color="B2C326" w:themeColor="accent3" w:sz="8" w:space="0"/>
          <w:right w:val="single" w:color="B2C326" w:themeColor="accent3" w:sz="8" w:space="0"/>
        </w:tcBorders>
      </w:tcPr>
    </w:tblStylePr>
    <w:tblStylePr w:type="band1Vert">
      <w:tblPr/>
      <w:tcPr>
        <w:tcBorders>
          <w:top w:val="single" w:color="B2C326" w:themeColor="accent3" w:sz="8" w:space="0"/>
          <w:left w:val="single" w:color="B2C326" w:themeColor="accent3" w:sz="8" w:space="0"/>
          <w:bottom w:val="single" w:color="B2C326" w:themeColor="accent3" w:sz="8" w:space="0"/>
          <w:right w:val="single" w:color="B2C326" w:themeColor="accent3" w:sz="8" w:space="0"/>
        </w:tcBorders>
        <w:shd w:val="clear" w:color="auto" w:fill="EEF3C5" w:themeFill="accent3" w:themeFillTint="3F"/>
      </w:tcPr>
    </w:tblStylePr>
    <w:tblStylePr w:type="band1Horz">
      <w:tblPr/>
      <w:tcPr>
        <w:tcBorders>
          <w:top w:val="single" w:color="B2C326" w:themeColor="accent3" w:sz="8" w:space="0"/>
          <w:left w:val="single" w:color="B2C326" w:themeColor="accent3" w:sz="8" w:space="0"/>
          <w:bottom w:val="single" w:color="B2C326" w:themeColor="accent3" w:sz="8" w:space="0"/>
          <w:right w:val="single" w:color="B2C326" w:themeColor="accent3" w:sz="8" w:space="0"/>
          <w:insideV w:val="single" w:color="B2C326" w:themeColor="accent3" w:sz="8" w:space="0"/>
        </w:tcBorders>
        <w:shd w:val="clear" w:color="auto" w:fill="EEF3C5" w:themeFill="accent3" w:themeFillTint="3F"/>
      </w:tcPr>
    </w:tblStylePr>
    <w:tblStylePr w:type="band2Horz">
      <w:tblPr/>
      <w:tcPr>
        <w:tcBorders>
          <w:top w:val="single" w:color="B2C326" w:themeColor="accent3" w:sz="8" w:space="0"/>
          <w:left w:val="single" w:color="B2C326" w:themeColor="accent3" w:sz="8" w:space="0"/>
          <w:bottom w:val="single" w:color="B2C326" w:themeColor="accent3" w:sz="8" w:space="0"/>
          <w:right w:val="single" w:color="B2C326" w:themeColor="accent3" w:sz="8" w:space="0"/>
          <w:insideV w:val="single" w:color="B2C326" w:themeColor="accent3" w:sz="8" w:space="0"/>
        </w:tcBorders>
      </w:tcPr>
    </w:tblStylePr>
  </w:style>
  <w:style w:type="table" w:styleId="DarkList1" w:customStyle="1">
    <w:name w:val="Dark List1"/>
    <w:basedOn w:val="TableNormal"/>
    <w:uiPriority w:val="70"/>
    <w:locked/>
    <w:rsid w:val="006D681F"/>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table" w:styleId="DarkList-Accent1">
    <w:name w:val="Dark List Accent 1"/>
    <w:basedOn w:val="TableNormal"/>
    <w:uiPriority w:val="70"/>
    <w:locked/>
    <w:rsid w:val="006D681F"/>
    <w:rPr>
      <w:color w:val="FFFFFF" w:themeColor="background1"/>
    </w:rPr>
    <w:tblPr>
      <w:tblStyleRowBandSize w:val="1"/>
      <w:tblStyleColBandSize w:val="1"/>
    </w:tblPr>
    <w:tcPr>
      <w:tcBorders>
        <w:top w:val="nil"/>
        <w:left w:val="nil"/>
        <w:bottom w:val="nil"/>
        <w:right w:val="nil"/>
      </w:tcBorders>
      <w:shd w:val="clear" w:color="auto" w:fill="00AF41"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72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8330" w:themeFill="accent1" w:themeFillShade="BF"/>
      </w:tcPr>
    </w:tblStylePr>
  </w:style>
  <w:style w:type="table" w:styleId="LightList1" w:customStyle="1">
    <w:name w:val="Light List1"/>
    <w:basedOn w:val="TableNormal"/>
    <w:uiPriority w:val="61"/>
    <w:locked/>
    <w:rsid w:val="006D681F"/>
    <w:rPr>
      <w:rFonts w:asciiTheme="minorHAnsi" w:hAnsiTheme="minorHAnsi" w:eastAsiaTheme="minorEastAsia" w:cstheme="minorBidi"/>
      <w:sz w:val="22"/>
      <w:szCs w:val="22"/>
      <w:lang w:val="en-US" w:eastAsia="en-US" w:bidi="en-US"/>
    </w:rPr>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ColorfulGrid-Accent5">
    <w:name w:val="Colorful Grid Accent 5"/>
    <w:basedOn w:val="TableNormal"/>
    <w:uiPriority w:val="73"/>
    <w:locked/>
    <w:rsid w:val="00271CAD"/>
    <w:rPr>
      <w:color w:val="000000" w:themeColor="text1"/>
    </w:rPr>
    <w:tblPr>
      <w:tblStyleRowBandSize w:val="1"/>
      <w:tblStyleColBandSize w:val="1"/>
    </w:tblPr>
    <w:tcPr>
      <w:shd w:val="clear" w:color="auto" w:fill="FADECD" w:themeFill="accent5"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5">
    <w:name w:val="Medium List 2 Accent 5"/>
    <w:basedOn w:val="TableNormal"/>
    <w:uiPriority w:val="66"/>
    <w:locked/>
    <w:rsid w:val="00271CAD"/>
    <w:rPr>
      <w:rFonts w:asciiTheme="majorHAnsi" w:hAnsiTheme="majorHAnsi" w:eastAsiaTheme="majorEastAsia" w:cstheme="majorBidi"/>
      <w:color w:val="000000" w:themeColor="text1"/>
    </w:rPr>
    <w:tblPr>
      <w:tblStyleRowBandSize w:val="1"/>
      <w:tblStyleColBandSize w:val="1"/>
      <w:tblBorders>
        <w:top w:val="single" w:color="D95F15" w:themeColor="accent5" w:sz="8" w:space="0"/>
        <w:left w:val="single" w:color="D95F15" w:themeColor="accent5" w:sz="8" w:space="0"/>
        <w:bottom w:val="single" w:color="D95F15" w:themeColor="accent5" w:sz="8" w:space="0"/>
        <w:right w:val="single" w:color="D95F15" w:themeColor="accent5" w:sz="8" w:space="0"/>
      </w:tblBorders>
    </w:tblPr>
    <w:tblStylePr w:type="firstRow">
      <w:rPr>
        <w:sz w:val="24"/>
        <w:szCs w:val="24"/>
      </w:rPr>
      <w:tblPr/>
      <w:tcPr>
        <w:tcBorders>
          <w:top w:val="nil"/>
          <w:left w:val="nil"/>
          <w:bottom w:val="single" w:color="D95F15" w:themeColor="accent5" w:sz="24" w:space="0"/>
          <w:right w:val="nil"/>
          <w:insideH w:val="nil"/>
          <w:insideV w:val="nil"/>
        </w:tcBorders>
        <w:shd w:val="clear" w:color="auto" w:fill="FFFFFF" w:themeFill="background1"/>
      </w:tcPr>
    </w:tblStylePr>
    <w:tblStylePr w:type="lastRow">
      <w:tblPr/>
      <w:tcPr>
        <w:tcBorders>
          <w:top w:val="single" w:color="D95F1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95F15" w:themeColor="accent5" w:sz="8" w:space="0"/>
          <w:insideH w:val="nil"/>
          <w:insideV w:val="nil"/>
        </w:tcBorders>
        <w:shd w:val="clear" w:color="auto" w:fill="FFFFFF" w:themeFill="background1"/>
      </w:tcPr>
    </w:tblStylePr>
    <w:tblStylePr w:type="lastCol">
      <w:tblPr/>
      <w:tcPr>
        <w:tcBorders>
          <w:top w:val="nil"/>
          <w:left w:val="single" w:color="D95F1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6C1" w:themeFill="accent5" w:themeFillTint="3F"/>
      </w:tcPr>
    </w:tblStylePr>
    <w:tblStylePr w:type="band1Horz">
      <w:tblPr/>
      <w:tcPr>
        <w:tcBorders>
          <w:top w:val="nil"/>
          <w:bottom w:val="nil"/>
          <w:insideH w:val="nil"/>
          <w:insideV w:val="nil"/>
        </w:tcBorders>
        <w:shd w:val="clear" w:color="auto" w:fill="F9D6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4">
    <w:name w:val="Light Shading Accent 4"/>
    <w:basedOn w:val="TableNormal"/>
    <w:uiPriority w:val="60"/>
    <w:locked/>
    <w:rsid w:val="00271CAD"/>
    <w:rPr>
      <w:color w:val="1D9ACE" w:themeColor="accent4" w:themeShade="BF"/>
    </w:rPr>
    <w:tblPr>
      <w:tblStyleRowBandSize w:val="1"/>
      <w:tblStyleColBandSize w:val="1"/>
      <w:tblBorders>
        <w:top w:val="single" w:color="54BCE7" w:themeColor="accent4" w:sz="8" w:space="0"/>
        <w:bottom w:val="single" w:color="54BCE7" w:themeColor="accent4" w:sz="8" w:space="0"/>
      </w:tblBorders>
    </w:tblPr>
    <w:tblStylePr w:type="firstRow">
      <w:pPr>
        <w:spacing w:before="0" w:after="0" w:line="240" w:lineRule="auto"/>
      </w:pPr>
      <w:rPr>
        <w:b/>
        <w:bCs/>
      </w:rPr>
      <w:tblPr/>
      <w:tcPr>
        <w:tcBorders>
          <w:top w:val="single" w:color="54BCE7" w:themeColor="accent4" w:sz="8" w:space="0"/>
          <w:left w:val="nil"/>
          <w:bottom w:val="single" w:color="54BCE7" w:themeColor="accent4" w:sz="8" w:space="0"/>
          <w:right w:val="nil"/>
          <w:insideH w:val="nil"/>
          <w:insideV w:val="nil"/>
        </w:tcBorders>
      </w:tcPr>
    </w:tblStylePr>
    <w:tblStylePr w:type="lastRow">
      <w:pPr>
        <w:spacing w:before="0" w:after="0" w:line="240" w:lineRule="auto"/>
      </w:pPr>
      <w:rPr>
        <w:b/>
        <w:bCs/>
      </w:rPr>
      <w:tblPr/>
      <w:tcPr>
        <w:tcBorders>
          <w:top w:val="single" w:color="54BCE7" w:themeColor="accent4" w:sz="8" w:space="0"/>
          <w:left w:val="nil"/>
          <w:bottom w:val="single" w:color="54BCE7"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EF9" w:themeFill="accent4" w:themeFillTint="3F"/>
      </w:tcPr>
    </w:tblStylePr>
    <w:tblStylePr w:type="band1Horz">
      <w:tblPr/>
      <w:tcPr>
        <w:tcBorders>
          <w:left w:val="nil"/>
          <w:right w:val="nil"/>
          <w:insideH w:val="nil"/>
          <w:insideV w:val="nil"/>
        </w:tcBorders>
        <w:shd w:val="clear" w:color="auto" w:fill="D4EEF9" w:themeFill="accent4" w:themeFillTint="3F"/>
      </w:tcPr>
    </w:tblStylePr>
  </w:style>
  <w:style w:type="table" w:styleId="LightShading-Accent5">
    <w:name w:val="Light Shading Accent 5"/>
    <w:basedOn w:val="TableNormal"/>
    <w:uiPriority w:val="60"/>
    <w:locked/>
    <w:rsid w:val="00271CAD"/>
    <w:rPr>
      <w:color w:val="A2460F" w:themeColor="accent5" w:themeShade="BF"/>
    </w:rPr>
    <w:tblPr>
      <w:tblStyleRowBandSize w:val="1"/>
      <w:tblStyleColBandSize w:val="1"/>
      <w:tblBorders>
        <w:top w:val="single" w:color="D95F15" w:themeColor="accent5" w:sz="8" w:space="0"/>
        <w:bottom w:val="single" w:color="D95F15" w:themeColor="accent5" w:sz="8" w:space="0"/>
      </w:tblBorders>
    </w:tblPr>
    <w:tblStylePr w:type="firstRow">
      <w:pPr>
        <w:spacing w:before="0" w:after="0" w:line="240" w:lineRule="auto"/>
      </w:pPr>
      <w:rPr>
        <w:b/>
        <w:bCs/>
      </w:rPr>
      <w:tblPr/>
      <w:tcPr>
        <w:tcBorders>
          <w:top w:val="single" w:color="D95F15" w:themeColor="accent5" w:sz="8" w:space="0"/>
          <w:left w:val="nil"/>
          <w:bottom w:val="single" w:color="D95F15" w:themeColor="accent5" w:sz="8" w:space="0"/>
          <w:right w:val="nil"/>
          <w:insideH w:val="nil"/>
          <w:insideV w:val="nil"/>
        </w:tcBorders>
      </w:tcPr>
    </w:tblStylePr>
    <w:tblStylePr w:type="lastRow">
      <w:pPr>
        <w:spacing w:before="0" w:after="0" w:line="240" w:lineRule="auto"/>
      </w:pPr>
      <w:rPr>
        <w:b/>
        <w:bCs/>
      </w:rPr>
      <w:tblPr/>
      <w:tcPr>
        <w:tcBorders>
          <w:top w:val="single" w:color="D95F15" w:themeColor="accent5" w:sz="8" w:space="0"/>
          <w:left w:val="nil"/>
          <w:bottom w:val="single" w:color="D95F1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C1" w:themeFill="accent5" w:themeFillTint="3F"/>
      </w:tcPr>
    </w:tblStylePr>
    <w:tblStylePr w:type="band1Horz">
      <w:tblPr/>
      <w:tcPr>
        <w:tcBorders>
          <w:left w:val="nil"/>
          <w:right w:val="nil"/>
          <w:insideH w:val="nil"/>
          <w:insideV w:val="nil"/>
        </w:tcBorders>
        <w:shd w:val="clear" w:color="auto" w:fill="F9D6C1" w:themeFill="accent5" w:themeFillTint="3F"/>
      </w:tcPr>
    </w:tblStylePr>
  </w:style>
  <w:style w:type="table" w:styleId="MediumList2-Accent4">
    <w:name w:val="Medium List 2 Accent 4"/>
    <w:basedOn w:val="TableNormal"/>
    <w:uiPriority w:val="66"/>
    <w:locked/>
    <w:rsid w:val="00F054F3"/>
    <w:rPr>
      <w:rFonts w:asciiTheme="majorHAnsi" w:hAnsiTheme="majorHAnsi" w:eastAsiaTheme="majorEastAsia" w:cstheme="majorBidi"/>
      <w:color w:val="000000" w:themeColor="text1"/>
    </w:rPr>
    <w:tblPr>
      <w:tblStyleRowBandSize w:val="1"/>
      <w:tblStyleColBandSize w:val="1"/>
      <w:tblBorders>
        <w:top w:val="single" w:color="54BCE7" w:themeColor="accent4" w:sz="8" w:space="0"/>
        <w:left w:val="single" w:color="54BCE7" w:themeColor="accent4" w:sz="8" w:space="0"/>
        <w:bottom w:val="single" w:color="54BCE7" w:themeColor="accent4" w:sz="8" w:space="0"/>
        <w:right w:val="single" w:color="54BCE7" w:themeColor="accent4" w:sz="8" w:space="0"/>
      </w:tblBorders>
    </w:tblPr>
    <w:tblStylePr w:type="firstRow">
      <w:rPr>
        <w:sz w:val="24"/>
        <w:szCs w:val="24"/>
      </w:rPr>
      <w:tblPr/>
      <w:tcPr>
        <w:tcBorders>
          <w:top w:val="nil"/>
          <w:left w:val="nil"/>
          <w:bottom w:val="single" w:color="54BCE7" w:themeColor="accent4" w:sz="24" w:space="0"/>
          <w:right w:val="nil"/>
          <w:insideH w:val="nil"/>
          <w:insideV w:val="nil"/>
        </w:tcBorders>
        <w:shd w:val="clear" w:color="auto" w:fill="FFFFFF" w:themeFill="background1"/>
      </w:tcPr>
    </w:tblStylePr>
    <w:tblStylePr w:type="lastRow">
      <w:tblPr/>
      <w:tcPr>
        <w:tcBorders>
          <w:top w:val="single" w:color="54BCE7"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4BCE7" w:themeColor="accent4" w:sz="8" w:space="0"/>
          <w:insideH w:val="nil"/>
          <w:insideV w:val="nil"/>
        </w:tcBorders>
        <w:shd w:val="clear" w:color="auto" w:fill="FFFFFF" w:themeFill="background1"/>
      </w:tcPr>
    </w:tblStylePr>
    <w:tblStylePr w:type="lastCol">
      <w:tblPr/>
      <w:tcPr>
        <w:tcBorders>
          <w:top w:val="nil"/>
          <w:left w:val="single" w:color="54BCE7"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EF9" w:themeFill="accent4" w:themeFillTint="3F"/>
      </w:tcPr>
    </w:tblStylePr>
    <w:tblStylePr w:type="band1Horz">
      <w:tblPr/>
      <w:tcPr>
        <w:tcBorders>
          <w:top w:val="nil"/>
          <w:bottom w:val="nil"/>
          <w:insideH w:val="nil"/>
          <w:insideV w:val="nil"/>
        </w:tcBorders>
        <w:shd w:val="clear" w:color="auto" w:fill="D4EE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2">
    <w:name w:val="Light Shading Accent 2"/>
    <w:basedOn w:val="TableNormal"/>
    <w:uiPriority w:val="60"/>
    <w:locked/>
    <w:rsid w:val="00F054F3"/>
    <w:rPr>
      <w:color w:val="023866" w:themeColor="accent2" w:themeShade="BF"/>
    </w:rPr>
    <w:tblPr>
      <w:tblStyleRowBandSize w:val="1"/>
      <w:tblStyleColBandSize w:val="1"/>
      <w:tblBorders>
        <w:top w:val="single" w:color="034B89" w:themeColor="accent2" w:sz="8" w:space="0"/>
        <w:bottom w:val="single" w:color="034B89" w:themeColor="accent2" w:sz="8" w:space="0"/>
      </w:tblBorders>
    </w:tblPr>
    <w:tblStylePr w:type="firstRow">
      <w:pPr>
        <w:spacing w:before="0" w:after="0" w:line="240" w:lineRule="auto"/>
      </w:pPr>
      <w:rPr>
        <w:b/>
        <w:bCs/>
      </w:rPr>
      <w:tblPr/>
      <w:tcPr>
        <w:tcBorders>
          <w:top w:val="single" w:color="034B89" w:themeColor="accent2" w:sz="8" w:space="0"/>
          <w:left w:val="nil"/>
          <w:bottom w:val="single" w:color="034B89" w:themeColor="accent2" w:sz="8" w:space="0"/>
          <w:right w:val="nil"/>
          <w:insideH w:val="nil"/>
          <w:insideV w:val="nil"/>
        </w:tcBorders>
      </w:tcPr>
    </w:tblStylePr>
    <w:tblStylePr w:type="lastRow">
      <w:pPr>
        <w:spacing w:before="0" w:after="0" w:line="240" w:lineRule="auto"/>
      </w:pPr>
      <w:rPr>
        <w:b/>
        <w:bCs/>
      </w:rPr>
      <w:tblPr/>
      <w:tcPr>
        <w:tcBorders>
          <w:top w:val="single" w:color="034B89" w:themeColor="accent2" w:sz="8" w:space="0"/>
          <w:left w:val="nil"/>
          <w:bottom w:val="single" w:color="034B8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4FD" w:themeFill="accent2" w:themeFillTint="3F"/>
      </w:tcPr>
    </w:tblStylePr>
    <w:tblStylePr w:type="band1Horz">
      <w:tblPr/>
      <w:tcPr>
        <w:tcBorders>
          <w:left w:val="nil"/>
          <w:right w:val="nil"/>
          <w:insideH w:val="nil"/>
          <w:insideV w:val="nil"/>
        </w:tcBorders>
        <w:shd w:val="clear" w:color="auto" w:fill="A5D4FD" w:themeFill="accent2" w:themeFillTint="3F"/>
      </w:tcPr>
    </w:tblStylePr>
  </w:style>
  <w:style w:type="table" w:styleId="LightList-Accent4">
    <w:name w:val="Light List Accent 4"/>
    <w:basedOn w:val="TableNormal"/>
    <w:uiPriority w:val="61"/>
    <w:locked/>
    <w:rsid w:val="00441990"/>
    <w:tblPr>
      <w:tblStyleRowBandSize w:val="1"/>
      <w:tblStyleColBandSize w:val="1"/>
    </w:tblPr>
    <w:tcPr>
      <w:tcBorders>
        <w:top w:val="single" w:color="54BCE7" w:themeColor="accent4" w:sz="8" w:space="0"/>
        <w:left w:val="single" w:color="54BCE7" w:themeColor="accent4" w:sz="8" w:space="0"/>
        <w:bottom w:val="single" w:color="54BCE7" w:themeColor="accent4" w:sz="8" w:space="0"/>
        <w:right w:val="single" w:color="54BCE7" w:themeColor="accent4" w:sz="8" w:space="0"/>
      </w:tcBorders>
    </w:tcPr>
    <w:tblStylePr w:type="firstRow">
      <w:pPr>
        <w:spacing w:before="0" w:after="0" w:line="240" w:lineRule="auto"/>
      </w:pPr>
      <w:rPr>
        <w:b/>
        <w:bCs/>
        <w:color w:val="FFFFFF" w:themeColor="background1"/>
      </w:rPr>
      <w:tblPr/>
      <w:tcPr>
        <w:shd w:val="clear" w:color="auto" w:fill="54BCE7"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locked/>
    <w:rsid w:val="00441990"/>
    <w:tblPr>
      <w:tblStyleRowBandSize w:val="1"/>
      <w:tblStyleColBandSize w:val="1"/>
    </w:tblPr>
    <w:tcPr>
      <w:tcBorders>
        <w:top w:val="single" w:color="D95F15" w:themeColor="accent5" w:sz="8" w:space="0"/>
        <w:left w:val="single" w:color="D95F15" w:themeColor="accent5" w:sz="8" w:space="0"/>
        <w:bottom w:val="single" w:color="D95F15" w:themeColor="accent5" w:sz="8" w:space="0"/>
        <w:right w:val="single" w:color="D95F15" w:themeColor="accent5" w:sz="8" w:space="0"/>
      </w:tcBorders>
    </w:tcPr>
    <w:tblStylePr w:type="firstRow">
      <w:pPr>
        <w:spacing w:before="0" w:after="0" w:line="240" w:lineRule="auto"/>
      </w:pPr>
      <w:rPr>
        <w:b/>
        <w:bCs/>
        <w:color w:val="FFFFFF" w:themeColor="background1"/>
      </w:rPr>
      <w:tblPr/>
      <w:tcPr>
        <w:shd w:val="clear" w:color="auto" w:fill="D95F15"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locked/>
    <w:rsid w:val="00441990"/>
    <w:rPr>
      <w:color w:val="84911C" w:themeColor="accent3" w:themeShade="BF"/>
    </w:rPr>
    <w:tblPr>
      <w:tblStyleRowBandSize w:val="1"/>
      <w:tblStyleColBandSize w:val="1"/>
      <w:tblBorders>
        <w:top w:val="single" w:color="B2C326" w:themeColor="accent3" w:sz="8" w:space="0"/>
        <w:bottom w:val="single" w:color="B2C326" w:themeColor="accent3" w:sz="8" w:space="0"/>
      </w:tblBorders>
    </w:tblPr>
    <w:tblStylePr w:type="firstRow">
      <w:pPr>
        <w:spacing w:before="0" w:after="0" w:line="240" w:lineRule="auto"/>
      </w:pPr>
      <w:rPr>
        <w:b/>
        <w:bCs/>
      </w:rPr>
      <w:tblPr/>
      <w:tcPr>
        <w:tcBorders>
          <w:top w:val="single" w:color="B2C326" w:themeColor="accent3" w:sz="8" w:space="0"/>
          <w:left w:val="nil"/>
          <w:bottom w:val="single" w:color="B2C326" w:themeColor="accent3" w:sz="8" w:space="0"/>
          <w:right w:val="nil"/>
          <w:insideH w:val="nil"/>
          <w:insideV w:val="nil"/>
        </w:tcBorders>
      </w:tcPr>
    </w:tblStylePr>
    <w:tblStylePr w:type="lastRow">
      <w:pPr>
        <w:spacing w:before="0" w:after="0" w:line="240" w:lineRule="auto"/>
      </w:pPr>
      <w:rPr>
        <w:b/>
        <w:bCs/>
      </w:rPr>
      <w:tblPr/>
      <w:tcPr>
        <w:tcBorders>
          <w:top w:val="single" w:color="B2C326" w:themeColor="accent3" w:sz="8" w:space="0"/>
          <w:left w:val="nil"/>
          <w:bottom w:val="single" w:color="B2C32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F3C5" w:themeFill="accent3" w:themeFillTint="3F"/>
      </w:tcPr>
    </w:tblStylePr>
    <w:tblStylePr w:type="band1Horz">
      <w:tblPr/>
      <w:tcPr>
        <w:tcBorders>
          <w:left w:val="nil"/>
          <w:right w:val="nil"/>
          <w:insideH w:val="nil"/>
          <w:insideV w:val="nil"/>
        </w:tcBorders>
        <w:shd w:val="clear" w:color="auto" w:fill="EEF3C5" w:themeFill="accent3" w:themeFillTint="3F"/>
      </w:tcPr>
    </w:tblStylePr>
  </w:style>
  <w:style w:type="table" w:styleId="LightShading-Accent6">
    <w:name w:val="Light Shading Accent 6"/>
    <w:basedOn w:val="TableNormal"/>
    <w:uiPriority w:val="60"/>
    <w:locked/>
    <w:rsid w:val="00441990"/>
    <w:rPr>
      <w:color w:val="5F5F5F" w:themeColor="accent6" w:themeShade="BF"/>
    </w:rPr>
    <w:tblPr>
      <w:tblStyleRowBandSize w:val="1"/>
      <w:tblStyleColBandSize w:val="1"/>
      <w:tblBorders>
        <w:top w:val="single" w:color="7F7F7F" w:themeColor="accent6" w:sz="8" w:space="0"/>
        <w:bottom w:val="single" w:color="7F7F7F" w:themeColor="accent6" w:sz="8" w:space="0"/>
      </w:tblBorders>
    </w:tblPr>
    <w:tblStylePr w:type="firstRow">
      <w:pPr>
        <w:spacing w:before="0" w:after="0" w:line="240" w:lineRule="auto"/>
      </w:pPr>
      <w:rPr>
        <w:b/>
        <w:bCs/>
      </w:rPr>
      <w:tblPr/>
      <w:tcPr>
        <w:tcBorders>
          <w:top w:val="single" w:color="7F7F7F" w:themeColor="accent6" w:sz="8" w:space="0"/>
          <w:left w:val="nil"/>
          <w:bottom w:val="single" w:color="7F7F7F" w:themeColor="accent6" w:sz="8" w:space="0"/>
          <w:right w:val="nil"/>
          <w:insideH w:val="nil"/>
          <w:insideV w:val="nil"/>
        </w:tcBorders>
      </w:tcPr>
    </w:tblStylePr>
    <w:tblStylePr w:type="lastRow">
      <w:pPr>
        <w:spacing w:before="0" w:after="0" w:line="240" w:lineRule="auto"/>
      </w:pPr>
      <w:rPr>
        <w:b/>
        <w:bCs/>
      </w:rPr>
      <w:tblPr/>
      <w:tcPr>
        <w:tcBorders>
          <w:top w:val="single" w:color="7F7F7F" w:themeColor="accent6" w:sz="8" w:space="0"/>
          <w:left w:val="nil"/>
          <w:bottom w:val="single" w:color="7F7F7F"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CommentReference">
    <w:name w:val="Comment Reference"/>
    <w:basedOn w:val="DefaultParagraphFont"/>
    <w:uiPriority w:val="99"/>
    <w:semiHidden/>
    <w:unhideWhenUsed/>
    <w:rsid w:val="00582C4F"/>
    <w:rPr>
      <w:sz w:val="16"/>
      <w:szCs w:val="16"/>
    </w:rPr>
  </w:style>
  <w:style w:type="paragraph" w:styleId="CommentText">
    <w:name w:val="Comment Text"/>
    <w:basedOn w:val="Normal"/>
    <w:link w:val="CommentTextChar"/>
    <w:uiPriority w:val="99"/>
    <w:unhideWhenUsed/>
    <w:rsid w:val="00582C4F"/>
    <w:rPr>
      <w:sz w:val="20"/>
      <w:szCs w:val="20"/>
    </w:rPr>
  </w:style>
  <w:style w:type="character" w:styleId="CommentTextChar" w:customStyle="1">
    <w:name w:val="Comment Text Char"/>
    <w:basedOn w:val="DefaultParagraphFont"/>
    <w:link w:val="CommentText"/>
    <w:uiPriority w:val="99"/>
    <w:rsid w:val="00582C4F"/>
    <w:rPr>
      <w:lang w:eastAsia="en-US"/>
    </w:rPr>
  </w:style>
  <w:style w:type="paragraph" w:styleId="CommentSubject">
    <w:name w:val="Comment Subject"/>
    <w:basedOn w:val="CommentText"/>
    <w:next w:val="CommentText"/>
    <w:link w:val="CommentSubjectChar"/>
    <w:uiPriority w:val="99"/>
    <w:semiHidden/>
    <w:unhideWhenUsed/>
    <w:rsid w:val="00582C4F"/>
    <w:rPr>
      <w:b/>
      <w:bCs/>
    </w:rPr>
  </w:style>
  <w:style w:type="character" w:styleId="CommentSubjectChar" w:customStyle="1">
    <w:name w:val="Comment Subject Char"/>
    <w:basedOn w:val="CommentTextChar"/>
    <w:link w:val="CommentSubject"/>
    <w:uiPriority w:val="99"/>
    <w:semiHidden/>
    <w:rsid w:val="00582C4F"/>
    <w:rPr>
      <w:b/>
      <w:bCs/>
      <w:lang w:eastAsia="en-US"/>
    </w:rPr>
  </w:style>
  <w:style w:type="table" w:styleId="BlankTableStyle" w:customStyle="1">
    <w:name w:val="Blank Table Style"/>
    <w:basedOn w:val="TableNormal"/>
    <w:uiPriority w:val="99"/>
    <w:qFormat/>
    <w:rsid w:val="00E81B44"/>
    <w:tblPr/>
  </w:style>
  <w:style w:type="table" w:styleId="TableStyle1" w:customStyle="1">
    <w:name w:val="Table Style 1"/>
    <w:basedOn w:val="TableNormal"/>
    <w:uiPriority w:val="99"/>
    <w:qFormat/>
    <w:rsid w:val="004F1654"/>
    <w:pPr>
      <w:ind w:left="85" w:right="85"/>
    </w:pPr>
    <w:rPr>
      <w:color w:val="00AF41" w:themeColor="accent1"/>
    </w:rPr>
    <w:tblPr>
      <w:tblBorders>
        <w:top w:val="single" w:color="00AF41" w:themeColor="accent1" w:sz="8" w:space="0"/>
        <w:bottom w:val="single" w:color="00AF41" w:themeColor="accent1" w:sz="8" w:space="0"/>
      </w:tblBorders>
      <w:tblCellMar>
        <w:left w:w="0" w:type="dxa"/>
        <w:right w:w="0" w:type="dxa"/>
      </w:tblCellMar>
    </w:tblPr>
    <w:tblStylePr w:type="firstRow">
      <w:rPr>
        <w:b/>
      </w:rPr>
      <w:tblPr/>
      <w:tcPr>
        <w:tcBorders>
          <w:bottom w:val="single" w:color="00AF41" w:themeColor="accent1" w:sz="8" w:space="0"/>
        </w:tcBorders>
      </w:tcPr>
    </w:tblStylePr>
    <w:tblStylePr w:type="lastRow">
      <w:rPr>
        <w:b/>
      </w:rPr>
      <w:tblPr/>
      <w:tcPr>
        <w:tcBorders>
          <w:top w:val="single" w:color="00AF41" w:themeColor="accent1" w:sz="8" w:space="0"/>
        </w:tcBorders>
      </w:tcPr>
    </w:tblStylePr>
  </w:style>
  <w:style w:type="table" w:styleId="TableStyle3" w:customStyle="1">
    <w:name w:val="Table Style 3"/>
    <w:basedOn w:val="TableNormal"/>
    <w:uiPriority w:val="99"/>
    <w:qFormat/>
    <w:rsid w:val="005019EF"/>
    <w:pPr>
      <w:ind w:left="85" w:right="85"/>
      <w:jc w:val="right"/>
    </w:pPr>
    <w:rPr>
      <w:color w:val="000000" w:themeColor="text1"/>
    </w:rPr>
    <w:tblPr/>
    <w:tblStylePr w:type="firstRow">
      <w:rPr>
        <w:b/>
        <w:color w:val="FFFFFF" w:themeColor="background1"/>
      </w:rPr>
    </w:tblStylePr>
    <w:tblStylePr w:type="firstCol">
      <w:pPr>
        <w:wordWrap/>
        <w:jc w:val="left"/>
      </w:pPr>
      <w:rPr>
        <w:b/>
      </w:rPr>
    </w:tblStylePr>
  </w:style>
  <w:style w:type="table" w:styleId="TableStyle4" w:customStyle="1">
    <w:name w:val="Table Style 4"/>
    <w:basedOn w:val="BlankTableStyle"/>
    <w:uiPriority w:val="99"/>
    <w:qFormat/>
    <w:rsid w:val="00066C0C"/>
    <w:pPr>
      <w:ind w:left="85" w:right="85"/>
    </w:pPr>
    <w:tblPr/>
    <w:tblStylePr w:type="firstRow">
      <w:rPr>
        <w:rFonts w:ascii="Arial" w:hAnsi="Arial"/>
        <w:b/>
        <w:color w:val="FFFFFF" w:themeColor="background1"/>
        <w:sz w:val="28"/>
        <w:u w:val="none" w:color="FFFFFF" w:themeColor="background1"/>
      </w:rPr>
    </w:tblStylePr>
    <w:tblStylePr w:type="firstCol">
      <w:rPr>
        <w:b/>
      </w:rPr>
    </w:tblStylePr>
  </w:style>
  <w:style w:type="table" w:styleId="TableStyle4Green" w:customStyle="1">
    <w:name w:val="Table Style 4 (Green)"/>
    <w:basedOn w:val="TableStyle4"/>
    <w:uiPriority w:val="99"/>
    <w:qFormat/>
    <w:rsid w:val="009E3DB3"/>
    <w:tblPr/>
    <w:tblStylePr w:type="firstRow">
      <w:rPr>
        <w:rFonts w:ascii="Arial" w:hAnsi="Arial"/>
        <w:b/>
        <w:color w:val="FFFFFF" w:themeColor="background1"/>
        <w:sz w:val="28"/>
        <w:u w:val="none" w:color="FFFFFF" w:themeColor="background1"/>
      </w:rPr>
    </w:tblStylePr>
    <w:tblStylePr w:type="firstCol">
      <w:rPr>
        <w:b/>
      </w:rPr>
    </w:tblStylePr>
    <w:tblStylePr w:type="band1Horz">
      <w:pPr>
        <w:wordWrap/>
        <w:ind w:left="85" w:leftChars="0" w:right="85" w:rightChars="0"/>
      </w:pPr>
    </w:tblStylePr>
  </w:style>
  <w:style w:type="table" w:styleId="TableStyle3Green" w:customStyle="1">
    <w:name w:val="Table Style 3 (Green)"/>
    <w:basedOn w:val="TableStyle3"/>
    <w:uiPriority w:val="99"/>
    <w:qFormat/>
    <w:rsid w:val="00037E1D"/>
    <w:tblPr/>
    <w:tblStylePr w:type="firstRow">
      <w:rPr>
        <w:b/>
        <w:color w:val="FFFFFF" w:themeColor="background1"/>
      </w:rPr>
    </w:tblStylePr>
    <w:tblStylePr w:type="firstCol">
      <w:pPr>
        <w:wordWrap/>
        <w:jc w:val="left"/>
      </w:pPr>
      <w:rPr>
        <w:b/>
      </w:rPr>
    </w:tblStylePr>
    <w:tblStylePr w:type="band1Horz">
      <w:pPr>
        <w:wordWrap/>
        <w:ind w:left="85" w:leftChars="0" w:right="85" w:rightChars="0"/>
      </w:pPr>
    </w:tblStylePr>
  </w:style>
  <w:style w:type="table" w:styleId="TableStyle1Green" w:customStyle="1">
    <w:name w:val="Table Style 1 (Green)"/>
    <w:basedOn w:val="TableStyle1"/>
    <w:uiPriority w:val="99"/>
    <w:qFormat/>
    <w:rsid w:val="004F1654"/>
    <w:rPr>
      <w:color w:val="7F7F7F" w:themeColor="accent6"/>
    </w:rPr>
    <w:tblPr>
      <w:tblBorders>
        <w:top w:val="single" w:color="7F7F7F" w:themeColor="accent6" w:sz="8" w:space="0"/>
        <w:bottom w:val="single" w:color="7F7F7F" w:themeColor="accent6" w:sz="4" w:space="0"/>
      </w:tblBorders>
    </w:tblPr>
    <w:tblStylePr w:type="firstRow">
      <w:rPr>
        <w:b/>
      </w:rPr>
      <w:tblPr/>
      <w:tcPr>
        <w:tcBorders>
          <w:bottom w:val="single" w:color="7F7F7F" w:themeColor="accent6" w:sz="4" w:space="0"/>
        </w:tcBorders>
      </w:tcPr>
    </w:tblStylePr>
    <w:tblStylePr w:type="lastRow">
      <w:rPr>
        <w:b/>
      </w:rPr>
      <w:tblPr/>
      <w:tcPr>
        <w:tcBorders>
          <w:top w:val="single" w:color="7F7F7F" w:themeColor="accent6" w:sz="4" w:space="0"/>
        </w:tcBorders>
      </w:tcPr>
    </w:tblStylePr>
  </w:style>
  <w:style w:type="table" w:styleId="TableGridGreen" w:customStyle="1">
    <w:name w:val="Table Grid (Green)"/>
    <w:basedOn w:val="TableGrid"/>
    <w:uiPriority w:val="99"/>
    <w:qFormat/>
    <w:rsid w:val="001728CC"/>
    <w:tblPr>
      <w:tblBorders>
        <w:top w:val="single" w:color="54BCE7" w:themeColor="accent4" w:sz="8" w:space="0"/>
        <w:left w:val="single" w:color="54BCE7" w:themeColor="accent4" w:sz="8" w:space="0"/>
        <w:bottom w:val="single" w:color="54BCE7" w:themeColor="accent4" w:sz="8" w:space="0"/>
        <w:right w:val="single" w:color="54BCE7" w:themeColor="accent4" w:sz="8" w:space="0"/>
        <w:insideH w:val="single" w:color="54BCE7" w:themeColor="accent4" w:sz="8" w:space="0"/>
        <w:insideV w:val="single" w:color="54BCE7" w:themeColor="accent4" w:sz="8" w:space="0"/>
      </w:tblBorders>
    </w:tblPr>
    <w:tblStylePr w:type="firstRow">
      <w:rPr>
        <w:b/>
        <w:color w:val="FFFFFF" w:themeColor="background1"/>
      </w:rPr>
      <w:tblPr/>
      <w:tcPr>
        <w:tcBorders>
          <w:insideV w:val="single" w:color="FFFFFF" w:themeColor="background1" w:sz="8" w:space="0"/>
        </w:tcBorders>
        <w:shd w:val="clear" w:color="auto" w:fill="7F7F7F" w:themeFill="accent6"/>
      </w:tcPr>
    </w:tblStylePr>
    <w:tblStylePr w:type="firstCol">
      <w:rPr>
        <w:b/>
      </w:rPr>
    </w:tblStylePr>
    <w:tblStylePr w:type="band2Horz">
      <w:tblPr/>
      <w:tcPr>
        <w:shd w:val="clear" w:color="auto" w:fill="E5E5E5" w:themeFill="accent6" w:themeFillTint="33"/>
      </w:tcPr>
    </w:tblStylePr>
  </w:style>
  <w:style w:type="character" w:styleId="Boldtextblack" w:customStyle="1">
    <w:name w:val="Bold text black"/>
    <w:basedOn w:val="DefaultParagraphFont"/>
    <w:uiPriority w:val="1"/>
    <w:rsid w:val="00BE345D"/>
    <w:rPr>
      <w:b/>
    </w:rPr>
  </w:style>
  <w:style w:type="character" w:styleId="PlaceholderText">
    <w:name w:val="Placeholder Text"/>
    <w:basedOn w:val="DefaultParagraphFont"/>
    <w:uiPriority w:val="99"/>
    <w:semiHidden/>
    <w:rsid w:val="002A70C1"/>
    <w:rPr>
      <w:color w:val="808080"/>
    </w:rPr>
  </w:style>
  <w:style w:type="paragraph" w:styleId="Roundbulletblack" w:customStyle="1">
    <w:name w:val="Round bullet black"/>
    <w:rsid w:val="002A70C1"/>
    <w:pPr>
      <w:spacing w:after="80"/>
      <w:ind w:left="340" w:hanging="340"/>
    </w:pPr>
    <w:rPr>
      <w:sz w:val="22"/>
      <w:szCs w:val="22"/>
      <w:lang w:eastAsia="en-US"/>
    </w:rPr>
  </w:style>
  <w:style w:type="table" w:styleId="TableStyle31" w:customStyle="1">
    <w:name w:val="Table Style 31"/>
    <w:basedOn w:val="TableNormal"/>
    <w:uiPriority w:val="99"/>
    <w:qFormat/>
    <w:rsid w:val="00D41F2A"/>
    <w:pPr>
      <w:ind w:left="85" w:right="85"/>
      <w:jc w:val="right"/>
    </w:pPr>
    <w:rPr>
      <w:color w:val="000000"/>
      <w:lang w:eastAsia="en-US"/>
    </w:rPr>
    <w:tblPr/>
    <w:tblStylePr w:type="firstRow">
      <w:rPr>
        <w:b/>
        <w:color w:val="FFFFFF"/>
      </w:rPr>
    </w:tblStylePr>
    <w:tblStylePr w:type="firstCol">
      <w:pPr>
        <w:wordWrap/>
        <w:jc w:val="left"/>
      </w:pPr>
      <w:rPr>
        <w:b/>
      </w:rPr>
    </w:tblStylePr>
  </w:style>
  <w:style w:type="paragraph" w:styleId="Title">
    <w:name w:val="Title"/>
    <w:basedOn w:val="Normal"/>
    <w:next w:val="Normal"/>
    <w:link w:val="TitleChar"/>
    <w:uiPriority w:val="10"/>
    <w:rsid w:val="00227951"/>
    <w:pPr>
      <w:spacing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7951"/>
    <w:rPr>
      <w:rFonts w:asciiTheme="majorHAnsi" w:hAnsiTheme="majorHAnsi" w:eastAsiaTheme="majorEastAsia" w:cstheme="majorBidi"/>
      <w:spacing w:val="-10"/>
      <w:kern w:val="28"/>
      <w:sz w:val="56"/>
      <w:szCs w:val="56"/>
      <w:lang w:eastAsia="en-US"/>
    </w:rPr>
  </w:style>
  <w:style w:type="character" w:styleId="Strong">
    <w:name w:val="Strong"/>
    <w:basedOn w:val="DefaultParagraphFont"/>
    <w:uiPriority w:val="22"/>
    <w:rsid w:val="00227951"/>
    <w:rPr>
      <w:b/>
      <w:bCs/>
    </w:rPr>
  </w:style>
  <w:style w:type="character" w:styleId="Normalbold" w:customStyle="1">
    <w:name w:val="Normal bold"/>
    <w:basedOn w:val="DefaultParagraphFont"/>
    <w:uiPriority w:val="1"/>
    <w:rsid w:val="009554C2"/>
    <w:rPr>
      <w:rFonts w:cs="Calibri" w:asciiTheme="minorHAnsi" w:hAnsiTheme="minorHAnsi"/>
      <w:b/>
      <w:color w:val="000000" w:themeColor="text1"/>
      <w:sz w:val="24"/>
      <w:szCs w:val="22"/>
    </w:rPr>
  </w:style>
  <w:style w:type="character" w:styleId="IntenseEmphasis">
    <w:name w:val="Intense Emphasis"/>
    <w:basedOn w:val="DefaultParagraphFont"/>
    <w:uiPriority w:val="21"/>
    <w:rsid w:val="00742965"/>
    <w:rPr>
      <w:i/>
      <w:iCs/>
      <w:color w:val="008631"/>
    </w:rPr>
  </w:style>
  <w:style w:type="paragraph" w:styleId="IntenseQuote">
    <w:name w:val="Intense Quote"/>
    <w:basedOn w:val="Normal"/>
    <w:next w:val="Normal"/>
    <w:link w:val="IntenseQuoteChar"/>
    <w:uiPriority w:val="30"/>
    <w:rsid w:val="00742965"/>
    <w:pPr>
      <w:pBdr>
        <w:top w:val="single" w:color="00AF41" w:themeColor="accent1" w:sz="4" w:space="10"/>
        <w:bottom w:val="single" w:color="00AF41" w:themeColor="accent1" w:sz="4" w:space="10"/>
      </w:pBdr>
      <w:spacing w:before="360" w:after="360"/>
      <w:ind w:left="864" w:right="864"/>
      <w:jc w:val="center"/>
    </w:pPr>
    <w:rPr>
      <w:i/>
      <w:iCs/>
      <w:color w:val="008631"/>
    </w:rPr>
  </w:style>
  <w:style w:type="character" w:styleId="IntenseQuoteChar" w:customStyle="1">
    <w:name w:val="Intense Quote Char"/>
    <w:basedOn w:val="DefaultParagraphFont"/>
    <w:link w:val="IntenseQuote"/>
    <w:uiPriority w:val="30"/>
    <w:rsid w:val="00742965"/>
    <w:rPr>
      <w:i/>
      <w:iCs/>
      <w:color w:val="008631"/>
      <w:sz w:val="24"/>
      <w:szCs w:val="22"/>
      <w:lang w:eastAsia="en-US"/>
    </w:rPr>
  </w:style>
  <w:style w:type="character" w:styleId="IntenseReference">
    <w:name w:val="Intense Reference"/>
    <w:basedOn w:val="DefaultParagraphFont"/>
    <w:uiPriority w:val="32"/>
    <w:rsid w:val="00742965"/>
    <w:rPr>
      <w:b/>
      <w:bCs/>
      <w:smallCaps/>
      <w:color w:val="008631"/>
      <w:spacing w:val="5"/>
    </w:rPr>
  </w:style>
  <w:style w:type="character" w:styleId="FollowedHyperlink">
    <w:name w:val="FollowedHyperlink"/>
    <w:basedOn w:val="DefaultParagraphFont"/>
    <w:uiPriority w:val="99"/>
    <w:semiHidden/>
    <w:unhideWhenUsed/>
    <w:rsid w:val="004816EC"/>
    <w:rPr>
      <w:color w:val="551A8B"/>
      <w:u w:val="single"/>
    </w:rPr>
  </w:style>
  <w:style w:type="character" w:styleId="c-timestamplabel" w:customStyle="1">
    <w:name w:val="c-timestamp__label"/>
    <w:basedOn w:val="DefaultParagraphFont"/>
    <w:uiPriority w:val="2"/>
    <w:rsid w:val="00302574"/>
  </w:style>
  <w:style w:type="paragraph" w:styleId="Caption">
    <w:name w:val="caption"/>
    <w:basedOn w:val="Normal"/>
    <w:next w:val="Normal"/>
    <w:uiPriority w:val="4"/>
    <w:qFormat/>
    <w:rsid w:val="005E791A"/>
    <w:pPr>
      <w:spacing w:before="360" w:after="0"/>
    </w:pPr>
    <w:rPr>
      <w:b/>
      <w:iCs/>
      <w:sz w:val="22"/>
      <w:szCs w:val="18"/>
    </w:rPr>
  </w:style>
  <w:style w:type="paragraph" w:styleId="Contents" w:customStyle="1">
    <w:name w:val="Contents"/>
    <w:basedOn w:val="Normal"/>
    <w:next w:val="Normal"/>
    <w:uiPriority w:val="2"/>
    <w:qFormat/>
    <w:rsid w:val="00482975"/>
    <w:rPr>
      <w:b/>
      <w:color w:val="008938"/>
      <w:sz w:val="28"/>
      <w:lang w:eastAsia="en-GB"/>
    </w:rPr>
  </w:style>
  <w:style w:type="paragraph" w:styleId="ListParagraph">
    <w:name w:val="List Paragraph"/>
    <w:basedOn w:val="Normal"/>
    <w:uiPriority w:val="34"/>
    <w:rsid w:val="00174DA4"/>
    <w:pPr>
      <w:ind w:left="720"/>
      <w:contextualSpacing/>
    </w:pPr>
  </w:style>
  <w:style w:type="table" w:styleId="DefraGreen" w:customStyle="1">
    <w:name w:val="Defra Green"/>
    <w:basedOn w:val="TableNormal"/>
    <w:uiPriority w:val="99"/>
    <w:qFormat/>
    <w:rsid w:val="00E84765"/>
    <w:pPr>
      <w:spacing w:before="60" w:after="80"/>
    </w:pPr>
    <w:rPr>
      <w:rFonts w:eastAsia="Calibri"/>
      <w:sz w:val="22"/>
    </w:rPr>
    <w:tblPr>
      <w:tblStyleColBandSize w:val="1"/>
      <w:tblBorders>
        <w:top w:val="single" w:color="008938" w:sz="4" w:space="0"/>
        <w:left w:val="single" w:color="008938" w:sz="4" w:space="0"/>
        <w:bottom w:val="single" w:color="008938" w:sz="4" w:space="0"/>
        <w:right w:val="single" w:color="008938" w:sz="4" w:space="0"/>
        <w:insideH w:val="single" w:color="008938" w:sz="4" w:space="0"/>
        <w:insideV w:val="single" w:color="008938" w:sz="4" w:space="0"/>
      </w:tblBorders>
    </w:tblPr>
    <w:tcPr>
      <w:shd w:val="clear" w:color="auto" w:fill="FFFFFF"/>
    </w:tcPr>
    <w:tblStylePr w:type="firstRow">
      <w:rPr>
        <w:rFonts w:ascii="Arial" w:hAnsi="Arial"/>
        <w:color w:val="FFFFFF"/>
        <w:sz w:val="28"/>
      </w:rPr>
      <w:tblPr/>
      <w:tcPr>
        <w:shd w:val="clear" w:color="auto" w:fill="008938"/>
      </w:tcPr>
    </w:tblStylePr>
    <w:tblStylePr w:type="firstCol">
      <w:tblPr/>
      <w:tcPr>
        <w:shd w:val="clear" w:color="auto" w:fill="CBE9D3"/>
      </w:tcPr>
    </w:tblStylePr>
    <w:tblStylePr w:type="band2Vert">
      <w:tblPr/>
      <w:tcPr>
        <w:tcBorders>
          <w:top w:val="nil"/>
          <w:left w:val="nil"/>
          <w:bottom w:val="nil"/>
          <w:right w:val="nil"/>
          <w:insideH w:val="nil"/>
          <w:insideV w:val="nil"/>
          <w:tl2br w:val="nil"/>
          <w:tr2bl w:val="nil"/>
        </w:tcBorders>
        <w:shd w:val="clear" w:color="auto" w:fill="FFFFFF"/>
      </w:tcPr>
    </w:tblStylePr>
  </w:style>
  <w:style w:type="paragraph" w:styleId="Dateandversion" w:customStyle="1">
    <w:name w:val="Date and version"/>
    <w:basedOn w:val="Normal"/>
    <w:uiPriority w:val="2"/>
    <w:qFormat/>
    <w:rsid w:val="00646B20"/>
    <w:rPr>
      <w:sz w:val="28"/>
    </w:rPr>
  </w:style>
  <w:style w:type="character" w:styleId="UnresolvedMention1" w:customStyle="1">
    <w:name w:val="Unresolved Mention1"/>
    <w:basedOn w:val="DefaultParagraphFont"/>
    <w:uiPriority w:val="99"/>
    <w:semiHidden/>
    <w:unhideWhenUsed/>
    <w:rsid w:val="00DB646E"/>
    <w:rPr>
      <w:color w:val="605E5C"/>
      <w:shd w:val="clear" w:color="auto" w:fill="E1DFDD"/>
    </w:rPr>
  </w:style>
  <w:style w:type="paragraph" w:styleId="NormalWeb">
    <w:name w:val="Normal (Web)"/>
    <w:basedOn w:val="Normal"/>
    <w:uiPriority w:val="99"/>
    <w:semiHidden/>
    <w:unhideWhenUsed/>
    <w:rsid w:val="00706BBA"/>
    <w:pPr>
      <w:spacing w:before="0" w:after="360" w:line="240" w:lineRule="auto"/>
    </w:pPr>
    <w:rPr>
      <w:rFonts w:ascii="Times New Roman" w:hAnsi="Times New Roman" w:eastAsia="Times New Roman"/>
      <w:szCs w:val="24"/>
      <w:lang w:eastAsia="en-GB"/>
    </w:rPr>
  </w:style>
  <w:style w:type="table" w:styleId="GridTable5Dark-Accent6">
    <w:name w:val="Grid Table 5 Dark Accent 6"/>
    <w:basedOn w:val="TableNormal"/>
    <w:uiPriority w:val="50"/>
    <w:rsid w:val="00505CC0"/>
    <w:tblPr>
      <w:tblStyleRowBandSize w:val="1"/>
      <w:tblStyleColBandSize w:val="1"/>
    </w:tblPr>
    <w:tcPr>
      <w:tcBorders>
        <w:right w:val="single" w:color="FFFFFF" w:themeColor="background1" w:sz="4" w:space="0"/>
      </w:tcBorders>
      <w:shd w:val="clear" w:color="auto" w:fill="E5E5E5"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F7F7F"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F7F7F"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F7F7F" w:themeFill="accent6"/>
      </w:tcPr>
    </w:tblStylePr>
    <w:tblStylePr w:type="lastCol">
      <w:rPr>
        <w:b/>
        <w:bCs/>
        <w:color w:val="FFFFFF" w:themeColor="background1"/>
      </w:rPr>
    </w:tblStylePr>
  </w:style>
  <w:style w:type="character" w:styleId="Mention">
    <w:name w:val="Mention"/>
    <w:basedOn w:val="DefaultParagraphFont"/>
    <w:uiPriority w:val="99"/>
    <w:unhideWhenUsed/>
    <w:rsid w:val="00505CC0"/>
    <w:rPr>
      <w:color w:val="2B579A"/>
      <w:shd w:val="clear" w:color="auto" w:fill="E1DFDD"/>
    </w:rPr>
  </w:style>
  <w:style w:type="table" w:styleId="GridTable5Dark-Accent61" w:customStyle="1">
    <w:name w:val="Grid Table 5 Dark - Accent 61"/>
    <w:basedOn w:val="TableNormal"/>
    <w:next w:val="GridTable5Dark-Accent6"/>
    <w:uiPriority w:val="50"/>
    <w:rsid w:val="001A5992"/>
    <w:rPr>
      <w:rFonts w:ascii="Aptos" w:hAnsi="Aptos" w:eastAsia="Aptos" w:cs="Arial"/>
      <w:kern w:val="2"/>
      <w:sz w:val="22"/>
      <w:szCs w:val="22"/>
      <w:lang w:eastAsia="en-US"/>
      <w14:ligatures w14:val="standardContextual"/>
    </w:rPr>
    <w:tblPr>
      <w:tblStyleRowBandSize w:val="1"/>
      <w:tblStyleColBandSize w:val="1"/>
    </w:tblPr>
    <w:tcPr>
      <w:tcBorders>
        <w:top w:val="single" w:color="FFFFFF" w:sz="4" w:space="0"/>
        <w:bottom w:val="single" w:color="FFFFFF" w:sz="4" w:space="0"/>
        <w:right w:val="single" w:color="FFFFFF" w:sz="4" w:space="0"/>
      </w:tcBorders>
      <w:shd w:val="clear" w:color="auto" w:fill="D9F2D0"/>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EA72E"/>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EA72E"/>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EA72E"/>
      </w:tcPr>
    </w:tblStylePr>
    <w:tblStylePr w:type="lastCol">
      <w:rPr>
        <w:b/>
        <w:bCs/>
        <w:color w:val="FFFFFF"/>
      </w:rPr>
    </w:tblStylePr>
  </w:style>
  <w:style w:type="character" w:styleId="UnresolvedMention">
    <w:name w:val="Unresolved Mention"/>
    <w:basedOn w:val="DefaultParagraphFont"/>
    <w:uiPriority w:val="99"/>
    <w:semiHidden/>
    <w:unhideWhenUsed/>
    <w:rsid w:val="006B1051"/>
    <w:rPr>
      <w:color w:val="605E5C"/>
      <w:shd w:val="clear" w:color="auto" w:fill="E1DFDD"/>
    </w:rPr>
  </w:style>
  <w:style w:type="table" w:styleId="TableGridLight">
    <w:name w:val="Grid Table Light"/>
    <w:basedOn w:val="TableNormal"/>
    <w:uiPriority w:val="40"/>
    <w:rsid w:val="00041C0A"/>
    <w:tblPr/>
  </w:style>
  <w:style w:type="table" w:styleId="ListTable6Colorful-Accent1">
    <w:name w:val="List Table 6 Colorful Accent 1"/>
    <w:basedOn w:val="TableNormal"/>
    <w:uiPriority w:val="51"/>
    <w:rPr>
      <w:color w:val="008330" w:themeColor="accent1" w:themeShade="BF"/>
    </w:rPr>
    <w:tblPr>
      <w:tblStyleRowBandSize w:val="1"/>
      <w:tblStyleColBandSize w:val="1"/>
      <w:tblBorders>
        <w:top w:val="single" w:color="00AF41" w:themeColor="accent1" w:sz="4" w:space="0"/>
        <w:bottom w:val="single" w:color="00AF41" w:themeColor="accent1" w:sz="4" w:space="0"/>
      </w:tblBorders>
    </w:tblPr>
    <w:tblStylePr w:type="firstRow">
      <w:rPr>
        <w:b/>
        <w:bCs/>
      </w:rPr>
      <w:tblPr/>
      <w:tcPr>
        <w:tcBorders>
          <w:bottom w:val="single" w:color="00AF41" w:themeColor="accent1" w:sz="4" w:space="0"/>
        </w:tcBorders>
      </w:tcPr>
    </w:tblStylePr>
    <w:tblStylePr w:type="lastRow">
      <w:rPr>
        <w:b/>
        <w:bCs/>
      </w:rPr>
      <w:tblPr/>
      <w:tcPr>
        <w:tcBorders>
          <w:top w:val="double" w:color="00AF41" w:themeColor="accent1" w:sz="4" w:space="0"/>
        </w:tcBorders>
      </w:tcPr>
    </w:tblStylePr>
    <w:tblStylePr w:type="firstCol">
      <w:rPr>
        <w:b/>
        <w:bCs/>
      </w:rPr>
    </w:tblStylePr>
    <w:tblStylePr w:type="lastCol">
      <w:rPr>
        <w:b/>
        <w:bCs/>
      </w:rPr>
    </w:tblStylePr>
    <w:tblStylePr w:type="band1Vert">
      <w:tblPr/>
      <w:tcPr>
        <w:shd w:val="clear" w:color="auto" w:fill="BCFFD4" w:themeFill="accent1" w:themeFillTint="33"/>
      </w:tcPr>
    </w:tblStylePr>
    <w:tblStylePr w:type="band1Horz">
      <w:tblPr/>
      <w:tcPr>
        <w:shd w:val="clear" w:color="auto" w:fill="BCFFD4" w:themeFill="accent1" w:themeFillTint="33"/>
      </w:tcPr>
    </w:tblStylePr>
  </w:style>
  <w:style w:type="table" w:styleId="GridTable3-Accent1">
    <w:name w:val="Grid Table 3 Accent 1"/>
    <w:basedOn w:val="TableNormal"/>
    <w:uiPriority w:val="48"/>
    <w:tblPr>
      <w:tblStyleRowBandSize w:val="1"/>
      <w:tblStyleColBandSize w:val="1"/>
      <w:tblBorders>
        <w:top w:val="single" w:color="36FF80" w:themeColor="accent1" w:themeTint="99" w:sz="4" w:space="0"/>
        <w:left w:val="single" w:color="36FF80" w:themeColor="accent1" w:themeTint="99" w:sz="4" w:space="0"/>
        <w:bottom w:val="single" w:color="36FF80" w:themeColor="accent1" w:themeTint="99" w:sz="4" w:space="0"/>
        <w:right w:val="single" w:color="36FF80" w:themeColor="accent1" w:themeTint="99" w:sz="4" w:space="0"/>
        <w:insideH w:val="single" w:color="36FF80" w:themeColor="accent1" w:themeTint="99" w:sz="4" w:space="0"/>
        <w:insideV w:val="single" w:color="36FF8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FD4" w:themeFill="accent1" w:themeFillTint="33"/>
      </w:tcPr>
    </w:tblStylePr>
    <w:tblStylePr w:type="band1Horz">
      <w:tblPr/>
      <w:tcPr>
        <w:shd w:val="clear" w:color="auto" w:fill="BCFFD4" w:themeFill="accent1" w:themeFillTint="33"/>
      </w:tcPr>
    </w:tblStylePr>
    <w:tblStylePr w:type="neCell">
      <w:tblPr/>
      <w:tcPr>
        <w:tcBorders>
          <w:bottom w:val="single" w:color="36FF80" w:themeColor="accent1" w:themeTint="99" w:sz="4" w:space="0"/>
        </w:tcBorders>
      </w:tcPr>
    </w:tblStylePr>
    <w:tblStylePr w:type="nwCell">
      <w:tblPr/>
      <w:tcPr>
        <w:tcBorders>
          <w:bottom w:val="single" w:color="36FF80" w:themeColor="accent1" w:themeTint="99" w:sz="4" w:space="0"/>
        </w:tcBorders>
      </w:tcPr>
    </w:tblStylePr>
    <w:tblStylePr w:type="seCell">
      <w:tblPr/>
      <w:tcPr>
        <w:tcBorders>
          <w:top w:val="single" w:color="36FF80" w:themeColor="accent1" w:themeTint="99" w:sz="4" w:space="0"/>
        </w:tcBorders>
      </w:tcPr>
    </w:tblStylePr>
    <w:tblStylePr w:type="swCell">
      <w:tblPr/>
      <w:tcPr>
        <w:tcBorders>
          <w:top w:val="single" w:color="36FF80" w:themeColor="accent1"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24">
      <w:bodyDiv w:val="1"/>
      <w:marLeft w:val="0"/>
      <w:marRight w:val="0"/>
      <w:marTop w:val="0"/>
      <w:marBottom w:val="0"/>
      <w:divBdr>
        <w:top w:val="none" w:sz="0" w:space="0" w:color="auto"/>
        <w:left w:val="none" w:sz="0" w:space="0" w:color="auto"/>
        <w:bottom w:val="none" w:sz="0" w:space="0" w:color="auto"/>
        <w:right w:val="none" w:sz="0" w:space="0" w:color="auto"/>
      </w:divBdr>
    </w:div>
    <w:div w:id="367530861">
      <w:bodyDiv w:val="1"/>
      <w:marLeft w:val="0"/>
      <w:marRight w:val="0"/>
      <w:marTop w:val="0"/>
      <w:marBottom w:val="0"/>
      <w:divBdr>
        <w:top w:val="none" w:sz="0" w:space="0" w:color="auto"/>
        <w:left w:val="none" w:sz="0" w:space="0" w:color="auto"/>
        <w:bottom w:val="none" w:sz="0" w:space="0" w:color="auto"/>
        <w:right w:val="none" w:sz="0" w:space="0" w:color="auto"/>
      </w:divBdr>
    </w:div>
    <w:div w:id="598636987">
      <w:bodyDiv w:val="1"/>
      <w:marLeft w:val="0"/>
      <w:marRight w:val="0"/>
      <w:marTop w:val="0"/>
      <w:marBottom w:val="0"/>
      <w:divBdr>
        <w:top w:val="none" w:sz="0" w:space="0" w:color="auto"/>
        <w:left w:val="none" w:sz="0" w:space="0" w:color="auto"/>
        <w:bottom w:val="none" w:sz="0" w:space="0" w:color="auto"/>
        <w:right w:val="none" w:sz="0" w:space="0" w:color="auto"/>
      </w:divBdr>
    </w:div>
    <w:div w:id="786966842">
      <w:bodyDiv w:val="1"/>
      <w:marLeft w:val="0"/>
      <w:marRight w:val="0"/>
      <w:marTop w:val="0"/>
      <w:marBottom w:val="0"/>
      <w:divBdr>
        <w:top w:val="none" w:sz="0" w:space="0" w:color="auto"/>
        <w:left w:val="none" w:sz="0" w:space="0" w:color="auto"/>
        <w:bottom w:val="none" w:sz="0" w:space="0" w:color="auto"/>
        <w:right w:val="none" w:sz="0" w:space="0" w:color="auto"/>
      </w:divBdr>
    </w:div>
    <w:div w:id="1320229944">
      <w:bodyDiv w:val="1"/>
      <w:marLeft w:val="0"/>
      <w:marRight w:val="0"/>
      <w:marTop w:val="0"/>
      <w:marBottom w:val="0"/>
      <w:divBdr>
        <w:top w:val="none" w:sz="0" w:space="0" w:color="auto"/>
        <w:left w:val="none" w:sz="0" w:space="0" w:color="auto"/>
        <w:bottom w:val="none" w:sz="0" w:space="0" w:color="auto"/>
        <w:right w:val="none" w:sz="0" w:space="0" w:color="auto"/>
      </w:divBdr>
    </w:div>
    <w:div w:id="1519076768">
      <w:bodyDiv w:val="1"/>
      <w:marLeft w:val="0"/>
      <w:marRight w:val="0"/>
      <w:marTop w:val="0"/>
      <w:marBottom w:val="0"/>
      <w:divBdr>
        <w:top w:val="none" w:sz="0" w:space="0" w:color="auto"/>
        <w:left w:val="none" w:sz="0" w:space="0" w:color="auto"/>
        <w:bottom w:val="none" w:sz="0" w:space="0" w:color="auto"/>
        <w:right w:val="none" w:sz="0" w:space="0" w:color="auto"/>
      </w:divBdr>
    </w:div>
    <w:div w:id="1544708288">
      <w:bodyDiv w:val="1"/>
      <w:marLeft w:val="0"/>
      <w:marRight w:val="0"/>
      <w:marTop w:val="0"/>
      <w:marBottom w:val="0"/>
      <w:divBdr>
        <w:top w:val="none" w:sz="0" w:space="0" w:color="auto"/>
        <w:left w:val="none" w:sz="0" w:space="0" w:color="auto"/>
        <w:bottom w:val="none" w:sz="0" w:space="0" w:color="auto"/>
        <w:right w:val="none" w:sz="0" w:space="0" w:color="auto"/>
      </w:divBdr>
      <w:divsChild>
        <w:div w:id="393433533">
          <w:marLeft w:val="0"/>
          <w:marRight w:val="0"/>
          <w:marTop w:val="0"/>
          <w:marBottom w:val="0"/>
          <w:divBdr>
            <w:top w:val="none" w:sz="0" w:space="0" w:color="auto"/>
            <w:left w:val="none" w:sz="0" w:space="0" w:color="auto"/>
            <w:bottom w:val="none" w:sz="0" w:space="0" w:color="auto"/>
            <w:right w:val="none" w:sz="0" w:space="0" w:color="auto"/>
          </w:divBdr>
          <w:divsChild>
            <w:div w:id="383987973">
              <w:marLeft w:val="0"/>
              <w:marRight w:val="0"/>
              <w:marTop w:val="0"/>
              <w:marBottom w:val="0"/>
              <w:divBdr>
                <w:top w:val="none" w:sz="0" w:space="0" w:color="auto"/>
                <w:left w:val="none" w:sz="0" w:space="0" w:color="auto"/>
                <w:bottom w:val="none" w:sz="0" w:space="0" w:color="auto"/>
                <w:right w:val="none" w:sz="0" w:space="0" w:color="auto"/>
              </w:divBdr>
              <w:divsChild>
                <w:div w:id="267781665">
                  <w:marLeft w:val="0"/>
                  <w:marRight w:val="0"/>
                  <w:marTop w:val="0"/>
                  <w:marBottom w:val="0"/>
                  <w:divBdr>
                    <w:top w:val="none" w:sz="0" w:space="0" w:color="auto"/>
                    <w:left w:val="none" w:sz="0" w:space="0" w:color="auto"/>
                    <w:bottom w:val="none" w:sz="0" w:space="0" w:color="auto"/>
                    <w:right w:val="none" w:sz="0" w:space="0" w:color="auto"/>
                  </w:divBdr>
                  <w:divsChild>
                    <w:div w:id="2081167892">
                      <w:marLeft w:val="0"/>
                      <w:marRight w:val="0"/>
                      <w:marTop w:val="0"/>
                      <w:marBottom w:val="0"/>
                      <w:divBdr>
                        <w:top w:val="none" w:sz="0" w:space="0" w:color="auto"/>
                        <w:left w:val="none" w:sz="0" w:space="0" w:color="auto"/>
                        <w:bottom w:val="none" w:sz="0" w:space="0" w:color="auto"/>
                        <w:right w:val="none" w:sz="0" w:space="0" w:color="auto"/>
                      </w:divBdr>
                      <w:divsChild>
                        <w:div w:id="2069380143">
                          <w:marLeft w:val="0"/>
                          <w:marRight w:val="0"/>
                          <w:marTop w:val="0"/>
                          <w:marBottom w:val="0"/>
                          <w:divBdr>
                            <w:top w:val="none" w:sz="0" w:space="0" w:color="auto"/>
                            <w:left w:val="none" w:sz="0" w:space="0" w:color="auto"/>
                            <w:bottom w:val="none" w:sz="0" w:space="0" w:color="auto"/>
                            <w:right w:val="none" w:sz="0" w:space="0" w:color="auto"/>
                          </w:divBdr>
                          <w:divsChild>
                            <w:div w:id="437917067">
                              <w:marLeft w:val="0"/>
                              <w:marRight w:val="120"/>
                              <w:marTop w:val="0"/>
                              <w:marBottom w:val="0"/>
                              <w:divBdr>
                                <w:top w:val="none" w:sz="0" w:space="0" w:color="auto"/>
                                <w:left w:val="none" w:sz="0" w:space="0" w:color="auto"/>
                                <w:bottom w:val="none" w:sz="0" w:space="0" w:color="auto"/>
                                <w:right w:val="none" w:sz="0" w:space="0" w:color="auto"/>
                              </w:divBdr>
                              <w:divsChild>
                                <w:div w:id="1125194538">
                                  <w:marLeft w:val="-300"/>
                                  <w:marRight w:val="0"/>
                                  <w:marTop w:val="0"/>
                                  <w:marBottom w:val="0"/>
                                  <w:divBdr>
                                    <w:top w:val="none" w:sz="0" w:space="0" w:color="auto"/>
                                    <w:left w:val="none" w:sz="0" w:space="0" w:color="auto"/>
                                    <w:bottom w:val="none" w:sz="0" w:space="0" w:color="auto"/>
                                    <w:right w:val="none" w:sz="0" w:space="0" w:color="auto"/>
                                  </w:divBdr>
                                </w:div>
                              </w:divsChild>
                            </w:div>
                            <w:div w:id="1739400835">
                              <w:marLeft w:val="-240"/>
                              <w:marRight w:val="-120"/>
                              <w:marTop w:val="0"/>
                              <w:marBottom w:val="0"/>
                              <w:divBdr>
                                <w:top w:val="none" w:sz="0" w:space="0" w:color="auto"/>
                                <w:left w:val="none" w:sz="0" w:space="0" w:color="auto"/>
                                <w:bottom w:val="none" w:sz="0" w:space="0" w:color="auto"/>
                                <w:right w:val="none" w:sz="0" w:space="0" w:color="auto"/>
                              </w:divBdr>
                              <w:divsChild>
                                <w:div w:id="967854134">
                                  <w:marLeft w:val="0"/>
                                  <w:marRight w:val="0"/>
                                  <w:marTop w:val="0"/>
                                  <w:marBottom w:val="60"/>
                                  <w:divBdr>
                                    <w:top w:val="none" w:sz="0" w:space="0" w:color="auto"/>
                                    <w:left w:val="none" w:sz="0" w:space="0" w:color="auto"/>
                                    <w:bottom w:val="none" w:sz="0" w:space="0" w:color="auto"/>
                                    <w:right w:val="none" w:sz="0" w:space="0" w:color="auto"/>
                                  </w:divBdr>
                                  <w:divsChild>
                                    <w:div w:id="755827540">
                                      <w:marLeft w:val="0"/>
                                      <w:marRight w:val="0"/>
                                      <w:marTop w:val="0"/>
                                      <w:marBottom w:val="0"/>
                                      <w:divBdr>
                                        <w:top w:val="none" w:sz="0" w:space="0" w:color="auto"/>
                                        <w:left w:val="none" w:sz="0" w:space="0" w:color="auto"/>
                                        <w:bottom w:val="none" w:sz="0" w:space="0" w:color="auto"/>
                                        <w:right w:val="none" w:sz="0" w:space="0" w:color="auto"/>
                                      </w:divBdr>
                                      <w:divsChild>
                                        <w:div w:id="771166911">
                                          <w:marLeft w:val="0"/>
                                          <w:marRight w:val="0"/>
                                          <w:marTop w:val="0"/>
                                          <w:marBottom w:val="0"/>
                                          <w:divBdr>
                                            <w:top w:val="none" w:sz="0" w:space="0" w:color="auto"/>
                                            <w:left w:val="none" w:sz="0" w:space="0" w:color="auto"/>
                                            <w:bottom w:val="none" w:sz="0" w:space="0" w:color="auto"/>
                                            <w:right w:val="none" w:sz="0" w:space="0" w:color="auto"/>
                                          </w:divBdr>
                                          <w:divsChild>
                                            <w:div w:id="707221528">
                                              <w:marLeft w:val="0"/>
                                              <w:marRight w:val="0"/>
                                              <w:marTop w:val="0"/>
                                              <w:marBottom w:val="0"/>
                                              <w:divBdr>
                                                <w:top w:val="none" w:sz="0" w:space="0" w:color="auto"/>
                                                <w:left w:val="none" w:sz="0" w:space="0" w:color="auto"/>
                                                <w:bottom w:val="none" w:sz="0" w:space="0" w:color="auto"/>
                                                <w:right w:val="none" w:sz="0" w:space="0" w:color="auto"/>
                                              </w:divBdr>
                                              <w:divsChild>
                                                <w:div w:id="20829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7027523">
          <w:marLeft w:val="0"/>
          <w:marRight w:val="0"/>
          <w:marTop w:val="0"/>
          <w:marBottom w:val="0"/>
          <w:divBdr>
            <w:top w:val="none" w:sz="0" w:space="0" w:color="auto"/>
            <w:left w:val="none" w:sz="0" w:space="0" w:color="auto"/>
            <w:bottom w:val="none" w:sz="0" w:space="0" w:color="auto"/>
            <w:right w:val="none" w:sz="0" w:space="0" w:color="auto"/>
          </w:divBdr>
          <w:divsChild>
            <w:div w:id="1155956507">
              <w:marLeft w:val="0"/>
              <w:marRight w:val="0"/>
              <w:marTop w:val="0"/>
              <w:marBottom w:val="0"/>
              <w:divBdr>
                <w:top w:val="none" w:sz="0" w:space="0" w:color="auto"/>
                <w:left w:val="none" w:sz="0" w:space="0" w:color="auto"/>
                <w:bottom w:val="none" w:sz="0" w:space="0" w:color="auto"/>
                <w:right w:val="none" w:sz="0" w:space="0" w:color="auto"/>
              </w:divBdr>
              <w:divsChild>
                <w:div w:id="1226255118">
                  <w:marLeft w:val="0"/>
                  <w:marRight w:val="0"/>
                  <w:marTop w:val="0"/>
                  <w:marBottom w:val="0"/>
                  <w:divBdr>
                    <w:top w:val="none" w:sz="0" w:space="0" w:color="auto"/>
                    <w:left w:val="none" w:sz="0" w:space="0" w:color="auto"/>
                    <w:bottom w:val="none" w:sz="0" w:space="0" w:color="auto"/>
                    <w:right w:val="none" w:sz="0" w:space="0" w:color="auto"/>
                  </w:divBdr>
                  <w:divsChild>
                    <w:div w:id="1454903342">
                      <w:marLeft w:val="0"/>
                      <w:marRight w:val="0"/>
                      <w:marTop w:val="0"/>
                      <w:marBottom w:val="0"/>
                      <w:divBdr>
                        <w:top w:val="none" w:sz="0" w:space="0" w:color="auto"/>
                        <w:left w:val="none" w:sz="0" w:space="0" w:color="auto"/>
                        <w:bottom w:val="none" w:sz="0" w:space="0" w:color="auto"/>
                        <w:right w:val="none" w:sz="0" w:space="0" w:color="auto"/>
                      </w:divBdr>
                      <w:divsChild>
                        <w:div w:id="1193959793">
                          <w:marLeft w:val="0"/>
                          <w:marRight w:val="0"/>
                          <w:marTop w:val="0"/>
                          <w:marBottom w:val="0"/>
                          <w:divBdr>
                            <w:top w:val="none" w:sz="0" w:space="0" w:color="auto"/>
                            <w:left w:val="none" w:sz="0" w:space="0" w:color="auto"/>
                            <w:bottom w:val="none" w:sz="0" w:space="0" w:color="auto"/>
                            <w:right w:val="none" w:sz="0" w:space="0" w:color="auto"/>
                          </w:divBdr>
                          <w:divsChild>
                            <w:div w:id="1491602211">
                              <w:marLeft w:val="-240"/>
                              <w:marRight w:val="-120"/>
                              <w:marTop w:val="0"/>
                              <w:marBottom w:val="0"/>
                              <w:divBdr>
                                <w:top w:val="none" w:sz="0" w:space="0" w:color="auto"/>
                                <w:left w:val="none" w:sz="0" w:space="0" w:color="auto"/>
                                <w:bottom w:val="none" w:sz="0" w:space="0" w:color="auto"/>
                                <w:right w:val="none" w:sz="0" w:space="0" w:color="auto"/>
                              </w:divBdr>
                              <w:divsChild>
                                <w:div w:id="222564045">
                                  <w:marLeft w:val="0"/>
                                  <w:marRight w:val="0"/>
                                  <w:marTop w:val="0"/>
                                  <w:marBottom w:val="60"/>
                                  <w:divBdr>
                                    <w:top w:val="none" w:sz="0" w:space="0" w:color="auto"/>
                                    <w:left w:val="none" w:sz="0" w:space="0" w:color="auto"/>
                                    <w:bottom w:val="none" w:sz="0" w:space="0" w:color="auto"/>
                                    <w:right w:val="none" w:sz="0" w:space="0" w:color="auto"/>
                                  </w:divBdr>
                                  <w:divsChild>
                                    <w:div w:id="1203253772">
                                      <w:marLeft w:val="0"/>
                                      <w:marRight w:val="0"/>
                                      <w:marTop w:val="0"/>
                                      <w:marBottom w:val="0"/>
                                      <w:divBdr>
                                        <w:top w:val="none" w:sz="0" w:space="0" w:color="auto"/>
                                        <w:left w:val="none" w:sz="0" w:space="0" w:color="auto"/>
                                        <w:bottom w:val="none" w:sz="0" w:space="0" w:color="auto"/>
                                        <w:right w:val="none" w:sz="0" w:space="0" w:color="auto"/>
                                      </w:divBdr>
                                      <w:divsChild>
                                        <w:div w:id="961232545">
                                          <w:marLeft w:val="0"/>
                                          <w:marRight w:val="0"/>
                                          <w:marTop w:val="0"/>
                                          <w:marBottom w:val="0"/>
                                          <w:divBdr>
                                            <w:top w:val="none" w:sz="0" w:space="0" w:color="auto"/>
                                            <w:left w:val="none" w:sz="0" w:space="0" w:color="auto"/>
                                            <w:bottom w:val="none" w:sz="0" w:space="0" w:color="auto"/>
                                            <w:right w:val="none" w:sz="0" w:space="0" w:color="auto"/>
                                          </w:divBdr>
                                          <w:divsChild>
                                            <w:div w:id="61760374">
                                              <w:marLeft w:val="0"/>
                                              <w:marRight w:val="0"/>
                                              <w:marTop w:val="0"/>
                                              <w:marBottom w:val="0"/>
                                              <w:divBdr>
                                                <w:top w:val="none" w:sz="0" w:space="0" w:color="auto"/>
                                                <w:left w:val="none" w:sz="0" w:space="0" w:color="auto"/>
                                                <w:bottom w:val="none" w:sz="0" w:space="0" w:color="auto"/>
                                                <w:right w:val="none" w:sz="0" w:space="0" w:color="auto"/>
                                              </w:divBdr>
                                              <w:divsChild>
                                                <w:div w:id="2028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153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hyperlink" Target="https://defra.sharepoint.com/sites/def-ddts-portfoliohub/SitePages/Service-Tiering.aspx" TargetMode="External" Id="rId18" /><Relationship Type="http://schemas.openxmlformats.org/officeDocument/2006/relationships/image" Target="media/image3.png"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yperlink" Target="https://forms.office.com/e/LYhTetUcyv" TargetMode="External" Id="rId17" /><Relationship Type="http://schemas.openxmlformats.org/officeDocument/2006/relationships/customXml" Target="../customXml/item2.xml" Id="rId2" /><Relationship Type="http://schemas.openxmlformats.org/officeDocument/2006/relationships/hyperlink" Target="mailto:guardrails@defra.gov.uk" TargetMode="External" Id="rId16" /><Relationship Type="http://schemas.openxmlformats.org/officeDocument/2006/relationships/header" Target="header2.xml" Id="rId20" /><Relationship Type="http://schemas.openxmlformats.org/officeDocument/2006/relationships/image" Target="media/image6.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3.xml" Id="rId24" /><Relationship Type="http://schemas.microsoft.com/office/2019/05/relationships/documenttasks" Target="documenttasks/documenttasks1.xml" Id="rId32" /><Relationship Type="http://schemas.openxmlformats.org/officeDocument/2006/relationships/customXml" Target="../customXml/item5.xml" Id="rId5" /><Relationship Type="http://schemas.openxmlformats.org/officeDocument/2006/relationships/hyperlink" Target="http://www.gov.uk/defra" TargetMode="External" Id="rId15" /><Relationship Type="http://schemas.openxmlformats.org/officeDocument/2006/relationships/header" Target="header3.xml" Id="rId23" /><Relationship Type="http://schemas.openxmlformats.org/officeDocument/2006/relationships/image" Target="media/image5.png" Id="rId28" /><Relationship Type="http://schemas.openxmlformats.org/officeDocument/2006/relationships/footnotes" Target="footnotes.xml" Id="rId10" /><Relationship Type="http://schemas.openxmlformats.org/officeDocument/2006/relationships/header" Target="header1.xml"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www.nationalarchives.gov.uk/doc/open-government-licence/" TargetMode="External" Id="rId14" /><Relationship Type="http://schemas.openxmlformats.org/officeDocument/2006/relationships/footer" Target="footer2.xml" Id="rId22" /><Relationship Type="http://schemas.openxmlformats.org/officeDocument/2006/relationships/image" Target="media/image4.png" Id="rId27" /><Relationship Type="http://schemas.openxmlformats.org/officeDocument/2006/relationships/fontTable" Target="fontTable.xml" Id="rId30" /><Relationship Type="http://schemas.openxmlformats.org/officeDocument/2006/relationships/hyperlink" Target="https://forms.office.com/Pages/ResponsePage.aspx?id=UCQKdycCYkyQx044U38RArl7q0FXdJBCrlfj9XVhIRRURFhUNUNMRjY1TzhESDY4TzU3SldIT08wQiQlQCN0PWcu" TargetMode="External" Id="Rfd54ed51e9c748f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161586\Desktop\Branding\Document-templates\corporate-document-template-defra.dotx" TargetMode="External"/></Relationships>
</file>

<file path=word/documenttasks/documenttasks1.xml><?xml version="1.0" encoding="utf-8"?>
<t:Tasks xmlns:t="http://schemas.microsoft.com/office/tasks/2019/documenttasks" xmlns:oel="http://schemas.microsoft.com/office/2019/extlst">
  <t:Task id="{083D00CA-2942-4202-851B-434D4CCF74E4}">
    <t:Anchor>
      <t:Comment id="776831936"/>
    </t:Anchor>
    <t:History>
      <t:Event id="{DC95C845-D9AB-4D1F-AA72-CA5600664649}" time="2025-10-14T14:40:23.514Z">
        <t:Attribution userId="S::hannah.radley@defra.gov.uk::76391da4-39c5-4260-9f32-78dc7838e91e" userProvider="AD" userName="Hannah Radley"/>
        <t:Anchor>
          <t:Comment id="1775550145"/>
        </t:Anchor>
        <t:Create/>
      </t:Event>
      <t:Event id="{D599D1AD-314C-4586-98B4-1785890CDF04}" time="2025-10-14T14:40:23.514Z">
        <t:Attribution userId="S::hannah.radley@defra.gov.uk::76391da4-39c5-4260-9f32-78dc7838e91e" userProvider="AD" userName="Hannah Radley"/>
        <t:Anchor>
          <t:Comment id="1775550145"/>
        </t:Anchor>
        <t:Assign userId="S::Adam.Shaw@defra.gov.uk::c39a7365-8ab7-4faa-9ea3-e322df3585d5" userProvider="AD" userName="Adam Shaw"/>
      </t:Event>
      <t:Event id="{6C895E19-E64C-4F9C-BE5A-9882BC968E5B}" time="2025-10-14T14:40:23.514Z">
        <t:Attribution userId="S::hannah.radley@defra.gov.uk::76391da4-39c5-4260-9f32-78dc7838e91e" userProvider="AD" userName="Hannah Radley"/>
        <t:Anchor>
          <t:Comment id="1775550145"/>
        </t:Anchor>
        <t:SetTitle title="Very valid question @Adam Shaw what are your views?"/>
      </t:Event>
    </t:History>
  </t:Task>
  <t:Task id="{A0F355F6-6DAB-41C6-B508-5E7751FDE655}">
    <t:Anchor>
      <t:Comment id="531344922"/>
    </t:Anchor>
    <t:History>
      <t:Event id="{CC3A43D4-7183-4670-AC9C-1353AD692069}" time="2025-10-14T14:40:36.089Z">
        <t:Attribution userId="S::hannah.radley@defra.gov.uk::76391da4-39c5-4260-9f32-78dc7838e91e" userProvider="AD" userName="Hannah Radley"/>
        <t:Anchor>
          <t:Comment id="1156442939"/>
        </t:Anchor>
        <t:Create/>
      </t:Event>
      <t:Event id="{C26D4ACB-273A-4A0E-8240-6C6FF008D89E}" time="2025-10-14T14:40:36.089Z">
        <t:Attribution userId="S::hannah.radley@defra.gov.uk::76391da4-39c5-4260-9f32-78dc7838e91e" userProvider="AD" userName="Hannah Radley"/>
        <t:Anchor>
          <t:Comment id="1156442939"/>
        </t:Anchor>
        <t:Assign userId="S::Joel.Smith@defra.gov.uk::372f72a2-7c13-46fd-8872-76958d848d75" userProvider="AD" userName="Joel Smith"/>
      </t:Event>
      <t:Event id="{4A3971E3-B66B-49E9-A375-C6FD3FE02E89}" time="2025-10-14T14:40:36.089Z">
        <t:Attribution userId="S::hannah.radley@defra.gov.uk::76391da4-39c5-4260-9f32-78dc7838e91e" userProvider="AD" userName="Hannah Radley"/>
        <t:Anchor>
          <t:Comment id="1156442939"/>
        </t:Anchor>
        <t:SetTitle title="@Joel Smith help?"/>
      </t:Event>
    </t:History>
  </t:Task>
  <t:Task id="{B221EB9D-DB4D-4542-AAFF-187B2BF9480D}">
    <t:Anchor>
      <t:Comment id="40780951"/>
    </t:Anchor>
    <t:History>
      <t:Event id="{0FB0EBA5-3960-4354-97BA-F8BAC42B2ABC}" time="2025-10-14T14:41:05.58Z">
        <t:Attribution userId="S::hannah.radley@defra.gov.uk::76391da4-39c5-4260-9f32-78dc7838e91e" userProvider="AD" userName="Hannah Radley"/>
        <t:Anchor>
          <t:Comment id="2053393035"/>
        </t:Anchor>
        <t:Create/>
      </t:Event>
      <t:Event id="{A89208C2-2B52-446A-9614-78CCA61C9E6D}" time="2025-10-14T14:41:05.58Z">
        <t:Attribution userId="S::hannah.radley@defra.gov.uk::76391da4-39c5-4260-9f32-78dc7838e91e" userProvider="AD" userName="Hannah Radley"/>
        <t:Anchor>
          <t:Comment id="2053393035"/>
        </t:Anchor>
        <t:Assign userId="S::Adam.Shaw@defra.gov.uk::c39a7365-8ab7-4faa-9ea3-e322df3585d5" userProvider="AD" userName="Adam Shaw"/>
      </t:Event>
      <t:Event id="{2A88CE2D-E273-40D6-9136-2D1DC117D9CF}" time="2025-10-14T14:41:05.58Z">
        <t:Attribution userId="S::hannah.radley@defra.gov.uk::76391da4-39c5-4260-9f32-78dc7838e91e" userProvider="AD" userName="Hannah Radley"/>
        <t:Anchor>
          <t:Comment id="2053393035"/>
        </t:Anchor>
        <t:SetTitle title="@Adam Shaw can you elaborate on what you meant by this so I can make it clear? Thank you!"/>
      </t:Event>
    </t:History>
  </t:Task>
</t:Tasks>
</file>

<file path=word/theme/theme1.xml><?xml version="1.0" encoding="utf-8"?>
<a:theme xmlns:a="http://schemas.openxmlformats.org/drawingml/2006/main" name="Office Theme">
  <a:themeElements>
    <a:clrScheme name="EA 2017">
      <a:dk1>
        <a:srgbClr val="000000"/>
      </a:dk1>
      <a:lt1>
        <a:srgbClr val="FFFFFF"/>
      </a:lt1>
      <a:dk2>
        <a:srgbClr val="00AF41"/>
      </a:dk2>
      <a:lt2>
        <a:srgbClr val="034B89"/>
      </a:lt2>
      <a:accent1>
        <a:srgbClr val="00AF41"/>
      </a:accent1>
      <a:accent2>
        <a:srgbClr val="034B89"/>
      </a:accent2>
      <a:accent3>
        <a:srgbClr val="B2C326"/>
      </a:accent3>
      <a:accent4>
        <a:srgbClr val="54BCE7"/>
      </a:accent4>
      <a:accent5>
        <a:srgbClr val="D95F15"/>
      </a:accent5>
      <a:accent6>
        <a:srgbClr val="7F7F7F"/>
      </a:accent6>
      <a:hlink>
        <a:srgbClr val="000000"/>
      </a:hlink>
      <a:folHlink>
        <a:srgbClr val="B2C326"/>
      </a:folHlink>
    </a:clrScheme>
    <a:fontScheme name="Environment Agency">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d1117845-93f6-4da3-abaa-fcb4fa669c78" ContentTypeId="0x010100A5BF1C78D9F64B679A5EBDE1C6598EBC01" PreviousValue="false" LastSyncTimeStamp="2024-12-09T17:56:34.99Z"/>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ArchitectureDomain xmlns="9c7cfcf5-6628-493c-81a8-2edd5ade98c9">Enterprise Domain Architecture</ArchitectureDomain>
    <LastReviewed xmlns="9c7cfcf5-6628-493c-81a8-2edd5ade98c9" xsi:nil="true"/>
    <k85d23755b3a46b5a51451cf336b2e9b xmlns="662745e8-e224-48e8-a2e3-254862b8c2f5">
      <Terms xmlns="http://schemas.microsoft.com/office/infopath/2007/PartnerControls"/>
    </k85d23755b3a46b5a51451cf336b2e9b>
    <Topic xmlns="662745e8-e224-48e8-a2e3-254862b8c2f5">Methods and Guidance</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Core Defra</TermName>
          <TermId xmlns="http://schemas.microsoft.com/office/infopath/2007/PartnerControls">836ac8df-3ab9-4c95-a1f0-07f825804935</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TaxCatchAll xmlns="662745e8-e224-48e8-a2e3-254862b8c2f5">
      <Value>6</Value>
      <Value>17</Value>
      <Value>2</Value>
      <Value>1</Value>
      <Value>3</Value>
    </TaxCatchAll>
    <Documenttype xmlns="9c7cfcf5-6628-493c-81a8-2edd5ade98c9">Guardrail</Documenttype>
    <Status xmlns="9c7cfcf5-6628-493c-81a8-2edd5ade98c9">Published - Defra Group</Status>
    <DeliverableType xmlns="9c7cfcf5-6628-493c-81a8-2edd5ade98c9">10</DeliverableType>
    <GovernanceStatus xmlns="9c7cfcf5-6628-493c-81a8-2edd5ade98c9">
      <Value>Endorsed with Caveats - Technology Governance Board</Value>
      <Value>Endorsed - Cloud Technology WG</Value>
    </GovernanceStatus>
    <Organisation xmlns="9c7cfcf5-6628-493c-81a8-2edd5ade98c9">Defra Group</Organisation>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Defra Architecture</Team>
    <Archetype xmlns="9c7cfcf5-6628-493c-81a8-2edd5ade98c9">Guardrail</Archetype>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Author0 xmlns="9c7cfcf5-6628-493c-81a8-2edd5ade98c9">
      <UserInfo>
        <DisplayName>i:0#.f|membership|hannah.radley@defra.gov.uk</DisplayName>
        <AccountId>19</AccountId>
        <AccountType/>
      </UserInfo>
    </Author0>
    <PubliclyPublishedVersionAvailable xmlns="9c7cfcf5-6628-493c-81a8-2edd5ade98c9">
      <Url xsi:nil="true"/>
      <Description xsi:nil="true"/>
    </PubliclyPublishedVersionAvailable>
    <lcf76f155ced4ddcb4097134ff3c332f xmlns="9c7cfcf5-6628-493c-81a8-2edd5ade98c9">
      <Terms xmlns="http://schemas.microsoft.com/office/infopath/2007/PartnerControls"/>
    </lcf76f155ced4ddcb4097134ff3c332f>
    <UsedasaResourceinaMeeting xmlns="9c7cfcf5-6628-493c-81a8-2edd5ade98c9">true</UsedasaResourceinaMeeting>
    <AbstractionLevel xmlns="9c7cfcf5-6628-493c-81a8-2edd5ade98c9" xsi:nil="true"/>
    <StatusDataArchitecture xmlns="9c7cfcf5-6628-493c-81a8-2edd5ade98c9" xsi:nil="true"/>
    <CatalogueType xmlns="9c7cfcf5-6628-493c-81a8-2edd5ade98c9" xsi:nil="true"/>
    <Programme xmlns="9c7cfcf5-6628-493c-81a8-2edd5ade98c9" xsi:nil="true"/>
    <Project xmlns="9c7cfcf5-6628-493c-81a8-2edd5ade98c9" xsi:nil="true"/>
    <MatrixType xmlns="9c7cfcf5-6628-493c-81a8-2edd5ade98c9" xsi:nil="true"/>
    <MeetingID xmlns="9c7cfcf5-6628-493c-81a8-2edd5ade98c9" xsi:nil="true"/>
    <IntendedAudience xmlns="9c7cfcf5-6628-493c-81a8-2edd5ade98c9" xsi:nil="true"/>
    <DiagramChoice xmlns="9c7cfcf5-6628-493c-81a8-2edd5ade98c9" xsi:nil="true"/>
    <Viewpoint xmlns="9c7cfcf5-6628-493c-81a8-2edd5ade98c9"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33D98F4E6313044F86A3133C077E66EF" ma:contentTypeVersion="69" ma:contentTypeDescription="Create a new document." ma:contentTypeScope="" ma:versionID="bd1b914f862fef3d1e37233ae9ed7ae4">
  <xsd:schema xmlns:xsd="http://www.w3.org/2001/XMLSchema" xmlns:xs="http://www.w3.org/2001/XMLSchema" xmlns:p="http://schemas.microsoft.com/office/2006/metadata/properties" xmlns:ns1="http://schemas.microsoft.com/sharepoint/v3" xmlns:ns2="662745e8-e224-48e8-a2e3-254862b8c2f5" xmlns:ns3="9c7cfcf5-6628-493c-81a8-2edd5ade98c9" targetNamespace="http://schemas.microsoft.com/office/2006/metadata/properties" ma:root="true" ma:fieldsID="f2d6f85369963706320f75adc8892644" ns1:_="" ns2:_="" ns3:_="">
    <xsd:import namespace="http://schemas.microsoft.com/sharepoint/v3"/>
    <xsd:import namespace="662745e8-e224-48e8-a2e3-254862b8c2f5"/>
    <xsd:import namespace="9c7cfcf5-6628-493c-81a8-2edd5ade98c9"/>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Status" minOccurs="0"/>
                <xsd:element ref="ns3:Author0" minOccurs="0"/>
                <xsd:element ref="ns3:ArchitectureDomain" minOccurs="0"/>
                <xsd:element ref="ns3:DeliverableType" minOccurs="0"/>
                <xsd:element ref="ns3:GovernanceStatus" minOccurs="0"/>
                <xsd:element ref="ns3:LastReviewed" minOccurs="0"/>
                <xsd:element ref="ns3:MediaServiceMetadata" minOccurs="0"/>
                <xsd:element ref="ns3:MediaServiceFastMetadata" minOccurs="0"/>
                <xsd:element ref="ns3:MediaServiceSearchProperties" minOccurs="0"/>
                <xsd:element ref="ns3:Documenttype" minOccurs="0"/>
                <xsd:element ref="ns3:Archetype" minOccurs="0"/>
                <xsd:element ref="ns3:MediaServiceDateTaken" minOccurs="0"/>
                <xsd:element ref="ns3:MediaServiceGenerationTime" minOccurs="0"/>
                <xsd:element ref="ns3:MediaServiceEventHashCode" minOccurs="0"/>
                <xsd:element ref="ns3:MediaLengthInSeconds" minOccurs="0"/>
                <xsd:element ref="ns3:Organisation" minOccurs="0"/>
                <xsd:element ref="ns3:PubliclyPublishedVersionAvailable" minOccurs="0"/>
                <xsd:element ref="ns3:lcf76f155ced4ddcb4097134ff3c332f" minOccurs="0"/>
                <xsd:element ref="ns3:MediaServiceOCR" minOccurs="0"/>
                <xsd:element ref="ns3:CatalogueType" minOccurs="0"/>
                <xsd:element ref="ns3:StatusDataArchitecture" minOccurs="0"/>
                <xsd:element ref="ns3:Project" minOccurs="0"/>
                <xsd:element ref="ns3:MatrixType" minOccurs="0"/>
                <xsd:element ref="ns3:DiagramChoice" minOccurs="0"/>
                <xsd:element ref="ns3:Programme" minOccurs="0"/>
                <xsd:element ref="ns3:AbstractionLevel" minOccurs="0"/>
                <xsd:element ref="ns3:Viewpoint" minOccurs="0"/>
                <xsd:element ref="ns3:IntendedAudience" minOccurs="0"/>
                <xsd:element ref="ns3:MeetingID" minOccurs="0"/>
                <xsd:element ref="ns3:UsedasaResourceinaMeeting"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57" nillable="true" ma:displayName="Unified Compliance Policy Properties" ma:hidden="true" ma:internalName="_ip_UnifiedCompliancePolicyProperties">
      <xsd:simpleType>
        <xsd:restriction base="dms:Note"/>
      </xsd:simpleType>
    </xsd:element>
    <xsd:element name="_ip_UnifiedCompliancePolicyUIAction" ma:index="5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1aaff92-ed86-4f12-86ca-96853aea1ba7}" ma:internalName="TaxCatchAll" ma:showField="CatchAllData" ma:web="53e1639b-df79-43c2-895d-5f7ff8d59b2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1aaff92-ed86-4f12-86ca-96853aea1ba7}" ma:internalName="TaxCatchAllLabel" ma:readOnly="true" ma:showField="CatchAllDataLabel" ma:web="53e1639b-df79-43c2-895d-5f7ff8d59b29">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Defra Architecture" ma:internalName="Team" ma:readOnly="false">
      <xsd:simpleType>
        <xsd:restriction base="dms:Text"/>
      </xsd:simpleType>
    </xsd:element>
    <xsd:element name="Topic" ma:index="20" nillable="true" ma:displayName="Topic" ma:default="Methods and Guidance"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5;#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3;#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c7cfcf5-6628-493c-81a8-2edd5ade98c9" elementFormDefault="qualified">
    <xsd:import namespace="http://schemas.microsoft.com/office/2006/documentManagement/types"/>
    <xsd:import namespace="http://schemas.microsoft.com/office/infopath/2007/PartnerControls"/>
    <xsd:element name="Status" ma:index="25" nillable="true" ma:displayName="Status" ma:format="Dropdown" ma:indexed="true" ma:internalName="Status">
      <xsd:simpleType>
        <xsd:restriction base="dms:Choice">
          <xsd:enumeration value="Draft"/>
          <xsd:enumeration value="Draft - Prototype"/>
          <xsd:enumeration value="Draft - Alpha"/>
          <xsd:enumeration value="Draft - Private Beta"/>
          <xsd:enumeration value="Draft - Public Beta"/>
          <xsd:enumeration value="Final - no publication required"/>
          <xsd:enumeration value="Published - Architecture"/>
          <xsd:enumeration value="Published - Defra Group"/>
          <xsd:enumeration value="Superseded"/>
        </xsd:restriction>
      </xsd:simpleType>
    </xsd:element>
    <xsd:element name="Author0" ma:index="26" nillable="true" ma:displayName="Author" ma:description="Primary author who is responsible for the document"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tectureDomain" ma:index="27" nillable="true" ma:displayName="Architecture Domain" ma:format="Dropdown" ma:internalName="ArchitectureDomain">
      <xsd:simpleType>
        <xsd:restriction base="dms:Choice">
          <xsd:enumeration value="AI Architecture"/>
          <xsd:enumeration value="Application Architecture"/>
          <xsd:enumeration value="Business Architecture"/>
          <xsd:enumeration value="Cloud Architecture"/>
          <xsd:enumeration value="Data Architecture"/>
          <xsd:enumeration value="Delivery Architecture"/>
          <xsd:enumeration value="Enterprise Domain Architecture"/>
          <xsd:enumeration value="Infrastructure Architecture"/>
          <xsd:enumeration value="Security Architecture"/>
          <xsd:enumeration value="Strategic Architecture"/>
          <xsd:enumeration value="Technical Architecture"/>
        </xsd:restriction>
      </xsd:simpleType>
    </xsd:element>
    <xsd:element name="DeliverableType" ma:index="28" nillable="true" ma:displayName="Deliverable/Artefact Type" ma:format="Dropdown" ma:indexed="true" ma:list="4380fcf7-7f00-40e0-9ce0-2f4a155b9f47" ma:internalName="DeliverableType" ma:showField="Title">
      <xsd:simpleType>
        <xsd:restriction base="dms:Lookup"/>
      </xsd:simpleType>
    </xsd:element>
    <xsd:element name="GovernanceStatus" ma:index="29" nillable="true" ma:displayName="Governance Status " ma:format="Dropdown" ma:internalName="GovernanceStatus">
      <xsd:complexType>
        <xsd:complexContent>
          <xsd:extension base="dms:MultiChoice">
            <xsd:sequence>
              <xsd:element name="Value" maxOccurs="unbounded" minOccurs="0" nillable="true">
                <xsd:simpleType>
                  <xsd:restriction base="dms:Choice">
                    <xsd:enumeration value="Formal governance not required"/>
                    <xsd:enumeration value="TBD"/>
                    <xsd:enumeration value="Endorsed - Cloud Technology WG"/>
                    <xsd:enumeration value="Endorsed with Caveats - Cloud Technology WG"/>
                    <xsd:enumeration value="Candidate - Cloud Technology WG"/>
                    <xsd:enumeration value="Not Endorsed - Cloud Technology WG"/>
                    <xsd:enumeration value="Endorsed - Geospatial Architecture WG"/>
                    <xsd:enumeration value="Endorsed with Caveats - Geospatial Architecture WG"/>
                    <xsd:enumeration value="Candidate - Geospatial Architecture WG"/>
                    <xsd:enumeration value="Not Endorsed - Geospatial Architecture WG"/>
                    <xsd:enumeration value="Endorsed - Power Platform and Dynamics WG"/>
                    <xsd:enumeration value="Endorsed with Caveats - Power Platform &amp; Dynamics WG"/>
                    <xsd:enumeration value="Candidate - Power Platform &amp; Dynamics WG"/>
                    <xsd:enumeration value="Not Endorsed - Power Platform &amp; Dynamics WG"/>
                    <xsd:enumeration value="Endorsed - Technical Integration WG"/>
                    <xsd:enumeration value="Endorsed with Caveats - Technical Integration WG"/>
                    <xsd:enumeration value="Candidate - Technical Integration WG"/>
                    <xsd:enumeration value="Not Endorsed - Technical Integration WG"/>
                    <xsd:enumeration value="Endorsed - Tools Authority"/>
                    <xsd:enumeration value="Endorsed with Caveats - Tools Authority"/>
                    <xsd:enumeration value="Candidate - Tools Authority"/>
                    <xsd:enumeration value="Not Endorsed - Tools Authority"/>
                    <xsd:enumeration value="Endorsed - Technology Design Authority"/>
                    <xsd:enumeration value="Endorsed with Caveats - Technical Design Authority"/>
                    <xsd:enumeration value="Candidate - Technical Design Authority"/>
                    <xsd:enumeration value="Not Endorsed - Technical Design Authority"/>
                    <xsd:enumeration value="Endorsed - Internal Technical Design Authority"/>
                    <xsd:enumeration value="Endorsed with Caveats - Internal Technical Design Authority"/>
                    <xsd:enumeration value="Candidate - Internal Technical Design Authority"/>
                    <xsd:enumeration value="Not Endorsed - Internal Technical Design Authority"/>
                    <xsd:enumeration value="Endorsed - Solution Design Authority"/>
                    <xsd:enumeration value="Endorsed with Caveats - Solution Design Authority"/>
                    <xsd:enumeration value="Candidate - Solution Design Authority"/>
                    <xsd:enumeration value="Not Endorsed - Solution Design Authority"/>
                    <xsd:enumeration value="Endorsed - Technology Governance Board"/>
                    <xsd:enumeration value="Endorsed with Caveats - Technology Governance Board"/>
                    <xsd:enumeration value="Candidate - Technology Governance Board"/>
                    <xsd:enumeration value="Not Endorsed - Technology Governance Board"/>
                    <xsd:enumeration value="Endorsed - EB"/>
                    <xsd:enumeration value="Endorsed with Caveats - EB"/>
                    <xsd:enumeration value="Candidate - EB"/>
                    <xsd:enumeration value="Not Endorsed - EB"/>
                    <xsd:enumeration value="Endorsed - CTO"/>
                    <xsd:enumeration value="Endorsed with Caveats - CTO"/>
                    <xsd:enumeration value="Candidate - CTO"/>
                    <xsd:enumeration value="Not Endorsed - CTO"/>
                  </xsd:restriction>
                </xsd:simpleType>
              </xsd:element>
            </xsd:sequence>
          </xsd:extension>
        </xsd:complexContent>
      </xsd:complexType>
    </xsd:element>
    <xsd:element name="LastReviewed" ma:index="30" nillable="true" ma:displayName="Last Reviewed" ma:description="Date that the document was last reviewed" ma:format="DateOnly" ma:internalName="LastReviewed">
      <xsd:simpleType>
        <xsd:restriction base="dms:DateTime"/>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Documenttype" ma:index="34" nillable="true" ma:displayName="Document type" ma:format="Dropdown" ma:internalName="Documenttype">
      <xsd:simpleType>
        <xsd:restriction base="dms:Choice">
          <xsd:enumeration value="Domain Overview Master"/>
          <xsd:enumeration value="Guardrail"/>
          <xsd:enumeration value="Template"/>
          <xsd:enumeration value="Ways of Working"/>
          <xsd:enumeration value="Skills/L&amp;D"/>
          <xsd:enumeration value="Guidance/User Guides"/>
          <xsd:enumeration value="People/Organisation Structure"/>
          <xsd:enumeration value="Resourcing Model"/>
          <xsd:enumeration value="Comms/Engagement"/>
          <xsd:enumeration value="Planning"/>
          <xsd:enumeration value="Process"/>
          <xsd:enumeration value="Lessons Learnt"/>
          <xsd:enumeration value="Meeting Recording"/>
          <xsd:enumeration value="Useful link"/>
          <xsd:enumeration value="Reference Material"/>
        </xsd:restriction>
      </xsd:simpleType>
    </xsd:element>
    <xsd:element name="Archetype" ma:index="35" nillable="true" ma:displayName="Archetype" ma:format="Dropdown" ma:internalName="Archetype">
      <xsd:simpleType>
        <xsd:restriction base="dms:Choice">
          <xsd:enumeration value="Guardrail"/>
          <xsd:enumeration value="Tangible Product"/>
          <xsd:enumeration value="Analysis"/>
        </xsd:restriction>
      </xsd:simpleType>
    </xsd:element>
    <xsd:element name="MediaServiceDateTaken" ma:index="36" nillable="true" ma:displayName="MediaServiceDateTaken" ma:hidden="true" ma:indexed="true" ma:internalName="MediaServiceDateTaken" ma:readOnly="true">
      <xsd:simpleType>
        <xsd:restriction base="dms:Text"/>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Organisation" ma:index="40" nillable="true" ma:displayName="Organisation" ma:format="Dropdown" ma:internalName="Organisation">
      <xsd:simpleType>
        <xsd:restriction base="dms:Choice">
          <xsd:enumeration value="APHA"/>
          <xsd:enumeration value="Cefas"/>
          <xsd:enumeration value="Corporate Services"/>
          <xsd:enumeration value="Defra Core"/>
          <xsd:enumeration value="Defra Group"/>
          <xsd:enumeration value="EA"/>
          <xsd:enumeration value="FC"/>
          <xsd:enumeration value="JNCC"/>
          <xsd:enumeration value="MMO"/>
          <xsd:enumeration value="NE"/>
          <xsd:enumeration value="RPA"/>
          <xsd:enumeration value="VMD"/>
        </xsd:restriction>
      </xsd:simpleType>
    </xsd:element>
    <xsd:element name="PubliclyPublishedVersionAvailable" ma:index="41" nillable="true" ma:displayName="Publicly Published Version Available" ma:format="Hyperlink" ma:internalName="PubliclyPublishedVersionAvailable">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44" nillable="true" ma:displayName="Extracted Text" ma:internalName="MediaServiceOCR" ma:readOnly="true">
      <xsd:simpleType>
        <xsd:restriction base="dms:Note">
          <xsd:maxLength value="255"/>
        </xsd:restriction>
      </xsd:simpleType>
    </xsd:element>
    <xsd:element name="CatalogueType" ma:index="45" nillable="true" ma:displayName="Catalogue Type" ma:description="Data Architecture only " ma:format="Dropdown" ma:internalName="CatalogueType">
      <xsd:simpleType>
        <xsd:restriction base="dms:Choice">
          <xsd:enumeration value="Organisational Data Actor Catalogue"/>
          <xsd:enumeration value="(Data) Actor Catalogue"/>
          <xsd:enumeration value="Subject Area Catalogue"/>
          <xsd:enumeration value="Data Domain Catalogue"/>
          <xsd:enumeration value="Application Data Component Catalogue"/>
          <xsd:enumeration value="Conceptual Data Entity Catalogue"/>
          <xsd:enumeration value="Enterprise Logical Data Entity Catalogue"/>
          <xsd:enumeration value="Application Data Entity Catalogue"/>
          <xsd:enumeration value="Other"/>
          <xsd:enumeration value="N/A"/>
        </xsd:restriction>
      </xsd:simpleType>
    </xsd:element>
    <xsd:element name="StatusDataArchitecture" ma:index="46" nillable="true" ma:displayName="Status Data Architecture" ma:format="Dropdown" ma:internalName="StatusDataArchitecture">
      <xsd:simpleType>
        <xsd:restriction base="dms:Choice">
          <xsd:enumeration value="Proposed"/>
          <xsd:enumeration value="Under Triage"/>
          <xsd:enumeration value="Rejected (following Triage)"/>
          <xsd:enumeration value="Held (following Triage)"/>
          <xsd:enumeration value="Completed Draft"/>
          <xsd:enumeration value="Work In Progress"/>
          <xsd:enumeration value="Under Team Review"/>
          <xsd:enumeration value="Under External Review"/>
          <xsd:enumeration value="Accepted (following Peer Review)"/>
          <xsd:enumeration value="Approved"/>
          <xsd:enumeration value="Published"/>
          <xsd:enumeration value="Legacy"/>
        </xsd:restriction>
      </xsd:simpleType>
    </xsd:element>
    <xsd:element name="Project" ma:index="47" nillable="true" ma:displayName="Project" ma:description="Needs to be moved to Architecture Design Documentation" ma:format="Dropdown" ma:internalName="Project">
      <xsd:simpleType>
        <xsd:restriction base="dms:Choice">
          <xsd:enumeration value="International Trade"/>
          <xsd:enumeration value="Registration, Evaluation, Authorisation and Restriction of Chemicals (REACh UK)"/>
          <xsd:enumeration value="Catch Certification Service"/>
          <xsd:enumeration value="Fluoridated Gas (FGas) Register"/>
          <xsd:enumeration value="Export Health Certification Service (EHCS)"/>
          <xsd:enumeration value="Reference Data Service (RDS)"/>
          <xsd:enumeration value="Import of products, animals, food and feed system (IPAFFS)"/>
          <xsd:enumeration value="Common Platforms (Identity)"/>
          <xsd:enumeration value="Common Platforms (Customer)"/>
          <xsd:enumeration value="Assets Information Management System (AIMS) Upgrade"/>
          <xsd:enumeration value="Data Architecture Service"/>
          <xsd:enumeration value="Veterinary Medicine Directorate EU Exit"/>
          <xsd:enumeration value="Clean Air Zones (CAZ)"/>
          <xsd:enumeration value="Data Architecture Framework (DAF)"/>
          <xsd:enumeration value="N/A"/>
          <xsd:enumeration value="EMP – Environmental Monitoring &amp; Planning"/>
          <xsd:enumeration value="IR&amp;T – Incident Reporting Tracking"/>
          <xsd:enumeration value="IRPRT - Integrated Regulation Pollution Release &amp; Transfer"/>
          <xsd:enumeration value="Major Waste Reforms"/>
          <xsd:enumeration value="CCT - Cost and Carbon Tool"/>
          <xsd:enumeration value="FFCP"/>
          <xsd:enumeration value="WISKI"/>
          <xsd:enumeration value="Sharefile Replacement"/>
          <xsd:enumeration value="Reference Architecture"/>
          <xsd:enumeration value="Environmental Monitoring"/>
          <xsd:enumeration value="SharePoint Site Migration"/>
          <xsd:enumeration value="ServiceNow Project"/>
          <xsd:enumeration value="NCEA Programme"/>
          <xsd:enumeration value="Grants"/>
        </xsd:restriction>
      </xsd:simpleType>
    </xsd:element>
    <xsd:element name="MatrixType" ma:index="48" nillable="true" ma:displayName="Matrix Type" ma:description="Data architecture only" ma:format="Dropdown" ma:internalName="MatrixType">
      <xsd:simpleType>
        <xsd:restriction base="dms:Choice">
          <xsd:enumeration value="Organisational Data Actor to Data Actor Matrix"/>
          <xsd:enumeration value="Subject Area to Organisational Data Actor Matrix"/>
          <xsd:enumeration value="Subject Area to Data Actor Matrix"/>
          <xsd:enumeration value="Data Domain to Organisational Data Actor Matrix"/>
          <xsd:enumeration value="Data Domain to Data Actor Matrix"/>
          <xsd:enumeration value="Data Domain to Subject Area Matrix"/>
          <xsd:enumeration value="Application Data Component to Subject Area Matrix"/>
          <xsd:enumeration value="Conceptual Data Entity to Subject Area Matrix"/>
          <xsd:enumeration value="Conceptual Data Entity to Application Data Component Matrix"/>
          <xsd:enumeration value="Conceptual Data Entity to Enterprise Logical Data Entity Matrix"/>
          <xsd:enumeration value="Enterprise Logical Data Entity to Application Logical Data Entity Matrix"/>
          <xsd:enumeration value="Application Logical Data Entity to Physical Data Entity Matrix"/>
          <xsd:enumeration value="Source-to-Target Data Maps"/>
          <xsd:enumeration value="Other"/>
          <xsd:enumeration value="N/A"/>
        </xsd:restriction>
      </xsd:simpleType>
    </xsd:element>
    <xsd:element name="DiagramChoice" ma:index="49" nillable="true" ma:displayName="Diagram Choice" ma:description="Data architecture only" ma:format="Dropdown" ma:internalName="DiagramChoice">
      <xsd:simpleType>
        <xsd:restriction base="dms:Choice">
          <xsd:enumeration value="Business Context Data Diagram"/>
          <xsd:enumeration value="Subject Area Model"/>
          <xsd:enumeration value="Subject Area Dependency Diagram"/>
          <xsd:enumeration value="(Data) Domain Model"/>
          <xsd:enumeration value="System Context Data Diagram"/>
          <xsd:enumeration value="Data Dissemination Diagram"/>
          <xsd:enumeration value="Data Migration Diagram"/>
          <xsd:enumeration value="Conceptual Data Model"/>
          <xsd:enumeration value="Enterprise Logical Data Model"/>
          <xsd:enumeration value="Application Logical Data Model"/>
          <xsd:enumeration value="Application Physical Data Model"/>
          <xsd:enumeration value="Other"/>
          <xsd:enumeration value="N/A"/>
        </xsd:restriction>
      </xsd:simpleType>
    </xsd:element>
    <xsd:element name="Programme" ma:index="50" nillable="true" ma:displayName="Programme" ma:description="Needs to be moved to architecture design documentation" ma:format="Dropdown" ma:internalName="Programme">
      <xsd:simpleType>
        <xsd:restriction base="dms:Choice">
          <xsd:enumeration value="EU Exit"/>
          <xsd:enumeration value="Future Farming"/>
          <xsd:enumeration value="N/A"/>
        </xsd:restriction>
      </xsd:simpleType>
    </xsd:element>
    <xsd:element name="AbstractionLevel" ma:index="51" nillable="true" ma:displayName="Abstraction Level" ma:description="Data Architecture Only" ma:format="Dropdown" ma:internalName="AbstractionLevel">
      <xsd:simpleType>
        <xsd:restriction base="dms:Choice">
          <xsd:enumeration value="Enterprise Conceptual"/>
          <xsd:enumeration value="Enterprise Logical"/>
          <xsd:enumeration value="Application Physical"/>
          <xsd:enumeration value="Application Logical"/>
          <xsd:enumeration value="N/A"/>
        </xsd:restriction>
      </xsd:simpleType>
    </xsd:element>
    <xsd:element name="Viewpoint" ma:index="52" nillable="true" ma:displayName="Viewpoint" ma:description="Data architecture only" ma:format="Dropdown" ma:internalName="Viewpoint">
      <xsd:simpleType>
        <xsd:restriction base="dms:Choice">
          <xsd:enumeration value="As-Is"/>
          <xsd:enumeration value="To-Be"/>
          <xsd:enumeration value="Gap"/>
          <xsd:enumeration value="N/A"/>
        </xsd:restriction>
      </xsd:simpleType>
    </xsd:element>
    <xsd:element name="IntendedAudience" ma:index="53" nillable="true" ma:displayName="Intended Audience" ma:description="Data Architecture only" ma:format="Dropdown" ma:internalName="IntendedAudience">
      <xsd:simpleType>
        <xsd:restriction base="dms:Choice">
          <xsd:enumeration value="Business Relationship Manager"/>
          <xsd:enumeration value="Business Analysts"/>
          <xsd:enumeration value="Data Analysts"/>
          <xsd:enumeration value="Enterprise Architects"/>
          <xsd:enumeration value="Data Professionals"/>
          <xsd:enumeration value="Enterprise Data Architects"/>
          <xsd:enumeration value="Solution Architects"/>
          <xsd:enumeration value="Solution Data Architects"/>
          <xsd:enumeration value="Security Architects"/>
          <xsd:enumeration value="Business Architects"/>
          <xsd:enumeration value="Project Stakeholders"/>
          <xsd:enumeration value="All"/>
        </xsd:restriction>
      </xsd:simpleType>
    </xsd:element>
    <xsd:element name="MeetingID" ma:index="54" nillable="true" ma:displayName="Meeting ID" ma:description="Data Architecture only" ma:format="Dropdown" ma:internalName="MeetingID">
      <xsd:simpleType>
        <xsd:restriction base="dms:Text">
          <xsd:maxLength value="255"/>
        </xsd:restriction>
      </xsd:simpleType>
    </xsd:element>
    <xsd:element name="UsedasaResourceinaMeeting" ma:index="55" nillable="true" ma:displayName="Used as a Resource in a Meeting" ma:default="1" ma:description="Data architecture only" ma:format="Dropdown" ma:internalName="UsedasaResourceinaMeeting">
      <xsd:simpleType>
        <xsd:restriction base="dms:Boolean"/>
      </xsd:simpleType>
    </xsd:element>
    <xsd:element name="MediaServiceBillingMetadata" ma:index="5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CFA40B-7C28-4907-90A9-D4A5C67D1CC8}">
  <ds:schemaRefs>
    <ds:schemaRef ds:uri="Microsoft.SharePoint.Taxonomy.ContentTypeSync"/>
  </ds:schemaRefs>
</ds:datastoreItem>
</file>

<file path=customXml/itemProps2.xml><?xml version="1.0" encoding="utf-8"?>
<ds:datastoreItem xmlns:ds="http://schemas.openxmlformats.org/officeDocument/2006/customXml" ds:itemID="{21DF3824-870E-4C07-86C0-C09809ED4C55}">
  <ds:schemaRefs>
    <ds:schemaRef ds:uri="http://schemas.microsoft.com/sharepoint/v3/contenttype/forms"/>
  </ds:schemaRefs>
</ds:datastoreItem>
</file>

<file path=customXml/itemProps3.xml><?xml version="1.0" encoding="utf-8"?>
<ds:datastoreItem xmlns:ds="http://schemas.openxmlformats.org/officeDocument/2006/customXml" ds:itemID="{AC51279B-FA34-41F3-A0AF-02939304D409}">
  <ds:schemaRefs>
    <ds:schemaRef ds:uri="http://schemas.microsoft.com/office/2006/metadata/properties"/>
    <ds:schemaRef ds:uri="http://schemas.microsoft.com/office/infopath/2007/PartnerControls"/>
    <ds:schemaRef ds:uri="662745e8-e224-48e8-a2e3-254862b8c2f5"/>
    <ds:schemaRef ds:uri="9c7cfcf5-6628-493c-81a8-2edd5ade98c9"/>
  </ds:schemaRefs>
</ds:datastoreItem>
</file>

<file path=customXml/itemProps4.xml><?xml version="1.0" encoding="utf-8"?>
<ds:datastoreItem xmlns:ds="http://schemas.openxmlformats.org/officeDocument/2006/customXml" ds:itemID="{25F6DDA1-67CA-49D0-AAF1-4AF05405F8B0}">
  <ds:schemaRefs>
    <ds:schemaRef ds:uri="http://schemas.openxmlformats.org/officeDocument/2006/bibliography"/>
  </ds:schemaRefs>
</ds:datastoreItem>
</file>

<file path=customXml/itemProps5.xml><?xml version="1.0" encoding="utf-8"?>
<ds:datastoreItem xmlns:ds="http://schemas.openxmlformats.org/officeDocument/2006/customXml" ds:itemID="{56D2D7D4-5FCE-4E2E-882D-0D404C5A9E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corporate-document-template-defra.dotx</ap:Template>
  <ap:Application>Microsoft Word for the web</ap:Application>
  <ap:DocSecurity>4</ap:DocSecurity>
  <ap:ScaleCrop>false</ap:ScaleCrop>
  <ap:Manager/>
  <ap:Company>Environment Agency</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Defra</dc:creator>
  <cp:keywords/>
  <cp:lastModifiedBy>Linzi Davies</cp:lastModifiedBy>
  <cp:revision>446</cp:revision>
  <cp:lastPrinted>2026-02-10T18:31:00Z</cp:lastPrinted>
  <dcterms:created xsi:type="dcterms:W3CDTF">2025-07-22T12:12:00Z</dcterms:created>
  <dcterms:modified xsi:type="dcterms:W3CDTF">2026-07-09T14:13:53Z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0x010100A5BF1C78D9F64B679A5EBDE1C6598EBC010033D98F4E6313044F86A3133C077E66EF</vt:lpwstr>
  </property>
  <property fmtid="{D5CDD505-2E9C-101B-9397-08002B2CF9AE}" pid="3" name="_dlc_DocIdItemGuid">
    <vt:lpwstr>cc6bd349-ec97-4195-9e8c-32019af31b77</vt:lpwstr>
  </property>
  <property fmtid="{D5CDD505-2E9C-101B-9397-08002B2CF9AE}" pid="4" name="_ip_UnifiedCompliancePolicyUIAction">
    <vt:lpwstr/>
  </property>
  <property fmtid="{D5CDD505-2E9C-101B-9397-08002B2CF9AE}" pid="5" name="_ip_UnifiedCompliancePolicyProperties">
    <vt:lpwstr/>
  </property>
  <property fmtid="{D5CDD505-2E9C-101B-9397-08002B2CF9AE}" pid="6" name="InformationType">
    <vt:lpwstr/>
  </property>
  <property fmtid="{D5CDD505-2E9C-101B-9397-08002B2CF9AE}" pid="7" name="Distribution">
    <vt:lpwstr>17;#Internal Core Defra|836ac8df-3ab9-4c95-a1f0-07f825804935</vt:lpwstr>
  </property>
  <property fmtid="{D5CDD505-2E9C-101B-9397-08002B2CF9AE}" pid="8" name="HOCopyrightLevel">
    <vt:lpwstr>1;#Crown|69589897-2828-4761-976e-717fd8e631c9</vt:lpwstr>
  </property>
  <property fmtid="{D5CDD505-2E9C-101B-9397-08002B2CF9AE}" pid="9" name="HOGovernmentSecurityClassification">
    <vt:lpwstr>2;#Official|14c80daa-741b-422c-9722-f71693c9ede4</vt:lpwstr>
  </property>
  <property fmtid="{D5CDD505-2E9C-101B-9397-08002B2CF9AE}" pid="10" name="HOSiteType">
    <vt:lpwstr>6;#Team|ff0485df-0575-416f-802f-e999165821b7</vt:lpwstr>
  </property>
  <property fmtid="{D5CDD505-2E9C-101B-9397-08002B2CF9AE}" pid="11" name="OrganisationalUnit">
    <vt:lpwstr>3;#Core Defra|026223dd-2e56-4615-868d-7c5bfd566810</vt:lpwstr>
  </property>
  <property fmtid="{D5CDD505-2E9C-101B-9397-08002B2CF9AE}" pid="12" name="lae2bfa7b6474897ab4a53f76ea236c7">
    <vt:lpwstr>Official|14c80daa-741b-422c-9722-f71693c9ede4</vt:lpwstr>
  </property>
  <property fmtid="{D5CDD505-2E9C-101B-9397-08002B2CF9AE}" pid="13" name="k85d23755b3a46b5a51451cf336b2e9b">
    <vt:lpwstr/>
  </property>
  <property fmtid="{D5CDD505-2E9C-101B-9397-08002B2CF9AE}" pid="14" name="fe59e9859d6a491389c5b03567f5dda5">
    <vt:lpwstr>Core Defra|026223dd-2e56-4615-868d-7c5bfd566810</vt:lpwstr>
  </property>
  <property fmtid="{D5CDD505-2E9C-101B-9397-08002B2CF9AE}" pid="15" name="cf401361b24e474cb011be6eb76c0e76">
    <vt:lpwstr>Crown|69589897-2828-4761-976e-717fd8e631c9</vt:lpwstr>
  </property>
  <property fmtid="{D5CDD505-2E9C-101B-9397-08002B2CF9AE}" pid="16" name="ddeb1fd0a9ad4436a96525d34737dc44">
    <vt:lpwstr>Internal Core Defra|836ac8df-3ab9-4c95-a1f0-07f825804935</vt:lpwstr>
  </property>
  <property fmtid="{D5CDD505-2E9C-101B-9397-08002B2CF9AE}" pid="17" name="n7493b4506bf40e28c373b1e51a33445">
    <vt:lpwstr>Team|ff0485df-0575-416f-802f-e999165821b7</vt:lpwstr>
  </property>
  <property fmtid="{D5CDD505-2E9C-101B-9397-08002B2CF9AE}" pid="18" name="TaxCatchAll">
    <vt:lpwstr>55;#Team|ff0485df-0575-416f-802f-e999165821b7;#56;#Internal Core Defra|836ac8df-3ab9-4c95-a1f0-07f825804935;#44;#Core Defra|026223dd-2e56-4615-868d-7c5bfd566810;#50;#Crown|69589897-2828-4761-976e-717fd8e631c9;#49;#Official|14c80daa-741b-422c-9722-f71693c9ede4</vt:lpwstr>
  </property>
  <property fmtid="{D5CDD505-2E9C-101B-9397-08002B2CF9AE}" pid="19" name="ClassificationContentMarkingHeaderShapeIds">
    <vt:lpwstr>2d52575c,20b74116,2e8564e4</vt:lpwstr>
  </property>
  <property fmtid="{D5CDD505-2E9C-101B-9397-08002B2CF9AE}" pid="20" name="ClassificationContentMarkingHeaderFontProps">
    <vt:lpwstr>#000000,10,Calibri</vt:lpwstr>
  </property>
  <property fmtid="{D5CDD505-2E9C-101B-9397-08002B2CF9AE}" pid="21" name="ClassificationContentMarkingHeaderText">
    <vt:lpwstr>OFFICIAL</vt:lpwstr>
  </property>
  <property fmtid="{D5CDD505-2E9C-101B-9397-08002B2CF9AE}" pid="22" name="ClassificationContentMarkingFooterShapeIds">
    <vt:lpwstr>7dd3e54c,61c0d802,106ce735</vt:lpwstr>
  </property>
  <property fmtid="{D5CDD505-2E9C-101B-9397-08002B2CF9AE}" pid="23" name="ClassificationContentMarkingFooterFontProps">
    <vt:lpwstr>#000000,10,Calibri</vt:lpwstr>
  </property>
  <property fmtid="{D5CDD505-2E9C-101B-9397-08002B2CF9AE}" pid="24" name="ClassificationContentMarkingFooterText">
    <vt:lpwstr>OFFICIAL</vt:lpwstr>
  </property>
  <property fmtid="{D5CDD505-2E9C-101B-9397-08002B2CF9AE}" pid="25" name="MSIP_Label_c7c25f93-93f9-45f1-b4d5-53e51b1fb4f3_Enabled">
    <vt:lpwstr>true</vt:lpwstr>
  </property>
  <property fmtid="{D5CDD505-2E9C-101B-9397-08002B2CF9AE}" pid="26" name="MSIP_Label_c7c25f93-93f9-45f1-b4d5-53e51b1fb4f3_SetDate">
    <vt:lpwstr>2025-07-21T13:34:50Z</vt:lpwstr>
  </property>
  <property fmtid="{D5CDD505-2E9C-101B-9397-08002B2CF9AE}" pid="27" name="MSIP_Label_c7c25f93-93f9-45f1-b4d5-53e51b1fb4f3_Method">
    <vt:lpwstr>Standard</vt:lpwstr>
  </property>
  <property fmtid="{D5CDD505-2E9C-101B-9397-08002B2CF9AE}" pid="28" name="MSIP_Label_c7c25f93-93f9-45f1-b4d5-53e51b1fb4f3_Name">
    <vt:lpwstr>- OFFICIAL -</vt:lpwstr>
  </property>
  <property fmtid="{D5CDD505-2E9C-101B-9397-08002B2CF9AE}" pid="29" name="MSIP_Label_c7c25f93-93f9-45f1-b4d5-53e51b1fb4f3_SiteId">
    <vt:lpwstr>770a2450-0227-4c62-90c7-4e38537f1102</vt:lpwstr>
  </property>
  <property fmtid="{D5CDD505-2E9C-101B-9397-08002B2CF9AE}" pid="30" name="MSIP_Label_c7c25f93-93f9-45f1-b4d5-53e51b1fb4f3_ActionId">
    <vt:lpwstr>3615bf19-e2e1-489d-9f39-d736462e0014</vt:lpwstr>
  </property>
  <property fmtid="{D5CDD505-2E9C-101B-9397-08002B2CF9AE}" pid="31" name="MSIP_Label_c7c25f93-93f9-45f1-b4d5-53e51b1fb4f3_ContentBits">
    <vt:lpwstr>3</vt:lpwstr>
  </property>
  <property fmtid="{D5CDD505-2E9C-101B-9397-08002B2CF9AE}" pid="32" name="MSIP_Label_c7c25f93-93f9-45f1-b4d5-53e51b1fb4f3_Tag">
    <vt:lpwstr>10, 3, 0, 2</vt:lpwstr>
  </property>
  <property fmtid="{D5CDD505-2E9C-101B-9397-08002B2CF9AE}" pid="33" name="PublicPublishedVersionAvailable">
    <vt:bool>false</vt:bool>
  </property>
  <property fmtid="{D5CDD505-2E9C-101B-9397-08002B2CF9AE}" pid="34" name="MediaServiceImageTags">
    <vt:lpwstr/>
  </property>
  <property fmtid="{D5CDD505-2E9C-101B-9397-08002B2CF9AE}" pid="35" name="docLang">
    <vt:lpwstr>en</vt:lpwstr>
  </property>
</Properties>
</file>