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8F967" w14:textId="77777777" w:rsidR="00534A08" w:rsidRDefault="00F014FE" w:rsidP="008732B7">
      <w:bookmarkStart w:id="0" w:name="_Toc499796536"/>
      <w:r w:rsidRPr="00C73454">
        <w:rPr>
          <w:noProof/>
          <w:color w:val="4F81BD" w:themeColor="accent1"/>
          <w:lang w:eastAsia="en-GB"/>
        </w:rPr>
        <mc:AlternateContent>
          <mc:Choice Requires="wps">
            <w:drawing>
              <wp:anchor distT="45720" distB="45720" distL="114300" distR="114300" simplePos="0" relativeHeight="251658752" behindDoc="0" locked="0" layoutInCell="1" allowOverlap="1" wp14:anchorId="763A7865" wp14:editId="366E16D3">
                <wp:simplePos x="0" y="0"/>
                <wp:positionH relativeFrom="margin">
                  <wp:align>right</wp:align>
                </wp:positionH>
                <wp:positionV relativeFrom="paragraph">
                  <wp:posOffset>420370</wp:posOffset>
                </wp:positionV>
                <wp:extent cx="5705475" cy="709612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7096259"/>
                        </a:xfrm>
                        <a:prstGeom prst="rect">
                          <a:avLst/>
                        </a:prstGeom>
                        <a:solidFill>
                          <a:srgbClr val="FFFFFF"/>
                        </a:solidFill>
                        <a:ln w="9525">
                          <a:solidFill>
                            <a:srgbClr val="000000"/>
                          </a:solidFill>
                          <a:miter lim="800000"/>
                          <a:headEnd/>
                          <a:tailEnd/>
                        </a:ln>
                      </wps:spPr>
                      <wps:txbx>
                        <w:txbxContent>
                          <w:p w14:paraId="22050752" w14:textId="77777777" w:rsidR="008732B7" w:rsidRDefault="008732B7" w:rsidP="004F5B2F">
                            <w:pPr>
                              <w:jc w:val="center"/>
                              <w:rPr>
                                <w:b/>
                              </w:rPr>
                            </w:pPr>
                            <w:r>
                              <w:rPr>
                                <w:b/>
                              </w:rPr>
                              <w:t>Notes to the Reader</w:t>
                            </w:r>
                          </w:p>
                          <w:p w14:paraId="4E1B6745" w14:textId="77777777" w:rsidR="008732B7" w:rsidRPr="00A8537F" w:rsidRDefault="008732B7" w:rsidP="00A8537F">
                            <w:r>
                              <w:rPr>
                                <w:b/>
                              </w:rPr>
                              <w:t xml:space="preserve">Agri Good Trade Profiles </w:t>
                            </w:r>
                            <w:r>
                              <w:t xml:space="preserve">are produced to aid colleagues in their engagements with other countries (both EU and </w:t>
                            </w:r>
                            <w:proofErr w:type="gramStart"/>
                            <w:r>
                              <w:t>Non EU</w:t>
                            </w:r>
                            <w:proofErr w:type="gramEnd"/>
                            <w:r>
                              <w:t>). Profiles are designed to give an oversight of important export and import markets as well as the importance of trade with the UK.</w:t>
                            </w:r>
                          </w:p>
                          <w:p w14:paraId="0C55ABA5" w14:textId="77777777" w:rsidR="008732B7" w:rsidRDefault="008732B7" w:rsidP="000A4850">
                            <w:r>
                              <w:t>“</w:t>
                            </w:r>
                            <w:r>
                              <w:rPr>
                                <w:b/>
                              </w:rPr>
                              <w:t>Agri-good</w:t>
                            </w:r>
                            <w:r w:rsidRPr="00CB5FB5">
                              <w:rPr>
                                <w:b/>
                              </w:rPr>
                              <w:t xml:space="preserve"> </w:t>
                            </w:r>
                            <w:r>
                              <w:rPr>
                                <w:b/>
                              </w:rPr>
                              <w:t>Products</w:t>
                            </w:r>
                            <w:r>
                              <w:t xml:space="preserve">” </w:t>
                            </w:r>
                            <w:r w:rsidRPr="001C730F">
                              <w:t>are d</w:t>
                            </w:r>
                            <w:r>
                              <w:t xml:space="preserve">efined as goods in the Chapters 1-23 of the Harmonised System (HS) of trade classification codes. This grouping is similar to but not as complete as the internal Defra classification for </w:t>
                            </w:r>
                            <w:proofErr w:type="spellStart"/>
                            <w:r>
                              <w:t>agri</w:t>
                            </w:r>
                            <w:proofErr w:type="spellEnd"/>
                            <w:r>
                              <w:t>-goods trade. This is due to the burden of resource that would be required to select sub codes in chapters other than 1-23.</w:t>
                            </w:r>
                          </w:p>
                          <w:p w14:paraId="4DA689CB" w14:textId="77777777" w:rsidR="008732B7" w:rsidRDefault="008732B7" w:rsidP="000A4850">
                            <w:pPr>
                              <w:rPr>
                                <w:lang w:val="en"/>
                              </w:rPr>
                            </w:pPr>
                            <w:r w:rsidRPr="00F014FE">
                              <w:rPr>
                                <w:b/>
                              </w:rPr>
                              <w:t>FCO Economic Factsheets:</w:t>
                            </w:r>
                            <w:r>
                              <w:rPr>
                                <w:b/>
                              </w:rPr>
                              <w:t xml:space="preserve"> </w:t>
                            </w:r>
                            <w:r>
                              <w:rPr>
                                <w:lang w:val="en"/>
                              </w:rPr>
                              <w:t xml:space="preserve">Foreign &amp; Commonwealth Office (FCO) economic factsheets </w:t>
                            </w:r>
                            <w:proofErr w:type="spellStart"/>
                            <w:r>
                              <w:rPr>
                                <w:lang w:val="en"/>
                              </w:rPr>
                              <w:t>summarise</w:t>
                            </w:r>
                            <w:proofErr w:type="spellEnd"/>
                            <w:r>
                              <w:rPr>
                                <w:lang w:val="en"/>
                              </w:rPr>
                              <w:t xml:space="preserve"> key economic and development data for over 180 countries and territories. Factsheets can be accessed at: </w:t>
                            </w:r>
                            <w:hyperlink r:id="rId12" w:history="1">
                              <w:r w:rsidRPr="003D31F3">
                                <w:rPr>
                                  <w:rStyle w:val="Hyperlink"/>
                                  <w:lang w:val="en"/>
                                </w:rPr>
                                <w:t>https://www.gov.uk/government/collections/fco-economic-factsheets</w:t>
                              </w:r>
                            </w:hyperlink>
                          </w:p>
                          <w:p w14:paraId="09011B13" w14:textId="77777777" w:rsidR="008732B7" w:rsidRPr="00C73454" w:rsidRDefault="008732B7" w:rsidP="000A4850">
                            <w:r w:rsidRPr="00C73454">
                              <w:rPr>
                                <w:b/>
                              </w:rPr>
                              <w:t>Annual data</w:t>
                            </w:r>
                            <w:r w:rsidRPr="00C73454">
                              <w:t xml:space="preserve"> in this report are based on a 3 year average </w:t>
                            </w:r>
                            <w:r w:rsidRPr="00D96124">
                              <w:rPr>
                                <w:highlight w:val="yellow"/>
                              </w:rPr>
                              <w:t>(2017-19)</w:t>
                            </w:r>
                            <w:bookmarkStart w:id="1" w:name="_GoBack"/>
                            <w:bookmarkEnd w:id="1"/>
                            <w:r w:rsidRPr="00C73454">
                              <w:t xml:space="preserve"> unless otherwise stated.</w:t>
                            </w:r>
                          </w:p>
                          <w:p w14:paraId="0A7851B7" w14:textId="77777777" w:rsidR="008732B7" w:rsidRPr="00C73454" w:rsidRDefault="008732B7" w:rsidP="000A4850">
                            <w:r w:rsidRPr="00C73454">
                              <w:rPr>
                                <w:b/>
                              </w:rPr>
                              <w:t>Asymmetries</w:t>
                            </w:r>
                            <w:r w:rsidRPr="00C73454">
                              <w:t xml:space="preserve"> in trade data are well-known and a regular function of bilateral trade data. For example, UK exports to a trade partner are often not equivalent to that trade partner’s imports from the UK. This asymmetry in bilateral trade data arises for a number of reasons, including differences in the timing of data collection, misclassification of products, adjustments that are made for ‘free on board’ or ‘cost, insurance and freight’ costs, etc. It is therefore not uncommon for small differences in aggregate trade figures to exist between different reporting countries or organisations.</w:t>
                            </w:r>
                          </w:p>
                          <w:p w14:paraId="44E39A98" w14:textId="77777777" w:rsidR="008732B7" w:rsidRDefault="008732B7" w:rsidP="000A4850">
                            <w:r w:rsidRPr="00C73454">
                              <w:rPr>
                                <w:b/>
                              </w:rPr>
                              <w:t>Exchange Rates:</w:t>
                            </w:r>
                            <w:r w:rsidRPr="00C73454">
                              <w:t xml:space="preserve"> ITC </w:t>
                            </w:r>
                            <w:proofErr w:type="spellStart"/>
                            <w:r w:rsidRPr="00C73454">
                              <w:t>TradeMap</w:t>
                            </w:r>
                            <w:proofErr w:type="spellEnd"/>
                            <w:r w:rsidRPr="00C73454">
                              <w:t>, and several other trade data reporting agencies, will use the annual average exchange rate to convert annual trade data between currencies. HMRC record UK trade in pounds sterling.</w:t>
                            </w:r>
                            <w:r>
                              <w:t xml:space="preserve"> </w:t>
                            </w:r>
                          </w:p>
                          <w:p w14:paraId="6AAE8D23" w14:textId="77777777" w:rsidR="008732B7" w:rsidRDefault="008732B7" w:rsidP="000A4850">
                            <w:r w:rsidRPr="00D72D29">
                              <w:rPr>
                                <w:b/>
                              </w:rPr>
                              <w:t>HMRC data</w:t>
                            </w:r>
                            <w:r>
                              <w:t xml:space="preserve">: UK perspective </w:t>
                            </w:r>
                            <w:proofErr w:type="spellStart"/>
                            <w:r>
                              <w:t>agri</w:t>
                            </w:r>
                            <w:proofErr w:type="spellEnd"/>
                            <w:r>
                              <w:t>-good</w:t>
                            </w:r>
                            <w:r w:rsidRPr="00D72D29">
                              <w:t xml:space="preserve">s trade data are derived from a dataset provided to Defra through HMRC’s website each month. This dataset includes all goods in Chapters 1-23 of the Harmonised System (HS), excluding two small subdivisions of Chapter 5 (namely human hair and ivory). UK perspective </w:t>
                            </w:r>
                            <w:proofErr w:type="spellStart"/>
                            <w:r>
                              <w:t>agri</w:t>
                            </w:r>
                            <w:proofErr w:type="spellEnd"/>
                            <w:r>
                              <w:t>-good</w:t>
                            </w:r>
                            <w:r w:rsidRPr="00D72D29">
                              <w:t xml:space="preserve"> figures may be slightly higher than the equivalent values found on HMRC’s public website because only the former include Below Threshold Trade apportioned at a granular (HS4 and below) level. Total UK trade data comes from HMRC’s public website.</w:t>
                            </w:r>
                          </w:p>
                          <w:p w14:paraId="45696256" w14:textId="77777777" w:rsidR="008732B7" w:rsidRDefault="008732B7" w:rsidP="000A4850">
                            <w:r w:rsidRPr="006F10E9">
                              <w:rPr>
                                <w:b/>
                              </w:rPr>
                              <w:t xml:space="preserve">Interpreting the </w:t>
                            </w:r>
                            <w:r>
                              <w:rPr>
                                <w:b/>
                              </w:rPr>
                              <w:t>Agri-good</w:t>
                            </w:r>
                            <w:r w:rsidRPr="006F10E9">
                              <w:rPr>
                                <w:b/>
                              </w:rPr>
                              <w:t xml:space="preserve"> Trade Balance</w:t>
                            </w:r>
                            <w:r>
                              <w:rPr>
                                <w:b/>
                              </w:rPr>
                              <w:t xml:space="preserve">: </w:t>
                            </w:r>
                            <w:r>
                              <w:t xml:space="preserve">This information is included for context and does not represent a measure of a countries’ competitiveness in trade. We look at the trade balance in only the </w:t>
                            </w:r>
                            <w:proofErr w:type="spellStart"/>
                            <w:r>
                              <w:t>agri</w:t>
                            </w:r>
                            <w:proofErr w:type="spellEnd"/>
                            <w:r>
                              <w:t xml:space="preserve">-good sector to identify if a country is a net importer / exporter of </w:t>
                            </w:r>
                            <w:proofErr w:type="spellStart"/>
                            <w:r>
                              <w:t>agri</w:t>
                            </w:r>
                            <w:proofErr w:type="spellEnd"/>
                            <w:r>
                              <w:t>-good product at both a world and UK level.</w:t>
                            </w:r>
                            <w:r w:rsidRPr="006F10E9">
                              <w:rPr>
                                <w:b/>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3A7865" id="_x0000_t202" coordsize="21600,21600" o:spt="202" path="m,l,21600r21600,l21600,xe">
                <v:stroke joinstyle="miter"/>
                <v:path gradientshapeok="t" o:connecttype="rect"/>
              </v:shapetype>
              <v:shape id="Text Box 2" o:spid="_x0000_s1026" type="#_x0000_t202" style="position:absolute;margin-left:398.05pt;margin-top:33.1pt;width:449.25pt;height:558.75pt;z-index:2516587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">
                <v:textbox>
                  <w:txbxContent>
                    <w:p w14:paraId="22050752" w14:textId="77777777" w:rsidR="008732B7" w:rsidRDefault="008732B7" w:rsidP="004F5B2F">
                      <w:pPr>
                        <w:jc w:val="center"/>
                        <w:rPr>
                          <w:b/>
                        </w:rPr>
                      </w:pPr>
                      <w:r>
                        <w:rPr>
                          <w:b/>
                        </w:rPr>
                        <w:t>Notes to the Reader</w:t>
                      </w:r>
                    </w:p>
                    <w:p w14:paraId="4E1B6745" w14:textId="77777777" w:rsidR="008732B7" w:rsidRPr="00A8537F" w:rsidRDefault="008732B7" w:rsidP="00A8537F">
                      <w:r>
                        <w:rPr>
                          <w:b/>
                        </w:rPr>
                        <w:t xml:space="preserve">Agri Good Trade Profiles </w:t>
                      </w:r>
                      <w:r>
                        <w:t xml:space="preserve">are produced to aid colleagues in their engagements with other countries (both EU and </w:t>
                      </w:r>
                      <w:proofErr w:type="gramStart"/>
                      <w:r>
                        <w:t>Non EU</w:t>
                      </w:r>
                      <w:proofErr w:type="gramEnd"/>
                      <w:r>
                        <w:t>). Profiles are designed to give an oversight of important export and import markets as well as the importance of trade with the UK.</w:t>
                      </w:r>
                    </w:p>
                    <w:p w14:paraId="0C55ABA5" w14:textId="77777777" w:rsidR="008732B7" w:rsidRDefault="008732B7" w:rsidP="000A4850">
                      <w:r>
                        <w:t>“</w:t>
                      </w:r>
                      <w:r>
                        <w:rPr>
                          <w:b/>
                        </w:rPr>
                        <w:t>Agri-good</w:t>
                      </w:r>
                      <w:r w:rsidRPr="00CB5FB5">
                        <w:rPr>
                          <w:b/>
                        </w:rPr>
                        <w:t xml:space="preserve"> </w:t>
                      </w:r>
                      <w:r>
                        <w:rPr>
                          <w:b/>
                        </w:rPr>
                        <w:t>Products</w:t>
                      </w:r>
                      <w:r>
                        <w:t xml:space="preserve">” </w:t>
                      </w:r>
                      <w:r w:rsidRPr="001C730F">
                        <w:t>are d</w:t>
                      </w:r>
                      <w:r>
                        <w:t xml:space="preserve">efined as goods in the Chapters 1-23 of the Harmonised System (HS) of trade classification codes. This grouping is similar to but not as complete as the internal Defra classification for </w:t>
                      </w:r>
                      <w:proofErr w:type="spellStart"/>
                      <w:r>
                        <w:t>agri</w:t>
                      </w:r>
                      <w:proofErr w:type="spellEnd"/>
                      <w:r>
                        <w:t>-goods trade. This is due to the burden of resource that would be required to select sub codes in chapters other than 1-23.</w:t>
                      </w:r>
                    </w:p>
                    <w:p w14:paraId="4DA689CB" w14:textId="77777777" w:rsidR="008732B7" w:rsidRDefault="008732B7" w:rsidP="000A4850">
                      <w:pPr>
                        <w:rPr>
                          <w:lang w:val="en"/>
                        </w:rPr>
                      </w:pPr>
                      <w:r w:rsidRPr="00F014FE">
                        <w:rPr>
                          <w:b/>
                        </w:rPr>
                        <w:t>FCO Economic Factsheets:</w:t>
                      </w:r>
                      <w:r>
                        <w:rPr>
                          <w:b/>
                        </w:rPr>
                        <w:t xml:space="preserve"> </w:t>
                      </w:r>
                      <w:r>
                        <w:rPr>
                          <w:lang w:val="en"/>
                        </w:rPr>
                        <w:t xml:space="preserve">Foreign &amp; Commonwealth Office (FCO) economic factsheets </w:t>
                      </w:r>
                      <w:proofErr w:type="spellStart"/>
                      <w:r>
                        <w:rPr>
                          <w:lang w:val="en"/>
                        </w:rPr>
                        <w:t>summarise</w:t>
                      </w:r>
                      <w:proofErr w:type="spellEnd"/>
                      <w:r>
                        <w:rPr>
                          <w:lang w:val="en"/>
                        </w:rPr>
                        <w:t xml:space="preserve"> key economic and development data for over 180 countries and territories. Factsheets can be accessed at: </w:t>
                      </w:r>
                      <w:hyperlink r:id="rId13" w:history="1">
                        <w:r w:rsidRPr="003D31F3">
                          <w:rPr>
                            <w:rStyle w:val="Hyperlink"/>
                            <w:lang w:val="en"/>
                          </w:rPr>
                          <w:t>https://www.gov.uk/government/collections/fco-economic-factsheets</w:t>
                        </w:r>
                      </w:hyperlink>
                    </w:p>
                    <w:p w14:paraId="09011B13" w14:textId="77777777" w:rsidR="008732B7" w:rsidRPr="00C73454" w:rsidRDefault="008732B7" w:rsidP="000A4850">
                      <w:r w:rsidRPr="00C73454">
                        <w:rPr>
                          <w:b/>
                        </w:rPr>
                        <w:t>Annual data</w:t>
                      </w:r>
                      <w:r w:rsidRPr="00C73454">
                        <w:t xml:space="preserve"> in this report are based on a 3 year average </w:t>
                      </w:r>
                      <w:r w:rsidRPr="00D96124">
                        <w:rPr>
                          <w:highlight w:val="yellow"/>
                        </w:rPr>
                        <w:t>(2017-19)</w:t>
                      </w:r>
                      <w:bookmarkStart w:id="2" w:name="_GoBack"/>
                      <w:bookmarkEnd w:id="2"/>
                      <w:r w:rsidRPr="00C73454">
                        <w:t xml:space="preserve"> unless otherwise stated.</w:t>
                      </w:r>
                    </w:p>
                    <w:p w14:paraId="0A7851B7" w14:textId="77777777" w:rsidR="008732B7" w:rsidRPr="00C73454" w:rsidRDefault="008732B7" w:rsidP="000A4850">
                      <w:r w:rsidRPr="00C73454">
                        <w:rPr>
                          <w:b/>
                        </w:rPr>
                        <w:t>Asymmetries</w:t>
                      </w:r>
                      <w:r w:rsidRPr="00C73454">
                        <w:t xml:space="preserve"> in trade data are well-known and a regular function of bilateral trade data. For example, UK exports to a trade partner are often not equivalent to that trade partner’s imports from the UK. This asymmetry in bilateral trade data arises for a number of reasons, including differences in the timing of data collection, misclassification of products, adjustments that are made for ‘free on board’ or ‘cost, insurance and freight’ costs, etc. It is therefore not uncommon for small differences in aggregate trade figures to exist between different reporting countries or organisations.</w:t>
                      </w:r>
                    </w:p>
                    <w:p w14:paraId="44E39A98" w14:textId="77777777" w:rsidR="008732B7" w:rsidRDefault="008732B7" w:rsidP="000A4850">
                      <w:r w:rsidRPr="00C73454">
                        <w:rPr>
                          <w:b/>
                        </w:rPr>
                        <w:t>Exchange Rates:</w:t>
                      </w:r>
                      <w:r w:rsidRPr="00C73454">
                        <w:t xml:space="preserve"> ITC </w:t>
                      </w:r>
                      <w:proofErr w:type="spellStart"/>
                      <w:r w:rsidRPr="00C73454">
                        <w:t>TradeMap</w:t>
                      </w:r>
                      <w:proofErr w:type="spellEnd"/>
                      <w:r w:rsidRPr="00C73454">
                        <w:t>, and several other trade data reporting agencies, will use the annual average exchange rate to convert annual trade data between currencies. HMRC record UK trade in pounds sterling.</w:t>
                      </w:r>
                      <w:r>
                        <w:t xml:space="preserve"> </w:t>
                      </w:r>
                    </w:p>
                    <w:p w14:paraId="6AAE8D23" w14:textId="77777777" w:rsidR="008732B7" w:rsidRDefault="008732B7" w:rsidP="000A4850">
                      <w:r w:rsidRPr="00D72D29">
                        <w:rPr>
                          <w:b/>
                        </w:rPr>
                        <w:t>HMRC data</w:t>
                      </w:r>
                      <w:r>
                        <w:t xml:space="preserve">: UK perspective </w:t>
                      </w:r>
                      <w:proofErr w:type="spellStart"/>
                      <w:r>
                        <w:t>agri</w:t>
                      </w:r>
                      <w:proofErr w:type="spellEnd"/>
                      <w:r>
                        <w:t>-good</w:t>
                      </w:r>
                      <w:r w:rsidRPr="00D72D29">
                        <w:t xml:space="preserve">s trade data are derived from a dataset provided to Defra through HMRC’s website each month. This dataset includes all goods in Chapters 1-23 of the Harmonised System (HS), excluding two small subdivisions of Chapter 5 (namely human hair and ivory). UK perspective </w:t>
                      </w:r>
                      <w:proofErr w:type="spellStart"/>
                      <w:r>
                        <w:t>agri</w:t>
                      </w:r>
                      <w:proofErr w:type="spellEnd"/>
                      <w:r>
                        <w:t>-good</w:t>
                      </w:r>
                      <w:r w:rsidRPr="00D72D29">
                        <w:t xml:space="preserve"> figures may be slightly higher than the equivalent values found on HMRC’s public website because only the former include Below Threshold Trade apportioned at a granular (HS4 and below) level. Total UK trade data comes from HMRC’s public website.</w:t>
                      </w:r>
                    </w:p>
                    <w:p w14:paraId="45696256" w14:textId="77777777" w:rsidR="008732B7" w:rsidRDefault="008732B7" w:rsidP="000A4850">
                      <w:r w:rsidRPr="006F10E9">
                        <w:rPr>
                          <w:b/>
                        </w:rPr>
                        <w:t xml:space="preserve">Interpreting the </w:t>
                      </w:r>
                      <w:r>
                        <w:rPr>
                          <w:b/>
                        </w:rPr>
                        <w:t>Agri-good</w:t>
                      </w:r>
                      <w:r w:rsidRPr="006F10E9">
                        <w:rPr>
                          <w:b/>
                        </w:rPr>
                        <w:t xml:space="preserve"> Trade Balance</w:t>
                      </w:r>
                      <w:r>
                        <w:rPr>
                          <w:b/>
                        </w:rPr>
                        <w:t xml:space="preserve">: </w:t>
                      </w:r>
                      <w:r>
                        <w:t xml:space="preserve">This information is included for context and does not represent a measure of a countries’ competitiveness in trade. We look at the trade balance in only the </w:t>
                      </w:r>
                      <w:proofErr w:type="spellStart"/>
                      <w:r>
                        <w:t>agri</w:t>
                      </w:r>
                      <w:proofErr w:type="spellEnd"/>
                      <w:r>
                        <w:t xml:space="preserve">-good sector to identify if a country is a net importer / exporter of </w:t>
                      </w:r>
                      <w:proofErr w:type="spellStart"/>
                      <w:r>
                        <w:t>agri</w:t>
                      </w:r>
                      <w:proofErr w:type="spellEnd"/>
                      <w:r>
                        <w:t>-good product at both a world and UK level.</w:t>
                      </w:r>
                      <w:r w:rsidRPr="006F10E9">
                        <w:rPr>
                          <w:b/>
                        </w:rPr>
                        <w:br/>
                      </w:r>
                    </w:p>
                  </w:txbxContent>
                </v:textbox>
                <w10:wrap type="square" anchorx="margin"/>
              </v:shape>
            </w:pict>
          </mc:Fallback>
        </mc:AlternateContent>
      </w:r>
    </w:p>
    <w:bookmarkEnd w:id="0"/>
    <w:p w14:paraId="66E4E538" w14:textId="77777777" w:rsidR="005175CD" w:rsidRPr="00C73454" w:rsidRDefault="005175CD" w:rsidP="00694D0E">
      <w:pPr>
        <w:pStyle w:val="NoSpacing"/>
        <w:rPr>
          <w:vertAlign w:val="superscript"/>
        </w:rPr>
      </w:pPr>
    </w:p>
    <w:sectPr w:rsidR="005175CD" w:rsidRPr="00C73454" w:rsidSect="009C176D">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4CE07" w14:textId="77777777" w:rsidR="00450D54" w:rsidRDefault="00450D54" w:rsidP="005175CD">
      <w:pPr>
        <w:spacing w:after="0" w:line="240" w:lineRule="auto"/>
      </w:pPr>
      <w:r>
        <w:separator/>
      </w:r>
    </w:p>
  </w:endnote>
  <w:endnote w:type="continuationSeparator" w:id="0">
    <w:p w14:paraId="07928E3E" w14:textId="77777777" w:rsidR="00450D54" w:rsidRDefault="00450D54" w:rsidP="00517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8A9E7" w14:textId="77777777" w:rsidR="00F70015" w:rsidRDefault="00F700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05564" w14:textId="77777777" w:rsidR="008732B7" w:rsidRDefault="008732B7" w:rsidP="00511190">
    <w:pPr>
      <w:pStyle w:val="Footer"/>
    </w:pPr>
    <w:r>
      <w:tab/>
      <w:t>EU Exit and Trade Analysis Team</w:t>
    </w:r>
    <w:r>
      <w:tab/>
    </w:r>
    <w:r>
      <w:fldChar w:fldCharType="begin"/>
    </w:r>
    <w:r>
      <w:instrText xml:space="preserve"> PAGE   \* MERGEFORMAT </w:instrText>
    </w:r>
    <w:r>
      <w:fldChar w:fldCharType="separate"/>
    </w:r>
    <w:r>
      <w:rPr>
        <w:noProof/>
      </w:rPr>
      <w:t>15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B3C84" w14:textId="77777777" w:rsidR="00F70015" w:rsidRDefault="00F70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A6C77" w14:textId="77777777" w:rsidR="00450D54" w:rsidRDefault="00450D54" w:rsidP="005175CD">
      <w:pPr>
        <w:spacing w:after="0" w:line="240" w:lineRule="auto"/>
      </w:pPr>
      <w:r>
        <w:separator/>
      </w:r>
    </w:p>
  </w:footnote>
  <w:footnote w:type="continuationSeparator" w:id="0">
    <w:p w14:paraId="6A3C16F1" w14:textId="77777777" w:rsidR="00450D54" w:rsidRDefault="00450D54" w:rsidP="00517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ADE3B" w14:textId="77777777" w:rsidR="00F70015" w:rsidRDefault="00F700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52BAA" w14:textId="77777777" w:rsidR="008732B7" w:rsidRDefault="008732B7" w:rsidP="00F70015">
    <w:pPr>
      <w:pStyle w:val="headercp"/>
    </w:pPr>
    <w:r>
      <w:t>Malaysia</w:t>
    </w:r>
    <w:r>
      <w:tab/>
      <w:t>OFFICIAL-SENSITIVE</w:t>
    </w:r>
    <w:r>
      <w:tab/>
      <w:t>03/12/2020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5A274" w14:textId="77777777" w:rsidR="00F70015" w:rsidRDefault="00F700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01B38"/>
    <w:multiLevelType w:val="hybridMultilevel"/>
    <w:tmpl w:val="E2F0A03A"/>
    <w:lvl w:ilvl="0" w:tplc="21900EF4">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5412CB"/>
    <w:multiLevelType w:val="hybridMultilevel"/>
    <w:tmpl w:val="2A706332"/>
    <w:lvl w:ilvl="0" w:tplc="4550928A">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3660B5"/>
    <w:multiLevelType w:val="hybridMultilevel"/>
    <w:tmpl w:val="CB2865EC"/>
    <w:lvl w:ilvl="0" w:tplc="F93647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5E3DD9"/>
    <w:multiLevelType w:val="hybridMultilevel"/>
    <w:tmpl w:val="CFC43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316A44"/>
    <w:multiLevelType w:val="hybridMultilevel"/>
    <w:tmpl w:val="26143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3C4D61"/>
    <w:multiLevelType w:val="hybridMultilevel"/>
    <w:tmpl w:val="AF0C091A"/>
    <w:lvl w:ilvl="0" w:tplc="89CCF6DC">
      <w:start w:val="1"/>
      <w:numFmt w:val="bullet"/>
      <w:pStyle w:val="bulletpoint"/>
      <w:lvlText w:val=""/>
      <w:lvlJc w:val="left"/>
      <w:pPr>
        <w:ind w:left="765" w:hanging="360"/>
      </w:pPr>
      <w:rPr>
        <w:rFonts w:ascii="Symbol" w:hAnsi="Symbol" w:hint="default"/>
      </w:rPr>
    </w:lvl>
    <w:lvl w:ilvl="1" w:tplc="08090005">
      <w:start w:val="1"/>
      <w:numFmt w:val="bullet"/>
      <w:lvlText w:val=""/>
      <w:lvlJc w:val="left"/>
      <w:pPr>
        <w:ind w:left="1485" w:hanging="360"/>
      </w:pPr>
      <w:rPr>
        <w:rFonts w:ascii="Wingdings" w:hAnsi="Wingdings"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 w15:restartNumberingAfterBreak="0">
    <w:nsid w:val="4FD273E6"/>
    <w:multiLevelType w:val="hybridMultilevel"/>
    <w:tmpl w:val="1CA6678A"/>
    <w:lvl w:ilvl="0" w:tplc="BCCC7A24">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56685"/>
    <w:multiLevelType w:val="hybridMultilevel"/>
    <w:tmpl w:val="7CEA8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7A5B20"/>
    <w:multiLevelType w:val="hybridMultilevel"/>
    <w:tmpl w:val="A682512E"/>
    <w:lvl w:ilvl="0" w:tplc="67C685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2B277D"/>
    <w:multiLevelType w:val="hybridMultilevel"/>
    <w:tmpl w:val="9B9ACC6E"/>
    <w:lvl w:ilvl="0" w:tplc="72F48C5E">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6437F3"/>
    <w:multiLevelType w:val="hybridMultilevel"/>
    <w:tmpl w:val="61100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7"/>
  </w:num>
  <w:num w:numId="5">
    <w:abstractNumId w:val="3"/>
  </w:num>
  <w:num w:numId="6">
    <w:abstractNumId w:val="4"/>
  </w:num>
  <w:num w:numId="7">
    <w:abstractNumId w:val="6"/>
  </w:num>
  <w:num w:numId="8">
    <w:abstractNumId w:val="1"/>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EDB"/>
    <w:rsid w:val="00000139"/>
    <w:rsid w:val="00001839"/>
    <w:rsid w:val="00005B75"/>
    <w:rsid w:val="00006DDD"/>
    <w:rsid w:val="00013ECE"/>
    <w:rsid w:val="0001540A"/>
    <w:rsid w:val="00016A9A"/>
    <w:rsid w:val="00022D25"/>
    <w:rsid w:val="00031F7E"/>
    <w:rsid w:val="00032C82"/>
    <w:rsid w:val="00035FCA"/>
    <w:rsid w:val="0003733E"/>
    <w:rsid w:val="000406BB"/>
    <w:rsid w:val="00045E1A"/>
    <w:rsid w:val="00052755"/>
    <w:rsid w:val="00060DA1"/>
    <w:rsid w:val="000624BE"/>
    <w:rsid w:val="000844E9"/>
    <w:rsid w:val="00093223"/>
    <w:rsid w:val="000936F7"/>
    <w:rsid w:val="00094F8E"/>
    <w:rsid w:val="000A4850"/>
    <w:rsid w:val="000B1199"/>
    <w:rsid w:val="000B72B0"/>
    <w:rsid w:val="000C2924"/>
    <w:rsid w:val="000D1A9F"/>
    <w:rsid w:val="000D726F"/>
    <w:rsid w:val="000E08BF"/>
    <w:rsid w:val="000E2196"/>
    <w:rsid w:val="000E2E7C"/>
    <w:rsid w:val="000E7FC6"/>
    <w:rsid w:val="00104436"/>
    <w:rsid w:val="001104A9"/>
    <w:rsid w:val="0011111A"/>
    <w:rsid w:val="001126B9"/>
    <w:rsid w:val="00135CFB"/>
    <w:rsid w:val="00150B66"/>
    <w:rsid w:val="00155626"/>
    <w:rsid w:val="00162DB9"/>
    <w:rsid w:val="00163A12"/>
    <w:rsid w:val="00171818"/>
    <w:rsid w:val="00181F8A"/>
    <w:rsid w:val="00186738"/>
    <w:rsid w:val="00187FCE"/>
    <w:rsid w:val="00191122"/>
    <w:rsid w:val="00191E21"/>
    <w:rsid w:val="001948D8"/>
    <w:rsid w:val="00195F10"/>
    <w:rsid w:val="00195F23"/>
    <w:rsid w:val="001A78B7"/>
    <w:rsid w:val="001B24E1"/>
    <w:rsid w:val="001B49C7"/>
    <w:rsid w:val="001C3DD6"/>
    <w:rsid w:val="001D63CE"/>
    <w:rsid w:val="001E1222"/>
    <w:rsid w:val="001E2EAF"/>
    <w:rsid w:val="001F1DC6"/>
    <w:rsid w:val="001F5516"/>
    <w:rsid w:val="00217A83"/>
    <w:rsid w:val="00225660"/>
    <w:rsid w:val="00232339"/>
    <w:rsid w:val="00232BE3"/>
    <w:rsid w:val="00232C83"/>
    <w:rsid w:val="00247354"/>
    <w:rsid w:val="00252974"/>
    <w:rsid w:val="00257653"/>
    <w:rsid w:val="00265A34"/>
    <w:rsid w:val="00266CE7"/>
    <w:rsid w:val="00267F91"/>
    <w:rsid w:val="00270EBB"/>
    <w:rsid w:val="00293795"/>
    <w:rsid w:val="002940A7"/>
    <w:rsid w:val="0029567D"/>
    <w:rsid w:val="002A1819"/>
    <w:rsid w:val="002A1B0D"/>
    <w:rsid w:val="002A3C18"/>
    <w:rsid w:val="002A5B3A"/>
    <w:rsid w:val="002A7C79"/>
    <w:rsid w:val="002B4C58"/>
    <w:rsid w:val="002C0826"/>
    <w:rsid w:val="002C146C"/>
    <w:rsid w:val="002D1FF1"/>
    <w:rsid w:val="002E1B88"/>
    <w:rsid w:val="002E3FFD"/>
    <w:rsid w:val="002F2A3A"/>
    <w:rsid w:val="00300F42"/>
    <w:rsid w:val="00325016"/>
    <w:rsid w:val="00332501"/>
    <w:rsid w:val="003330B6"/>
    <w:rsid w:val="00336F1C"/>
    <w:rsid w:val="003403F8"/>
    <w:rsid w:val="0034709A"/>
    <w:rsid w:val="00355103"/>
    <w:rsid w:val="00355EDD"/>
    <w:rsid w:val="003568A6"/>
    <w:rsid w:val="003636F2"/>
    <w:rsid w:val="00363C18"/>
    <w:rsid w:val="00366AED"/>
    <w:rsid w:val="0037460B"/>
    <w:rsid w:val="00383B6D"/>
    <w:rsid w:val="00397AD8"/>
    <w:rsid w:val="003A718D"/>
    <w:rsid w:val="003B44AE"/>
    <w:rsid w:val="003D2158"/>
    <w:rsid w:val="003D6740"/>
    <w:rsid w:val="003D7624"/>
    <w:rsid w:val="003E2797"/>
    <w:rsid w:val="003E304F"/>
    <w:rsid w:val="003E7C1C"/>
    <w:rsid w:val="00402E96"/>
    <w:rsid w:val="00406018"/>
    <w:rsid w:val="004327D1"/>
    <w:rsid w:val="0043466C"/>
    <w:rsid w:val="0043677E"/>
    <w:rsid w:val="00440617"/>
    <w:rsid w:val="00440E2B"/>
    <w:rsid w:val="00445FB7"/>
    <w:rsid w:val="00450913"/>
    <w:rsid w:val="00450D54"/>
    <w:rsid w:val="0046744A"/>
    <w:rsid w:val="00467F35"/>
    <w:rsid w:val="004740BD"/>
    <w:rsid w:val="00475038"/>
    <w:rsid w:val="00483C9B"/>
    <w:rsid w:val="004842C9"/>
    <w:rsid w:val="00495280"/>
    <w:rsid w:val="004A060B"/>
    <w:rsid w:val="004A21C6"/>
    <w:rsid w:val="004A3991"/>
    <w:rsid w:val="004A3F6C"/>
    <w:rsid w:val="004C03B9"/>
    <w:rsid w:val="004C0861"/>
    <w:rsid w:val="004C55C8"/>
    <w:rsid w:val="004C5B45"/>
    <w:rsid w:val="004C7426"/>
    <w:rsid w:val="004D3F80"/>
    <w:rsid w:val="004D5116"/>
    <w:rsid w:val="004D5D29"/>
    <w:rsid w:val="004E5F2A"/>
    <w:rsid w:val="004F0C82"/>
    <w:rsid w:val="004F1824"/>
    <w:rsid w:val="004F1CFC"/>
    <w:rsid w:val="004F5B2F"/>
    <w:rsid w:val="004F5CD9"/>
    <w:rsid w:val="004F73B2"/>
    <w:rsid w:val="00501386"/>
    <w:rsid w:val="00504121"/>
    <w:rsid w:val="00504DF0"/>
    <w:rsid w:val="00511190"/>
    <w:rsid w:val="005175CD"/>
    <w:rsid w:val="00526C10"/>
    <w:rsid w:val="00531C70"/>
    <w:rsid w:val="00534668"/>
    <w:rsid w:val="00534A08"/>
    <w:rsid w:val="005509E3"/>
    <w:rsid w:val="00562266"/>
    <w:rsid w:val="00566B71"/>
    <w:rsid w:val="00566EDB"/>
    <w:rsid w:val="00571C9E"/>
    <w:rsid w:val="00572608"/>
    <w:rsid w:val="00576B40"/>
    <w:rsid w:val="00594443"/>
    <w:rsid w:val="00597F25"/>
    <w:rsid w:val="005A6B36"/>
    <w:rsid w:val="005B1FD0"/>
    <w:rsid w:val="005C0938"/>
    <w:rsid w:val="005D108D"/>
    <w:rsid w:val="005D4D38"/>
    <w:rsid w:val="005D5082"/>
    <w:rsid w:val="005F0791"/>
    <w:rsid w:val="005F0B20"/>
    <w:rsid w:val="005F76AE"/>
    <w:rsid w:val="00602C39"/>
    <w:rsid w:val="00605FCA"/>
    <w:rsid w:val="00620667"/>
    <w:rsid w:val="00620F01"/>
    <w:rsid w:val="00625DF4"/>
    <w:rsid w:val="00626FF7"/>
    <w:rsid w:val="006376E8"/>
    <w:rsid w:val="00642572"/>
    <w:rsid w:val="00642E00"/>
    <w:rsid w:val="00642E45"/>
    <w:rsid w:val="00646D50"/>
    <w:rsid w:val="00654365"/>
    <w:rsid w:val="00661571"/>
    <w:rsid w:val="00662434"/>
    <w:rsid w:val="00665653"/>
    <w:rsid w:val="00665A3B"/>
    <w:rsid w:val="0066721D"/>
    <w:rsid w:val="0066739D"/>
    <w:rsid w:val="0067319C"/>
    <w:rsid w:val="006929C8"/>
    <w:rsid w:val="00694D0E"/>
    <w:rsid w:val="006A1047"/>
    <w:rsid w:val="006A3AF4"/>
    <w:rsid w:val="006B02C5"/>
    <w:rsid w:val="006C6C56"/>
    <w:rsid w:val="006C6EEC"/>
    <w:rsid w:val="006D2BE6"/>
    <w:rsid w:val="006E3667"/>
    <w:rsid w:val="006E50F2"/>
    <w:rsid w:val="006F10E9"/>
    <w:rsid w:val="00707735"/>
    <w:rsid w:val="0071181C"/>
    <w:rsid w:val="00730137"/>
    <w:rsid w:val="00733670"/>
    <w:rsid w:val="00733B6B"/>
    <w:rsid w:val="00750380"/>
    <w:rsid w:val="00752F24"/>
    <w:rsid w:val="00754C55"/>
    <w:rsid w:val="00755F87"/>
    <w:rsid w:val="00760218"/>
    <w:rsid w:val="00762F0A"/>
    <w:rsid w:val="00767E9C"/>
    <w:rsid w:val="00770AF3"/>
    <w:rsid w:val="007727AE"/>
    <w:rsid w:val="007746A7"/>
    <w:rsid w:val="00790516"/>
    <w:rsid w:val="00790DA5"/>
    <w:rsid w:val="00793703"/>
    <w:rsid w:val="007944A2"/>
    <w:rsid w:val="00796E9F"/>
    <w:rsid w:val="007A33C5"/>
    <w:rsid w:val="007B15EB"/>
    <w:rsid w:val="007C3747"/>
    <w:rsid w:val="007C518C"/>
    <w:rsid w:val="007E6A13"/>
    <w:rsid w:val="007F4D4B"/>
    <w:rsid w:val="0080389A"/>
    <w:rsid w:val="0080511D"/>
    <w:rsid w:val="00814D2C"/>
    <w:rsid w:val="008210C7"/>
    <w:rsid w:val="008360AC"/>
    <w:rsid w:val="0085637A"/>
    <w:rsid w:val="008578D7"/>
    <w:rsid w:val="00864C52"/>
    <w:rsid w:val="008732B7"/>
    <w:rsid w:val="00891F5D"/>
    <w:rsid w:val="00894533"/>
    <w:rsid w:val="008977C1"/>
    <w:rsid w:val="008B39F1"/>
    <w:rsid w:val="008B54D7"/>
    <w:rsid w:val="008B7989"/>
    <w:rsid w:val="008E0789"/>
    <w:rsid w:val="008E1634"/>
    <w:rsid w:val="008E2A0D"/>
    <w:rsid w:val="008F68D3"/>
    <w:rsid w:val="00903257"/>
    <w:rsid w:val="00905375"/>
    <w:rsid w:val="009269A7"/>
    <w:rsid w:val="00931B3D"/>
    <w:rsid w:val="00935096"/>
    <w:rsid w:val="00936574"/>
    <w:rsid w:val="00943E14"/>
    <w:rsid w:val="009746AA"/>
    <w:rsid w:val="009C0341"/>
    <w:rsid w:val="009C176D"/>
    <w:rsid w:val="009D040A"/>
    <w:rsid w:val="009D0EB1"/>
    <w:rsid w:val="009D0F38"/>
    <w:rsid w:val="009D68E9"/>
    <w:rsid w:val="009E127F"/>
    <w:rsid w:val="009E4B19"/>
    <w:rsid w:val="009F16BA"/>
    <w:rsid w:val="009F2868"/>
    <w:rsid w:val="009F4F82"/>
    <w:rsid w:val="00A02DD4"/>
    <w:rsid w:val="00A057CF"/>
    <w:rsid w:val="00A15F0A"/>
    <w:rsid w:val="00A16C47"/>
    <w:rsid w:val="00A20B3A"/>
    <w:rsid w:val="00A3060D"/>
    <w:rsid w:val="00A35856"/>
    <w:rsid w:val="00A37370"/>
    <w:rsid w:val="00A37EF3"/>
    <w:rsid w:val="00A40541"/>
    <w:rsid w:val="00A4483D"/>
    <w:rsid w:val="00A511CA"/>
    <w:rsid w:val="00A634EF"/>
    <w:rsid w:val="00A652BB"/>
    <w:rsid w:val="00A708ED"/>
    <w:rsid w:val="00A72798"/>
    <w:rsid w:val="00A767CC"/>
    <w:rsid w:val="00A834CB"/>
    <w:rsid w:val="00A84C76"/>
    <w:rsid w:val="00A8537F"/>
    <w:rsid w:val="00AA0079"/>
    <w:rsid w:val="00AA0541"/>
    <w:rsid w:val="00AA2C06"/>
    <w:rsid w:val="00AB0A96"/>
    <w:rsid w:val="00AB29F5"/>
    <w:rsid w:val="00AB5A23"/>
    <w:rsid w:val="00AC34D1"/>
    <w:rsid w:val="00AC6780"/>
    <w:rsid w:val="00AE10FA"/>
    <w:rsid w:val="00B06651"/>
    <w:rsid w:val="00B13559"/>
    <w:rsid w:val="00B25358"/>
    <w:rsid w:val="00B30325"/>
    <w:rsid w:val="00B3230C"/>
    <w:rsid w:val="00B3303E"/>
    <w:rsid w:val="00B3584C"/>
    <w:rsid w:val="00B36E2F"/>
    <w:rsid w:val="00B36F57"/>
    <w:rsid w:val="00B5146E"/>
    <w:rsid w:val="00B56FD5"/>
    <w:rsid w:val="00B6218F"/>
    <w:rsid w:val="00B67332"/>
    <w:rsid w:val="00B70877"/>
    <w:rsid w:val="00B718B1"/>
    <w:rsid w:val="00B72ACE"/>
    <w:rsid w:val="00B747B5"/>
    <w:rsid w:val="00B755DD"/>
    <w:rsid w:val="00B866DF"/>
    <w:rsid w:val="00BA76DB"/>
    <w:rsid w:val="00BB12F6"/>
    <w:rsid w:val="00BB4251"/>
    <w:rsid w:val="00BB7B9E"/>
    <w:rsid w:val="00BD54B0"/>
    <w:rsid w:val="00BE4C4E"/>
    <w:rsid w:val="00BE73FA"/>
    <w:rsid w:val="00BF0DA9"/>
    <w:rsid w:val="00C03D56"/>
    <w:rsid w:val="00C061AE"/>
    <w:rsid w:val="00C1312D"/>
    <w:rsid w:val="00C15298"/>
    <w:rsid w:val="00C35501"/>
    <w:rsid w:val="00C35685"/>
    <w:rsid w:val="00C35D89"/>
    <w:rsid w:val="00C365F8"/>
    <w:rsid w:val="00C41BA7"/>
    <w:rsid w:val="00C52473"/>
    <w:rsid w:val="00C52893"/>
    <w:rsid w:val="00C54A86"/>
    <w:rsid w:val="00C54B4B"/>
    <w:rsid w:val="00C60182"/>
    <w:rsid w:val="00C73454"/>
    <w:rsid w:val="00C82730"/>
    <w:rsid w:val="00C82BD6"/>
    <w:rsid w:val="00C85E89"/>
    <w:rsid w:val="00C87557"/>
    <w:rsid w:val="00C907C5"/>
    <w:rsid w:val="00C95AAC"/>
    <w:rsid w:val="00CA091D"/>
    <w:rsid w:val="00CA2557"/>
    <w:rsid w:val="00CA2D6B"/>
    <w:rsid w:val="00CB05E1"/>
    <w:rsid w:val="00CB5B55"/>
    <w:rsid w:val="00CB5FB5"/>
    <w:rsid w:val="00CC2556"/>
    <w:rsid w:val="00CC3AB3"/>
    <w:rsid w:val="00CD4375"/>
    <w:rsid w:val="00CE1387"/>
    <w:rsid w:val="00CE445C"/>
    <w:rsid w:val="00CF0E4D"/>
    <w:rsid w:val="00CF388C"/>
    <w:rsid w:val="00CF66FD"/>
    <w:rsid w:val="00D01728"/>
    <w:rsid w:val="00D063EC"/>
    <w:rsid w:val="00D068E4"/>
    <w:rsid w:val="00D12224"/>
    <w:rsid w:val="00D13DBE"/>
    <w:rsid w:val="00D16526"/>
    <w:rsid w:val="00D27EB4"/>
    <w:rsid w:val="00D3329E"/>
    <w:rsid w:val="00D33F47"/>
    <w:rsid w:val="00D355AE"/>
    <w:rsid w:val="00D43EE0"/>
    <w:rsid w:val="00D51C61"/>
    <w:rsid w:val="00D53A44"/>
    <w:rsid w:val="00D56386"/>
    <w:rsid w:val="00D64738"/>
    <w:rsid w:val="00D65C55"/>
    <w:rsid w:val="00D67C5B"/>
    <w:rsid w:val="00D73345"/>
    <w:rsid w:val="00D80057"/>
    <w:rsid w:val="00D822DE"/>
    <w:rsid w:val="00D850FF"/>
    <w:rsid w:val="00D85E64"/>
    <w:rsid w:val="00D874CB"/>
    <w:rsid w:val="00D904F2"/>
    <w:rsid w:val="00D924ED"/>
    <w:rsid w:val="00D96124"/>
    <w:rsid w:val="00DA3941"/>
    <w:rsid w:val="00DA57EA"/>
    <w:rsid w:val="00DA753D"/>
    <w:rsid w:val="00DB5415"/>
    <w:rsid w:val="00DC23C7"/>
    <w:rsid w:val="00DD002F"/>
    <w:rsid w:val="00DD241B"/>
    <w:rsid w:val="00DD7F04"/>
    <w:rsid w:val="00DE4AA9"/>
    <w:rsid w:val="00DE5FEE"/>
    <w:rsid w:val="00DF4199"/>
    <w:rsid w:val="00DF5805"/>
    <w:rsid w:val="00E005B6"/>
    <w:rsid w:val="00E01AEC"/>
    <w:rsid w:val="00E13008"/>
    <w:rsid w:val="00E258A1"/>
    <w:rsid w:val="00E25C2E"/>
    <w:rsid w:val="00E31E45"/>
    <w:rsid w:val="00E364D0"/>
    <w:rsid w:val="00E47369"/>
    <w:rsid w:val="00E75BAA"/>
    <w:rsid w:val="00E80DAC"/>
    <w:rsid w:val="00E81702"/>
    <w:rsid w:val="00E82200"/>
    <w:rsid w:val="00E96A74"/>
    <w:rsid w:val="00E97A86"/>
    <w:rsid w:val="00EA076E"/>
    <w:rsid w:val="00EA0AA2"/>
    <w:rsid w:val="00EA32C3"/>
    <w:rsid w:val="00EA7D55"/>
    <w:rsid w:val="00EB6922"/>
    <w:rsid w:val="00EC1D35"/>
    <w:rsid w:val="00EC218E"/>
    <w:rsid w:val="00EC5051"/>
    <w:rsid w:val="00EC54D0"/>
    <w:rsid w:val="00EC5816"/>
    <w:rsid w:val="00ED1768"/>
    <w:rsid w:val="00ED556C"/>
    <w:rsid w:val="00EE06FF"/>
    <w:rsid w:val="00EE54F6"/>
    <w:rsid w:val="00F014FE"/>
    <w:rsid w:val="00F20C2E"/>
    <w:rsid w:val="00F335B6"/>
    <w:rsid w:val="00F34B72"/>
    <w:rsid w:val="00F43EDE"/>
    <w:rsid w:val="00F45BF0"/>
    <w:rsid w:val="00F45EC9"/>
    <w:rsid w:val="00F53043"/>
    <w:rsid w:val="00F602A4"/>
    <w:rsid w:val="00F70015"/>
    <w:rsid w:val="00F70510"/>
    <w:rsid w:val="00F800A1"/>
    <w:rsid w:val="00F810AB"/>
    <w:rsid w:val="00FA7ADD"/>
    <w:rsid w:val="00FB0647"/>
    <w:rsid w:val="00FB5451"/>
    <w:rsid w:val="00FC4B9C"/>
    <w:rsid w:val="00FC7E76"/>
    <w:rsid w:val="00FF71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F5827"/>
  <w15:chartTrackingRefBased/>
  <w15:docId w15:val="{44D63EAA-5777-495B-BF7A-2AEBE50D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E2F"/>
  </w:style>
  <w:style w:type="paragraph" w:styleId="Heading1">
    <w:name w:val="heading 1"/>
    <w:basedOn w:val="Normal"/>
    <w:next w:val="Normal"/>
    <w:link w:val="Heading1Char"/>
    <w:uiPriority w:val="9"/>
    <w:qFormat/>
    <w:rsid w:val="004C55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55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E4C4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6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5051"/>
    <w:pPr>
      <w:ind w:left="720"/>
      <w:contextualSpacing/>
    </w:pPr>
  </w:style>
  <w:style w:type="paragraph" w:styleId="FootnoteText">
    <w:name w:val="footnote text"/>
    <w:basedOn w:val="Normal"/>
    <w:link w:val="FootnoteTextChar"/>
    <w:uiPriority w:val="99"/>
    <w:semiHidden/>
    <w:unhideWhenUsed/>
    <w:rsid w:val="005175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75CD"/>
    <w:rPr>
      <w:sz w:val="20"/>
      <w:szCs w:val="20"/>
    </w:rPr>
  </w:style>
  <w:style w:type="character" w:styleId="FootnoteReference">
    <w:name w:val="footnote reference"/>
    <w:basedOn w:val="DefaultParagraphFont"/>
    <w:uiPriority w:val="99"/>
    <w:semiHidden/>
    <w:unhideWhenUsed/>
    <w:rsid w:val="005175CD"/>
    <w:rPr>
      <w:vertAlign w:val="superscript"/>
    </w:rPr>
  </w:style>
  <w:style w:type="paragraph" w:styleId="Header">
    <w:name w:val="header"/>
    <w:basedOn w:val="Normal"/>
    <w:link w:val="HeaderChar"/>
    <w:uiPriority w:val="99"/>
    <w:unhideWhenUsed/>
    <w:rsid w:val="006543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365"/>
  </w:style>
  <w:style w:type="paragraph" w:styleId="Footer">
    <w:name w:val="footer"/>
    <w:basedOn w:val="Normal"/>
    <w:link w:val="FooterChar"/>
    <w:uiPriority w:val="99"/>
    <w:unhideWhenUsed/>
    <w:rsid w:val="006543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365"/>
  </w:style>
  <w:style w:type="paragraph" w:styleId="BalloonText">
    <w:name w:val="Balloon Text"/>
    <w:basedOn w:val="Normal"/>
    <w:link w:val="BalloonTextChar"/>
    <w:uiPriority w:val="99"/>
    <w:semiHidden/>
    <w:unhideWhenUsed/>
    <w:rsid w:val="002D1F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FF1"/>
    <w:rPr>
      <w:rFonts w:ascii="Segoe UI" w:hAnsi="Segoe UI" w:cs="Segoe UI"/>
      <w:sz w:val="18"/>
      <w:szCs w:val="18"/>
    </w:rPr>
  </w:style>
  <w:style w:type="character" w:styleId="Hyperlink">
    <w:name w:val="Hyperlink"/>
    <w:basedOn w:val="DefaultParagraphFont"/>
    <w:uiPriority w:val="99"/>
    <w:unhideWhenUsed/>
    <w:rsid w:val="00891F5D"/>
    <w:rPr>
      <w:color w:val="0000FF" w:themeColor="hyperlink"/>
      <w:u w:val="single"/>
    </w:rPr>
  </w:style>
  <w:style w:type="character" w:customStyle="1" w:styleId="Heading1Char">
    <w:name w:val="Heading 1 Char"/>
    <w:basedOn w:val="DefaultParagraphFont"/>
    <w:link w:val="Heading1"/>
    <w:uiPriority w:val="9"/>
    <w:rsid w:val="004C55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C55C8"/>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E13008"/>
    <w:pPr>
      <w:outlineLvl w:val="9"/>
    </w:pPr>
    <w:rPr>
      <w:lang w:val="en-US"/>
    </w:rPr>
  </w:style>
  <w:style w:type="paragraph" w:styleId="TOC1">
    <w:name w:val="toc 1"/>
    <w:basedOn w:val="Normal"/>
    <w:next w:val="Normal"/>
    <w:autoRedefine/>
    <w:uiPriority w:val="39"/>
    <w:unhideWhenUsed/>
    <w:qFormat/>
    <w:rsid w:val="00F810AB"/>
    <w:pPr>
      <w:tabs>
        <w:tab w:val="right" w:leader="dot" w:pos="9016"/>
      </w:tabs>
      <w:spacing w:after="100"/>
    </w:pPr>
    <w:rPr>
      <w:rFonts w:eastAsiaTheme="majorEastAsia" w:cstheme="majorBidi"/>
      <w:noProof/>
    </w:rPr>
  </w:style>
  <w:style w:type="paragraph" w:styleId="TOC2">
    <w:name w:val="toc 2"/>
    <w:basedOn w:val="TOC1"/>
    <w:next w:val="Normal"/>
    <w:autoRedefine/>
    <w:uiPriority w:val="39"/>
    <w:unhideWhenUsed/>
    <w:qFormat/>
    <w:rsid w:val="00F810AB"/>
  </w:style>
  <w:style w:type="paragraph" w:styleId="TOC3">
    <w:name w:val="toc 3"/>
    <w:basedOn w:val="Normal"/>
    <w:next w:val="Normal"/>
    <w:autoRedefine/>
    <w:uiPriority w:val="39"/>
    <w:unhideWhenUsed/>
    <w:qFormat/>
    <w:rsid w:val="00E13008"/>
    <w:pPr>
      <w:spacing w:after="100"/>
      <w:ind w:left="440"/>
    </w:pPr>
  </w:style>
  <w:style w:type="table" w:styleId="ListTable4-Accent5">
    <w:name w:val="List Table 4 Accent 5"/>
    <w:basedOn w:val="TableNormal"/>
    <w:uiPriority w:val="49"/>
    <w:rsid w:val="00626FF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3-Accent5">
    <w:name w:val="List Table 3 Accent 5"/>
    <w:basedOn w:val="TableNormal"/>
    <w:uiPriority w:val="48"/>
    <w:rsid w:val="00626FF7"/>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4-Accent1">
    <w:name w:val="List Table 4 Accent 1"/>
    <w:aliases w:val="table_exports"/>
    <w:basedOn w:val="TableNormal"/>
    <w:uiPriority w:val="49"/>
    <w:rsid w:val="00626F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E01AEC"/>
    <w:pPr>
      <w:spacing w:after="200" w:line="240" w:lineRule="auto"/>
    </w:pPr>
    <w:rPr>
      <w:i/>
      <w:iCs/>
      <w:color w:val="1F497D" w:themeColor="text2"/>
      <w:sz w:val="18"/>
      <w:szCs w:val="18"/>
    </w:rPr>
  </w:style>
  <w:style w:type="character" w:customStyle="1" w:styleId="Heading3Char">
    <w:name w:val="Heading 3 Char"/>
    <w:basedOn w:val="DefaultParagraphFont"/>
    <w:link w:val="Heading3"/>
    <w:uiPriority w:val="9"/>
    <w:rsid w:val="00BE4C4E"/>
    <w:rPr>
      <w:rFonts w:asciiTheme="majorHAnsi" w:eastAsiaTheme="majorEastAsia" w:hAnsiTheme="majorHAnsi" w:cstheme="majorBidi"/>
      <w:color w:val="243F60" w:themeColor="accent1" w:themeShade="7F"/>
      <w:sz w:val="24"/>
      <w:szCs w:val="24"/>
    </w:rPr>
  </w:style>
  <w:style w:type="table" w:styleId="ListTable4-Accent2">
    <w:name w:val="List Table 4 Accent 2"/>
    <w:basedOn w:val="TableNormal"/>
    <w:uiPriority w:val="49"/>
    <w:rsid w:val="00AB5A2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Grid1">
    <w:name w:val="Table Grid1"/>
    <w:basedOn w:val="TableNormal"/>
    <w:next w:val="TableGrid"/>
    <w:uiPriority w:val="39"/>
    <w:rsid w:val="000A4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A708ED"/>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4-Accent3">
    <w:name w:val="List Table 4 Accent 3"/>
    <w:aliases w:val="table_imports"/>
    <w:basedOn w:val="TableNormal"/>
    <w:uiPriority w:val="49"/>
    <w:rsid w:val="00A3737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Accent3">
    <w:name w:val="List Table 3 Accent 3"/>
    <w:basedOn w:val="TableNormal"/>
    <w:uiPriority w:val="48"/>
    <w:rsid w:val="00300F42"/>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NoSpacing">
    <w:name w:val="No Spacing"/>
    <w:uiPriority w:val="1"/>
    <w:qFormat/>
    <w:rsid w:val="00267F91"/>
    <w:pPr>
      <w:spacing w:after="0" w:line="240" w:lineRule="auto"/>
    </w:pPr>
  </w:style>
  <w:style w:type="paragraph" w:customStyle="1" w:styleId="doctitle">
    <w:name w:val="doc_title"/>
    <w:basedOn w:val="Normal"/>
    <w:autoRedefine/>
    <w:qFormat/>
    <w:rsid w:val="00F810AB"/>
    <w:pPr>
      <w:spacing w:after="0" w:line="240" w:lineRule="auto"/>
      <w:contextualSpacing/>
      <w:jc w:val="center"/>
    </w:pPr>
    <w:rPr>
      <w:rFonts w:asciiTheme="majorHAnsi" w:eastAsiaTheme="majorEastAsia" w:hAnsiTheme="majorHAnsi" w:cstheme="majorBidi"/>
      <w:spacing w:val="-10"/>
      <w:kern w:val="28"/>
      <w:sz w:val="48"/>
      <w:szCs w:val="56"/>
    </w:rPr>
  </w:style>
  <w:style w:type="paragraph" w:customStyle="1" w:styleId="docsubtitle">
    <w:name w:val="doc_subtitle"/>
    <w:basedOn w:val="Normal"/>
    <w:autoRedefine/>
    <w:qFormat/>
    <w:rsid w:val="00F810AB"/>
    <w:pPr>
      <w:spacing w:after="0" w:line="240" w:lineRule="auto"/>
      <w:contextualSpacing/>
      <w:jc w:val="center"/>
    </w:pPr>
    <w:rPr>
      <w:rFonts w:asciiTheme="majorHAnsi" w:eastAsiaTheme="majorEastAsia" w:hAnsiTheme="majorHAnsi" w:cstheme="majorBidi"/>
      <w:spacing w:val="-10"/>
      <w:kern w:val="28"/>
      <w:sz w:val="32"/>
      <w:szCs w:val="56"/>
    </w:rPr>
  </w:style>
  <w:style w:type="paragraph" w:customStyle="1" w:styleId="contentsstr">
    <w:name w:val="contents_str"/>
    <w:basedOn w:val="Normal"/>
    <w:autoRedefine/>
    <w:qFormat/>
    <w:rsid w:val="00F810AB"/>
    <w:rPr>
      <w:b/>
    </w:rPr>
  </w:style>
  <w:style w:type="paragraph" w:customStyle="1" w:styleId="Style1">
    <w:name w:val="Style1"/>
    <w:basedOn w:val="TOC2"/>
    <w:autoRedefine/>
    <w:qFormat/>
    <w:rsid w:val="00F810AB"/>
  </w:style>
  <w:style w:type="paragraph" w:customStyle="1" w:styleId="TOC">
    <w:name w:val="TOC £"/>
    <w:basedOn w:val="TOC3"/>
    <w:autoRedefine/>
    <w:rsid w:val="00F810AB"/>
    <w:pPr>
      <w:tabs>
        <w:tab w:val="right" w:leader="dot" w:pos="9016"/>
      </w:tabs>
    </w:pPr>
    <w:rPr>
      <w:rFonts w:eastAsiaTheme="majorEastAsia" w:cstheme="majorBidi"/>
      <w:noProof/>
    </w:rPr>
  </w:style>
  <w:style w:type="paragraph" w:customStyle="1" w:styleId="H1">
    <w:name w:val="H1"/>
    <w:basedOn w:val="Normal"/>
    <w:autoRedefine/>
    <w:qFormat/>
    <w:rsid w:val="00F810AB"/>
    <w:pPr>
      <w:keepNext/>
      <w:keepLines/>
      <w:spacing w:before="240" w:after="0"/>
      <w:jc w:val="center"/>
      <w:outlineLvl w:val="0"/>
    </w:pPr>
    <w:rPr>
      <w:rFonts w:eastAsiaTheme="majorEastAsia" w:cstheme="majorBidi"/>
      <w:sz w:val="32"/>
      <w:szCs w:val="32"/>
    </w:rPr>
  </w:style>
  <w:style w:type="paragraph" w:customStyle="1" w:styleId="H2agrigood">
    <w:name w:val="H2_agrigood"/>
    <w:basedOn w:val="Normal"/>
    <w:autoRedefine/>
    <w:qFormat/>
    <w:rsid w:val="008732B7"/>
    <w:pPr>
      <w:keepNext/>
      <w:keepLines/>
      <w:spacing w:before="40" w:after="0" w:line="360" w:lineRule="auto"/>
      <w:outlineLvl w:val="1"/>
    </w:pPr>
    <w:rPr>
      <w:rFonts w:eastAsiaTheme="majorEastAsia" w:cstheme="majorBidi"/>
      <w:color w:val="7030A0"/>
      <w:sz w:val="26"/>
      <w:szCs w:val="26"/>
    </w:rPr>
  </w:style>
  <w:style w:type="paragraph" w:customStyle="1" w:styleId="H2exports">
    <w:name w:val="H2_exports"/>
    <w:basedOn w:val="Heading2"/>
    <w:autoRedefine/>
    <w:qFormat/>
    <w:rsid w:val="008732B7"/>
    <w:pPr>
      <w:spacing w:line="360" w:lineRule="auto"/>
    </w:pPr>
    <w:rPr>
      <w:rFonts w:asciiTheme="minorHAnsi" w:hAnsiTheme="minorHAnsi"/>
    </w:rPr>
  </w:style>
  <w:style w:type="paragraph" w:customStyle="1" w:styleId="H2imports">
    <w:name w:val="H2_imports"/>
    <w:basedOn w:val="Heading2"/>
    <w:autoRedefine/>
    <w:qFormat/>
    <w:rsid w:val="008732B7"/>
    <w:pPr>
      <w:spacing w:line="360" w:lineRule="auto"/>
    </w:pPr>
    <w:rPr>
      <w:rFonts w:asciiTheme="minorHAnsi" w:hAnsiTheme="minorHAnsi"/>
      <w:color w:val="9BBB59" w:themeColor="accent3"/>
    </w:rPr>
  </w:style>
  <w:style w:type="paragraph" w:customStyle="1" w:styleId="bulletpoint">
    <w:name w:val="bullet_point"/>
    <w:basedOn w:val="Normal"/>
    <w:autoRedefine/>
    <w:qFormat/>
    <w:rsid w:val="008732B7"/>
    <w:pPr>
      <w:numPr>
        <w:numId w:val="3"/>
      </w:numPr>
      <w:spacing w:line="360" w:lineRule="auto"/>
      <w:contextualSpacing/>
    </w:pPr>
  </w:style>
  <w:style w:type="paragraph" w:customStyle="1" w:styleId="H3exports">
    <w:name w:val="H3_exports"/>
    <w:basedOn w:val="Normal"/>
    <w:autoRedefine/>
    <w:qFormat/>
    <w:rsid w:val="004F5CD9"/>
    <w:pPr>
      <w:keepNext/>
      <w:keepLines/>
      <w:spacing w:before="40" w:after="0" w:line="360" w:lineRule="auto"/>
      <w:outlineLvl w:val="2"/>
    </w:pPr>
    <w:rPr>
      <w:rFonts w:eastAsiaTheme="majorEastAsia" w:cstheme="majorBidi"/>
      <w:color w:val="243F60" w:themeColor="accent1" w:themeShade="7F"/>
      <w:sz w:val="24"/>
      <w:szCs w:val="24"/>
    </w:rPr>
  </w:style>
  <w:style w:type="paragraph" w:customStyle="1" w:styleId="H3imports">
    <w:name w:val="H3_imports"/>
    <w:basedOn w:val="Normal"/>
    <w:autoRedefine/>
    <w:qFormat/>
    <w:rsid w:val="004F5CD9"/>
    <w:pPr>
      <w:keepNext/>
      <w:keepLines/>
      <w:spacing w:before="40" w:after="0" w:line="360" w:lineRule="auto"/>
      <w:outlineLvl w:val="2"/>
    </w:pPr>
    <w:rPr>
      <w:rFonts w:eastAsiaTheme="majorEastAsia" w:cstheme="majorBidi"/>
      <w:color w:val="76923C" w:themeColor="accent3" w:themeShade="BF"/>
      <w:sz w:val="24"/>
      <w:szCs w:val="24"/>
    </w:rPr>
  </w:style>
  <w:style w:type="paragraph" w:customStyle="1" w:styleId="headercp">
    <w:name w:val="header_cp"/>
    <w:basedOn w:val="Header"/>
    <w:link w:val="headercpChar"/>
    <w:qFormat/>
    <w:rsid w:val="00F70015"/>
  </w:style>
  <w:style w:type="character" w:customStyle="1" w:styleId="headercpChar">
    <w:name w:val="header_cp Char"/>
    <w:basedOn w:val="HeaderChar"/>
    <w:link w:val="headercp"/>
    <w:rsid w:val="00F70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75486">
      <w:bodyDiv w:val="1"/>
      <w:marLeft w:val="0"/>
      <w:marRight w:val="0"/>
      <w:marTop w:val="0"/>
      <w:marBottom w:val="0"/>
      <w:divBdr>
        <w:top w:val="none" w:sz="0" w:space="0" w:color="auto"/>
        <w:left w:val="none" w:sz="0" w:space="0" w:color="auto"/>
        <w:bottom w:val="none" w:sz="0" w:space="0" w:color="auto"/>
        <w:right w:val="none" w:sz="0" w:space="0" w:color="auto"/>
      </w:divBdr>
    </w:div>
    <w:div w:id="80613327">
      <w:bodyDiv w:val="1"/>
      <w:marLeft w:val="0"/>
      <w:marRight w:val="0"/>
      <w:marTop w:val="0"/>
      <w:marBottom w:val="0"/>
      <w:divBdr>
        <w:top w:val="none" w:sz="0" w:space="0" w:color="auto"/>
        <w:left w:val="none" w:sz="0" w:space="0" w:color="auto"/>
        <w:bottom w:val="none" w:sz="0" w:space="0" w:color="auto"/>
        <w:right w:val="none" w:sz="0" w:space="0" w:color="auto"/>
      </w:divBdr>
    </w:div>
    <w:div w:id="190383955">
      <w:bodyDiv w:val="1"/>
      <w:marLeft w:val="0"/>
      <w:marRight w:val="0"/>
      <w:marTop w:val="0"/>
      <w:marBottom w:val="0"/>
      <w:divBdr>
        <w:top w:val="none" w:sz="0" w:space="0" w:color="auto"/>
        <w:left w:val="none" w:sz="0" w:space="0" w:color="auto"/>
        <w:bottom w:val="none" w:sz="0" w:space="0" w:color="auto"/>
        <w:right w:val="none" w:sz="0" w:space="0" w:color="auto"/>
      </w:divBdr>
    </w:div>
    <w:div w:id="308903007">
      <w:bodyDiv w:val="1"/>
      <w:marLeft w:val="0"/>
      <w:marRight w:val="0"/>
      <w:marTop w:val="0"/>
      <w:marBottom w:val="0"/>
      <w:divBdr>
        <w:top w:val="none" w:sz="0" w:space="0" w:color="auto"/>
        <w:left w:val="none" w:sz="0" w:space="0" w:color="auto"/>
        <w:bottom w:val="none" w:sz="0" w:space="0" w:color="auto"/>
        <w:right w:val="none" w:sz="0" w:space="0" w:color="auto"/>
      </w:divBdr>
    </w:div>
    <w:div w:id="345328748">
      <w:bodyDiv w:val="1"/>
      <w:marLeft w:val="0"/>
      <w:marRight w:val="0"/>
      <w:marTop w:val="0"/>
      <w:marBottom w:val="0"/>
      <w:divBdr>
        <w:top w:val="none" w:sz="0" w:space="0" w:color="auto"/>
        <w:left w:val="none" w:sz="0" w:space="0" w:color="auto"/>
        <w:bottom w:val="none" w:sz="0" w:space="0" w:color="auto"/>
        <w:right w:val="none" w:sz="0" w:space="0" w:color="auto"/>
      </w:divBdr>
    </w:div>
    <w:div w:id="370881957">
      <w:bodyDiv w:val="1"/>
      <w:marLeft w:val="0"/>
      <w:marRight w:val="0"/>
      <w:marTop w:val="0"/>
      <w:marBottom w:val="0"/>
      <w:divBdr>
        <w:top w:val="none" w:sz="0" w:space="0" w:color="auto"/>
        <w:left w:val="none" w:sz="0" w:space="0" w:color="auto"/>
        <w:bottom w:val="none" w:sz="0" w:space="0" w:color="auto"/>
        <w:right w:val="none" w:sz="0" w:space="0" w:color="auto"/>
      </w:divBdr>
    </w:div>
    <w:div w:id="394621426">
      <w:bodyDiv w:val="1"/>
      <w:marLeft w:val="0"/>
      <w:marRight w:val="0"/>
      <w:marTop w:val="0"/>
      <w:marBottom w:val="0"/>
      <w:divBdr>
        <w:top w:val="none" w:sz="0" w:space="0" w:color="auto"/>
        <w:left w:val="none" w:sz="0" w:space="0" w:color="auto"/>
        <w:bottom w:val="none" w:sz="0" w:space="0" w:color="auto"/>
        <w:right w:val="none" w:sz="0" w:space="0" w:color="auto"/>
      </w:divBdr>
    </w:div>
    <w:div w:id="404381397">
      <w:bodyDiv w:val="1"/>
      <w:marLeft w:val="0"/>
      <w:marRight w:val="0"/>
      <w:marTop w:val="0"/>
      <w:marBottom w:val="0"/>
      <w:divBdr>
        <w:top w:val="none" w:sz="0" w:space="0" w:color="auto"/>
        <w:left w:val="none" w:sz="0" w:space="0" w:color="auto"/>
        <w:bottom w:val="none" w:sz="0" w:space="0" w:color="auto"/>
        <w:right w:val="none" w:sz="0" w:space="0" w:color="auto"/>
      </w:divBdr>
    </w:div>
    <w:div w:id="565728260">
      <w:bodyDiv w:val="1"/>
      <w:marLeft w:val="0"/>
      <w:marRight w:val="0"/>
      <w:marTop w:val="0"/>
      <w:marBottom w:val="0"/>
      <w:divBdr>
        <w:top w:val="none" w:sz="0" w:space="0" w:color="auto"/>
        <w:left w:val="none" w:sz="0" w:space="0" w:color="auto"/>
        <w:bottom w:val="none" w:sz="0" w:space="0" w:color="auto"/>
        <w:right w:val="none" w:sz="0" w:space="0" w:color="auto"/>
      </w:divBdr>
    </w:div>
    <w:div w:id="614405148">
      <w:bodyDiv w:val="1"/>
      <w:marLeft w:val="0"/>
      <w:marRight w:val="0"/>
      <w:marTop w:val="0"/>
      <w:marBottom w:val="0"/>
      <w:divBdr>
        <w:top w:val="none" w:sz="0" w:space="0" w:color="auto"/>
        <w:left w:val="none" w:sz="0" w:space="0" w:color="auto"/>
        <w:bottom w:val="none" w:sz="0" w:space="0" w:color="auto"/>
        <w:right w:val="none" w:sz="0" w:space="0" w:color="auto"/>
      </w:divBdr>
    </w:div>
    <w:div w:id="718558125">
      <w:bodyDiv w:val="1"/>
      <w:marLeft w:val="0"/>
      <w:marRight w:val="0"/>
      <w:marTop w:val="0"/>
      <w:marBottom w:val="0"/>
      <w:divBdr>
        <w:top w:val="none" w:sz="0" w:space="0" w:color="auto"/>
        <w:left w:val="none" w:sz="0" w:space="0" w:color="auto"/>
        <w:bottom w:val="none" w:sz="0" w:space="0" w:color="auto"/>
        <w:right w:val="none" w:sz="0" w:space="0" w:color="auto"/>
      </w:divBdr>
    </w:div>
    <w:div w:id="798113920">
      <w:bodyDiv w:val="1"/>
      <w:marLeft w:val="0"/>
      <w:marRight w:val="0"/>
      <w:marTop w:val="0"/>
      <w:marBottom w:val="0"/>
      <w:divBdr>
        <w:top w:val="none" w:sz="0" w:space="0" w:color="auto"/>
        <w:left w:val="none" w:sz="0" w:space="0" w:color="auto"/>
        <w:bottom w:val="none" w:sz="0" w:space="0" w:color="auto"/>
        <w:right w:val="none" w:sz="0" w:space="0" w:color="auto"/>
      </w:divBdr>
    </w:div>
    <w:div w:id="1009022421">
      <w:bodyDiv w:val="1"/>
      <w:marLeft w:val="0"/>
      <w:marRight w:val="0"/>
      <w:marTop w:val="0"/>
      <w:marBottom w:val="0"/>
      <w:divBdr>
        <w:top w:val="none" w:sz="0" w:space="0" w:color="auto"/>
        <w:left w:val="none" w:sz="0" w:space="0" w:color="auto"/>
        <w:bottom w:val="none" w:sz="0" w:space="0" w:color="auto"/>
        <w:right w:val="none" w:sz="0" w:space="0" w:color="auto"/>
      </w:divBdr>
    </w:div>
    <w:div w:id="1034691338">
      <w:bodyDiv w:val="1"/>
      <w:marLeft w:val="0"/>
      <w:marRight w:val="0"/>
      <w:marTop w:val="0"/>
      <w:marBottom w:val="0"/>
      <w:divBdr>
        <w:top w:val="none" w:sz="0" w:space="0" w:color="auto"/>
        <w:left w:val="none" w:sz="0" w:space="0" w:color="auto"/>
        <w:bottom w:val="none" w:sz="0" w:space="0" w:color="auto"/>
        <w:right w:val="none" w:sz="0" w:space="0" w:color="auto"/>
      </w:divBdr>
    </w:div>
    <w:div w:id="1102729368">
      <w:bodyDiv w:val="1"/>
      <w:marLeft w:val="0"/>
      <w:marRight w:val="0"/>
      <w:marTop w:val="0"/>
      <w:marBottom w:val="0"/>
      <w:divBdr>
        <w:top w:val="none" w:sz="0" w:space="0" w:color="auto"/>
        <w:left w:val="none" w:sz="0" w:space="0" w:color="auto"/>
        <w:bottom w:val="none" w:sz="0" w:space="0" w:color="auto"/>
        <w:right w:val="none" w:sz="0" w:space="0" w:color="auto"/>
      </w:divBdr>
    </w:div>
    <w:div w:id="1120418393">
      <w:bodyDiv w:val="1"/>
      <w:marLeft w:val="0"/>
      <w:marRight w:val="0"/>
      <w:marTop w:val="0"/>
      <w:marBottom w:val="0"/>
      <w:divBdr>
        <w:top w:val="none" w:sz="0" w:space="0" w:color="auto"/>
        <w:left w:val="none" w:sz="0" w:space="0" w:color="auto"/>
        <w:bottom w:val="none" w:sz="0" w:space="0" w:color="auto"/>
        <w:right w:val="none" w:sz="0" w:space="0" w:color="auto"/>
      </w:divBdr>
    </w:div>
    <w:div w:id="1121803144">
      <w:bodyDiv w:val="1"/>
      <w:marLeft w:val="0"/>
      <w:marRight w:val="0"/>
      <w:marTop w:val="0"/>
      <w:marBottom w:val="0"/>
      <w:divBdr>
        <w:top w:val="none" w:sz="0" w:space="0" w:color="auto"/>
        <w:left w:val="none" w:sz="0" w:space="0" w:color="auto"/>
        <w:bottom w:val="none" w:sz="0" w:space="0" w:color="auto"/>
        <w:right w:val="none" w:sz="0" w:space="0" w:color="auto"/>
      </w:divBdr>
    </w:div>
    <w:div w:id="1316297532">
      <w:bodyDiv w:val="1"/>
      <w:marLeft w:val="0"/>
      <w:marRight w:val="0"/>
      <w:marTop w:val="0"/>
      <w:marBottom w:val="0"/>
      <w:divBdr>
        <w:top w:val="none" w:sz="0" w:space="0" w:color="auto"/>
        <w:left w:val="none" w:sz="0" w:space="0" w:color="auto"/>
        <w:bottom w:val="none" w:sz="0" w:space="0" w:color="auto"/>
        <w:right w:val="none" w:sz="0" w:space="0" w:color="auto"/>
      </w:divBdr>
    </w:div>
    <w:div w:id="1405105778">
      <w:bodyDiv w:val="1"/>
      <w:marLeft w:val="0"/>
      <w:marRight w:val="0"/>
      <w:marTop w:val="0"/>
      <w:marBottom w:val="0"/>
      <w:divBdr>
        <w:top w:val="none" w:sz="0" w:space="0" w:color="auto"/>
        <w:left w:val="none" w:sz="0" w:space="0" w:color="auto"/>
        <w:bottom w:val="none" w:sz="0" w:space="0" w:color="auto"/>
        <w:right w:val="none" w:sz="0" w:space="0" w:color="auto"/>
      </w:divBdr>
    </w:div>
    <w:div w:id="1481725110">
      <w:bodyDiv w:val="1"/>
      <w:marLeft w:val="0"/>
      <w:marRight w:val="0"/>
      <w:marTop w:val="0"/>
      <w:marBottom w:val="0"/>
      <w:divBdr>
        <w:top w:val="none" w:sz="0" w:space="0" w:color="auto"/>
        <w:left w:val="none" w:sz="0" w:space="0" w:color="auto"/>
        <w:bottom w:val="none" w:sz="0" w:space="0" w:color="auto"/>
        <w:right w:val="none" w:sz="0" w:space="0" w:color="auto"/>
      </w:divBdr>
    </w:div>
    <w:div w:id="1536582030">
      <w:bodyDiv w:val="1"/>
      <w:marLeft w:val="0"/>
      <w:marRight w:val="0"/>
      <w:marTop w:val="0"/>
      <w:marBottom w:val="0"/>
      <w:divBdr>
        <w:top w:val="none" w:sz="0" w:space="0" w:color="auto"/>
        <w:left w:val="none" w:sz="0" w:space="0" w:color="auto"/>
        <w:bottom w:val="none" w:sz="0" w:space="0" w:color="auto"/>
        <w:right w:val="none" w:sz="0" w:space="0" w:color="auto"/>
      </w:divBdr>
    </w:div>
    <w:div w:id="1555391063">
      <w:bodyDiv w:val="1"/>
      <w:marLeft w:val="0"/>
      <w:marRight w:val="0"/>
      <w:marTop w:val="0"/>
      <w:marBottom w:val="0"/>
      <w:divBdr>
        <w:top w:val="none" w:sz="0" w:space="0" w:color="auto"/>
        <w:left w:val="none" w:sz="0" w:space="0" w:color="auto"/>
        <w:bottom w:val="none" w:sz="0" w:space="0" w:color="auto"/>
        <w:right w:val="none" w:sz="0" w:space="0" w:color="auto"/>
      </w:divBdr>
    </w:div>
    <w:div w:id="1558472850">
      <w:bodyDiv w:val="1"/>
      <w:marLeft w:val="0"/>
      <w:marRight w:val="0"/>
      <w:marTop w:val="0"/>
      <w:marBottom w:val="0"/>
      <w:divBdr>
        <w:top w:val="none" w:sz="0" w:space="0" w:color="auto"/>
        <w:left w:val="none" w:sz="0" w:space="0" w:color="auto"/>
        <w:bottom w:val="none" w:sz="0" w:space="0" w:color="auto"/>
        <w:right w:val="none" w:sz="0" w:space="0" w:color="auto"/>
      </w:divBdr>
    </w:div>
    <w:div w:id="1627732018">
      <w:bodyDiv w:val="1"/>
      <w:marLeft w:val="0"/>
      <w:marRight w:val="0"/>
      <w:marTop w:val="0"/>
      <w:marBottom w:val="0"/>
      <w:divBdr>
        <w:top w:val="none" w:sz="0" w:space="0" w:color="auto"/>
        <w:left w:val="none" w:sz="0" w:space="0" w:color="auto"/>
        <w:bottom w:val="none" w:sz="0" w:space="0" w:color="auto"/>
        <w:right w:val="none" w:sz="0" w:space="0" w:color="auto"/>
      </w:divBdr>
    </w:div>
    <w:div w:id="1716466715">
      <w:bodyDiv w:val="1"/>
      <w:marLeft w:val="0"/>
      <w:marRight w:val="0"/>
      <w:marTop w:val="0"/>
      <w:marBottom w:val="0"/>
      <w:divBdr>
        <w:top w:val="none" w:sz="0" w:space="0" w:color="auto"/>
        <w:left w:val="none" w:sz="0" w:space="0" w:color="auto"/>
        <w:bottom w:val="none" w:sz="0" w:space="0" w:color="auto"/>
        <w:right w:val="none" w:sz="0" w:space="0" w:color="auto"/>
      </w:divBdr>
    </w:div>
    <w:div w:id="1996836893">
      <w:bodyDiv w:val="1"/>
      <w:marLeft w:val="0"/>
      <w:marRight w:val="0"/>
      <w:marTop w:val="0"/>
      <w:marBottom w:val="0"/>
      <w:divBdr>
        <w:top w:val="none" w:sz="0" w:space="0" w:color="auto"/>
        <w:left w:val="none" w:sz="0" w:space="0" w:color="auto"/>
        <w:bottom w:val="none" w:sz="0" w:space="0" w:color="auto"/>
        <w:right w:val="none" w:sz="0" w:space="0" w:color="auto"/>
      </w:divBdr>
    </w:div>
    <w:div w:id="2034767186">
      <w:bodyDiv w:val="1"/>
      <w:marLeft w:val="0"/>
      <w:marRight w:val="0"/>
      <w:marTop w:val="0"/>
      <w:marBottom w:val="0"/>
      <w:divBdr>
        <w:top w:val="none" w:sz="0" w:space="0" w:color="auto"/>
        <w:left w:val="none" w:sz="0" w:space="0" w:color="auto"/>
        <w:bottom w:val="none" w:sz="0" w:space="0" w:color="auto"/>
        <w:right w:val="none" w:sz="0" w:space="0" w:color="auto"/>
      </w:divBdr>
    </w:div>
    <w:div w:id="211231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gov.uk/government/collections/fco-economic-factsheet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gov.uk/government/collections/fco-economic-factsheet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lc_EmailSentUTC xmlns="8815f886-2b6b-41fb-82a2-cff1c061b5b9" xsi:nil="true"/>
    <peb8f3fab875401ca34a9f28cac46400 xmlns="8815f886-2b6b-41fb-82a2-cff1c061b5b9">
      <Terms xmlns="http://schemas.microsoft.com/office/infopath/2007/PartnerControls"/>
    </peb8f3fab875401ca34a9f28cac46400>
    <dlc_EmailReceivedUTC xmlns="8815f886-2b6b-41fb-82a2-cff1c061b5b9" xsi:nil="true"/>
    <dlc_EmailFrom xmlns="8815f886-2b6b-41fb-82a2-cff1c061b5b9" xsi:nil="true"/>
    <dlc_EmailCC xmlns="8815f886-2b6b-41fb-82a2-cff1c061b5b9" xsi:nil="true"/>
    <dlc_EmailSubject xmlns="8815f886-2b6b-41fb-82a2-cff1c061b5b9" xsi:nil="true"/>
    <TaxCatchAll xmlns="662745e8-e224-48e8-a2e3-254862b8c2f5">
      <Value>6</Value>
      <Value>10</Value>
      <Value>9</Value>
      <Value>8</Value>
      <Value>7</Value>
    </TaxCatchAll>
    <dlc_EmailTo xmlns="8815f886-2b6b-41fb-82a2-cff1c061b5b9" xsi:nil="true"/>
    <bcb1675984d34ae3a1ed6b6e433c98de xmlns="8815f886-2b6b-41fb-82a2-cff1c061b5b9">
      <Terms xmlns="http://schemas.microsoft.com/office/infopath/2007/PartnerControls"/>
    </bcb1675984d34ae3a1ed6b6e433c98de>
    <cf401361b24e474cb011be6eb76c0e76 xmlns="662745e8-e224-48e8-a2e3-254862b8c2f5">
      <Terms xmlns="http://schemas.microsoft.com/office/infopath/2007/PartnerControls">
        <TermInfo xmlns="http://schemas.microsoft.com/office/infopath/2007/PartnerControls">
          <TermName xmlns="http://schemas.microsoft.com/office/infopath/2007/PartnerControls">Crown</TermName>
          <TermId xmlns="http://schemas.microsoft.com/office/infopath/2007/PartnerControls">69589897-2828-4761-976e-717fd8e631c9</TermId>
        </TermInfo>
      </Terms>
    </cf401361b24e474cb011be6eb76c0e76>
    <TaxCatchAllLabel xmlns="662745e8-e224-48e8-a2e3-254862b8c2f5"/>
    <k85d23755b3a46b5a51451cf336b2e9b xmlns="662745e8-e224-48e8-a2e3-254862b8c2f5">
      <Terms xmlns="http://schemas.microsoft.com/office/infopath/2007/PartnerControls"/>
    </k85d23755b3a46b5a51451cf336b2e9b>
    <Topic xmlns="662745e8-e224-48e8-a2e3-254862b8c2f5">Statistics and Data</Topic>
    <HOMigrated xmlns="662745e8-e224-48e8-a2e3-254862b8c2f5">false</HOMigrated>
    <ddeb1fd0a9ad4436a96525d34737dc44 xmlns="662745e8-e224-48e8-a2e3-254862b8c2f5">
      <Terms xmlns="http://schemas.microsoft.com/office/infopath/2007/PartnerControls">
        <TermInfo xmlns="http://schemas.microsoft.com/office/infopath/2007/PartnerControls">
          <TermName xmlns="http://schemas.microsoft.com/office/infopath/2007/PartnerControls">Internal Defra Group</TermName>
          <TermId xmlns="http://schemas.microsoft.com/office/infopath/2007/PartnerControls">0867f7b3-e76e-40ca-bb1f-5ba341a49230</TermId>
        </TermInfo>
      </Terms>
    </ddeb1fd0a9ad4436a96525d34737dc44>
    <lae2bfa7b6474897ab4a53f76ea236c7 xmlns="662745e8-e224-48e8-a2e3-254862b8c2f5">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14c80daa-741b-422c-9722-f71693c9ede4</TermId>
        </TermInfo>
      </Terms>
    </lae2bfa7b6474897ab4a53f76ea236c7>
    <fe59e9859d6a491389c5b03567f5dda5 xmlns="662745e8-e224-48e8-a2e3-254862b8c2f5">
      <Terms xmlns="http://schemas.microsoft.com/office/infopath/2007/PartnerControls">
        <TermInfo xmlns="http://schemas.microsoft.com/office/infopath/2007/PartnerControls">
          <TermName xmlns="http://schemas.microsoft.com/office/infopath/2007/PartnerControls">Core Defra</TermName>
          <TermId xmlns="http://schemas.microsoft.com/office/infopath/2007/PartnerControls">026223dd-2e56-4615-868d-7c5bfd566810</TermId>
        </TermInfo>
      </Terms>
    </fe59e9859d6a491389c5b03567f5dda5>
    <Team xmlns="662745e8-e224-48e8-a2e3-254862b8c2f5">EU and Trade Analysis</Team>
    <n7493b4506bf40e28c373b1e51a33445 xmlns="662745e8-e224-48e8-a2e3-254862b8c2f5">
      <Terms xmlns="http://schemas.microsoft.com/office/infopath/2007/PartnerControls">
        <TermInfo xmlns="http://schemas.microsoft.com/office/infopath/2007/PartnerControls">
          <TermName xmlns="http://schemas.microsoft.com/office/infopath/2007/PartnerControls">Team</TermName>
          <TermId xmlns="http://schemas.microsoft.com/office/infopath/2007/PartnerControls">ff0485df-0575-416f-802f-e999165821b7</TermId>
        </TermInfo>
      </Terms>
    </n7493b4506bf40e28c373b1e51a33445>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d1117845-93f6-4da3-abaa-fcb4fa669c78" ContentTypeId="0x010100A5BF1C78D9F64B679A5EBDE1C6598EBC01" PreviousValue="false"/>
</file>

<file path=customXml/item4.xml><?xml version="1.0" encoding="utf-8"?>
<ct:contentTypeSchema xmlns:ct="http://schemas.microsoft.com/office/2006/metadata/contentType" xmlns:ma="http://schemas.microsoft.com/office/2006/metadata/properties/metaAttributes" ct:_="" ma:_="" ma:contentTypeName="Defra document" ma:contentTypeID="0x010100A5BF1C78D9F64B679A5EBDE1C6598EBC0100810EF83E76396349B74E80A664B3D24E" ma:contentTypeVersion="45" ma:contentTypeDescription="new Document or upload" ma:contentTypeScope="" ma:versionID="093bfc4e57ab69ba760abcc81c34738a">
  <xsd:schema xmlns:xsd="http://www.w3.org/2001/XMLSchema" xmlns:xs="http://www.w3.org/2001/XMLSchema" xmlns:p="http://schemas.microsoft.com/office/2006/metadata/properties" xmlns:ns2="8815f886-2b6b-41fb-82a2-cff1c061b5b9" xmlns:ns3="662745e8-e224-48e8-a2e3-254862b8c2f5" xmlns:ns4="80d6201a-dd0c-44c6-87f9-2b384b8d047e" targetNamespace="http://schemas.microsoft.com/office/2006/metadata/properties" ma:root="true" ma:fieldsID="78b7915afa0f938853dc91ecaf57d113" ns2:_="" ns3:_="" ns4:_="">
    <xsd:import namespace="8815f886-2b6b-41fb-82a2-cff1c061b5b9"/>
    <xsd:import namespace="662745e8-e224-48e8-a2e3-254862b8c2f5"/>
    <xsd:import namespace="80d6201a-dd0c-44c6-87f9-2b384b8d047e"/>
    <xsd:element name="properties">
      <xsd:complexType>
        <xsd:sequence>
          <xsd:element name="documentManagement">
            <xsd:complexType>
              <xsd:all>
                <xsd:element ref="ns2:dlc_EmailSubject" minOccurs="0"/>
                <xsd:element ref="ns2:dlc_EmailTo" minOccurs="0"/>
                <xsd:element ref="ns2:dlc_EmailFrom" minOccurs="0"/>
                <xsd:element ref="ns2:dlc_EmailCC" minOccurs="0"/>
                <xsd:element ref="ns2:dlc_EmailSentUTC" minOccurs="0"/>
                <xsd:element ref="ns2:dlc_EmailReceivedUTC" minOccurs="0"/>
                <xsd:element ref="ns3:HOMigrated" minOccurs="0"/>
                <xsd:element ref="ns3:Team" minOccurs="0"/>
                <xsd:element ref="ns3:Topic" minOccurs="0"/>
                <xsd:element ref="ns3:cf401361b24e474cb011be6eb76c0e76" minOccurs="0"/>
                <xsd:element ref="ns3:TaxCatchAllLabel" minOccurs="0"/>
                <xsd:element ref="ns3:ddeb1fd0a9ad4436a96525d34737dc44" minOccurs="0"/>
                <xsd:element ref="ns3:k85d23755b3a46b5a51451cf336b2e9b" minOccurs="0"/>
                <xsd:element ref="ns3:fe59e9859d6a491389c5b03567f5dda5" minOccurs="0"/>
                <xsd:element ref="ns3:n7493b4506bf40e28c373b1e51a33445" minOccurs="0"/>
                <xsd:element ref="ns2:bcb1675984d34ae3a1ed6b6e433c98de" minOccurs="0"/>
                <xsd:element ref="ns3:lae2bfa7b6474897ab4a53f76ea236c7" minOccurs="0"/>
                <xsd:element ref="ns2:peb8f3fab875401ca34a9f28cac46400" minOccurs="0"/>
                <xsd:element ref="ns3:TaxCatchAll"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15f886-2b6b-41fb-82a2-cff1c061b5b9" elementFormDefault="qualified">
    <xsd:import namespace="http://schemas.microsoft.com/office/2006/documentManagement/types"/>
    <xsd:import namespace="http://schemas.microsoft.com/office/infopath/2007/PartnerControls"/>
    <xsd:element name="dlc_EmailSubject" ma:index="2" nillable="true" ma:displayName="Subject" ma:internalName="dlc_EmailSubject" ma:readOnly="false">
      <xsd:simpleType>
        <xsd:restriction base="dms:Note"/>
      </xsd:simpleType>
    </xsd:element>
    <xsd:element name="dlc_EmailTo" ma:index="3" nillable="true" ma:displayName="To" ma:internalName="dlc_EmailTo" ma:readOnly="false">
      <xsd:simpleType>
        <xsd:restriction base="dms:Note"/>
      </xsd:simpleType>
    </xsd:element>
    <xsd:element name="dlc_EmailFrom" ma:index="4" nillable="true" ma:displayName="From" ma:internalName="dlc_EmailFrom" ma:readOnly="false">
      <xsd:simpleType>
        <xsd:restriction base="dms:Text">
          <xsd:maxLength value="255"/>
        </xsd:restriction>
      </xsd:simpleType>
    </xsd:element>
    <xsd:element name="dlc_EmailCC" ma:index="5" nillable="true" ma:displayName="CC" ma:internalName="dlc_EmailCC" ma:readOnly="false">
      <xsd:simpleType>
        <xsd:restriction base="dms:Note">
          <xsd:maxLength value="255"/>
        </xsd:restriction>
      </xsd:simpleType>
    </xsd:element>
    <xsd:element name="dlc_EmailSentUTC" ma:index="6" nillable="true" ma:displayName="Date Sent" ma:format="DateTime" ma:internalName="dlc_EmailSentUTC" ma:readOnly="false">
      <xsd:simpleType>
        <xsd:restriction base="dms:DateTime"/>
      </xsd:simpleType>
    </xsd:element>
    <xsd:element name="dlc_EmailReceivedUTC" ma:index="7" nillable="true" ma:displayName="Date Received" ma:format="DateTime" ma:internalName="dlc_EmailReceivedUTC" ma:readOnly="false">
      <xsd:simpleType>
        <xsd:restriction base="dms:DateTime"/>
      </xsd:simpleType>
    </xsd:element>
    <xsd:element name="bcb1675984d34ae3a1ed6b6e433c98de" ma:index="31" nillable="true" ma:taxonomy="true" ma:internalName="bcb1675984d34ae3a1ed6b6e433c98de" ma:taxonomyFieldName="Directorate" ma:displayName="Directorate" ma:readOnly="false" ma:fieldId="{bcb16759-84d3-4ae3-a1ed-6b6e433c98de}" ma:sspId="d1117845-93f6-4da3-abaa-fcb4fa669c78" ma:termSetId="a3042207-bc74-4e42-93b3-dbb4e6115b83" ma:anchorId="00000000-0000-0000-0000-000000000000" ma:open="false" ma:isKeyword="false">
      <xsd:complexType>
        <xsd:sequence>
          <xsd:element ref="pc:Terms" minOccurs="0" maxOccurs="1"/>
        </xsd:sequence>
      </xsd:complexType>
    </xsd:element>
    <xsd:element name="peb8f3fab875401ca34a9f28cac46400" ma:index="33" nillable="true" ma:taxonomy="true" ma:internalName="peb8f3fab875401ca34a9f28cac46400" ma:taxonomyFieldName="SecurityClassification" ma:displayName="SecurityClassification" ma:readOnly="false" ma:fieldId="{9eb8f3fa-b875-401c-a34a-9f28cac46400}" ma:sspId="d1117845-93f6-4da3-abaa-fcb4fa669c78" ma:termSetId="cb8bbbf2-2a11-43af-a18e-40ed7c8e4b1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62745e8-e224-48e8-a2e3-254862b8c2f5" elementFormDefault="qualified">
    <xsd:import namespace="http://schemas.microsoft.com/office/2006/documentManagement/types"/>
    <xsd:import namespace="http://schemas.microsoft.com/office/infopath/2007/PartnerControls"/>
    <xsd:element name="HOMigrated" ma:index="13" nillable="true" ma:displayName="Migrated" ma:default="0" ma:internalName="HOMigrated">
      <xsd:simpleType>
        <xsd:restriction base="dms:Boolean"/>
      </xsd:simpleType>
    </xsd:element>
    <xsd:element name="Team" ma:index="15" nillable="true" ma:displayName="Team" ma:default="EU and Trade Analysis" ma:internalName="Team">
      <xsd:simpleType>
        <xsd:restriction base="dms:Text"/>
      </xsd:simpleType>
    </xsd:element>
    <xsd:element name="Topic" ma:index="16" nillable="true" ma:displayName="Topic" ma:default="Statistics and Data" ma:internalName="Topic">
      <xsd:simpleType>
        <xsd:restriction base="dms:Text"/>
      </xsd:simpleType>
    </xsd:element>
    <xsd:element name="cf401361b24e474cb011be6eb76c0e76" ma:index="19" ma:taxonomy="true" ma:internalName="cf401361b24e474cb011be6eb76c0e76" ma:taxonomyFieldName="HOCopyrightLevel" ma:displayName="Copyright level" ma:readOnly="false" ma:default="7;#Crown|69589897-2828-4761-976e-717fd8e631c9" ma:fieldId="{cf401361-b24e-474c-b011-be6eb76c0e76}" ma:sspId="d1117845-93f6-4da3-abaa-fcb4fa669c78" ma:termSetId="bdd694c6-7266-48f2-93d6-d15992cd203e" ma:anchorId="00000000-0000-0000-0000-000000000000" ma:open="false" ma:isKeyword="false">
      <xsd:complexType>
        <xsd:sequence>
          <xsd:element ref="pc:Terms" minOccurs="0" maxOccurs="1"/>
        </xsd:sequence>
      </xsd:complexType>
    </xsd:element>
    <xsd:element name="TaxCatchAllLabel" ma:index="20" nillable="true" ma:displayName="Taxonomy Catch All Column1" ma:hidden="true" ma:list="{0869b111-cc4b-4aad-9fd8-3aaf896b5d61}" ma:internalName="TaxCatchAllLabel" ma:readOnly="false" ma:showField="CatchAllDataLabel" ma:web="8815f886-2b6b-41fb-82a2-cff1c061b5b9">
      <xsd:complexType>
        <xsd:complexContent>
          <xsd:extension base="dms:MultiChoiceLookup">
            <xsd:sequence>
              <xsd:element name="Value" type="dms:Lookup" maxOccurs="unbounded" minOccurs="0" nillable="true"/>
            </xsd:sequence>
          </xsd:extension>
        </xsd:complexContent>
      </xsd:complexType>
    </xsd:element>
    <xsd:element name="ddeb1fd0a9ad4436a96525d34737dc44" ma:index="21" nillable="true" ma:taxonomy="true" ma:internalName="ddeb1fd0a9ad4436a96525d34737dc44" ma:taxonomyFieldName="Distribution" ma:displayName="Distribution" ma:readOnly="false" ma:default="9;#Internal Defra Group|0867f7b3-e76e-40ca-bb1f-5ba341a49230" ma:fieldId="{ddeb1fd0-a9ad-4436-a965-25d34737dc44}" ma:sspId="d1117845-93f6-4da3-abaa-fcb4fa669c78" ma:termSetId="9c8b5dbf-8bad-46e4-8055-6e01c16178d6" ma:anchorId="00000000-0000-0000-0000-000000000000" ma:open="false" ma:isKeyword="false">
      <xsd:complexType>
        <xsd:sequence>
          <xsd:element ref="pc:Terms" minOccurs="0" maxOccurs="1"/>
        </xsd:sequence>
      </xsd:complexType>
    </xsd:element>
    <xsd:element name="k85d23755b3a46b5a51451cf336b2e9b" ma:index="22" nillable="true" ma:taxonomy="true" ma:internalName="k85d23755b3a46b5a51451cf336b2e9b" ma:taxonomyFieldName="InformationType" ma:displayName="Information Type" ma:readOnly="false" ma:fieldId="{485d2375-5b3a-46b5-a514-51cf336b2e9b}" ma:sspId="d1117845-93f6-4da3-abaa-fcb4fa669c78" ma:termSetId="75cb3767-2327-4339-b999-281b3f58ac0a" ma:anchorId="00000000-0000-0000-0000-000000000000" ma:open="false" ma:isKeyword="false">
      <xsd:complexType>
        <xsd:sequence>
          <xsd:element ref="pc:Terms" minOccurs="0" maxOccurs="1"/>
        </xsd:sequence>
      </xsd:complexType>
    </xsd:element>
    <xsd:element name="fe59e9859d6a491389c5b03567f5dda5" ma:index="23" nillable="true" ma:taxonomy="true" ma:internalName="fe59e9859d6a491389c5b03567f5dda5" ma:taxonomyFieldName="OrganisationalUnit" ma:displayName="Organisational Unit" ma:readOnly="false" ma:default="8;#Core Defra|026223dd-2e56-4615-868d-7c5bfd566810" ma:fieldId="{fe59e985-9d6a-4913-89c5-b03567f5dda5}" ma:sspId="d1117845-93f6-4da3-abaa-fcb4fa669c78" ma:termSetId="55eb802e-fbca-455b-a7d2-d5919d4ea3d2" ma:anchorId="00000000-0000-0000-0000-000000000000" ma:open="false" ma:isKeyword="false">
      <xsd:complexType>
        <xsd:sequence>
          <xsd:element ref="pc:Terms" minOccurs="0" maxOccurs="1"/>
        </xsd:sequence>
      </xsd:complexType>
    </xsd:element>
    <xsd:element name="n7493b4506bf40e28c373b1e51a33445" ma:index="24" nillable="true" ma:taxonomy="true" ma:internalName="n7493b4506bf40e28c373b1e51a33445" ma:taxonomyFieldName="HOSiteType" ma:displayName="Site type" ma:readOnly="false" ma:default="10;#Team|ff0485df-0575-416f-802f-e999165821b7" ma:fieldId="{77493b45-06bf-40e2-8c37-3b1e51a33445}" ma:sspId="d1117845-93f6-4da3-abaa-fcb4fa669c78" ma:termSetId="4518b03a-1a05-49af-8bf2-e5548589f21b" ma:anchorId="00000000-0000-0000-0000-000000000000" ma:open="false" ma:isKeyword="false">
      <xsd:complexType>
        <xsd:sequence>
          <xsd:element ref="pc:Terms" minOccurs="0" maxOccurs="1"/>
        </xsd:sequence>
      </xsd:complexType>
    </xsd:element>
    <xsd:element name="lae2bfa7b6474897ab4a53f76ea236c7" ma:index="32" ma:taxonomy="true" ma:internalName="lae2bfa7b6474897ab4a53f76ea236c7" ma:taxonomyFieldName="HOGovernmentSecurityClassification" ma:displayName="Government Security Classification" ma:readOnly="false" ma:default="6;#Official|14c80daa-741b-422c-9722-f71693c9ede4" ma:fieldId="{5ae2bfa7-b647-4897-ab4a-53f76ea236c7}" ma:sspId="d1117845-93f6-4da3-abaa-fcb4fa669c78" ma:termSetId="56209604-fc17-4ace-9b7b-f45f0f17d50b" ma:anchorId="00000000-0000-0000-0000-000000000000" ma:open="false" ma:isKeyword="false">
      <xsd:complexType>
        <xsd:sequence>
          <xsd:element ref="pc:Terms" minOccurs="0" maxOccurs="1"/>
        </xsd:sequence>
      </xsd:complexType>
    </xsd:element>
    <xsd:element name="TaxCatchAll" ma:index="34" nillable="true" ma:displayName="Taxonomy Catch All Column" ma:hidden="true" ma:list="{0869b111-cc4b-4aad-9fd8-3aaf896b5d61}" ma:internalName="TaxCatchAll" ma:readOnly="false" ma:showField="CatchAllData" ma:web="8815f886-2b6b-41fb-82a2-cff1c061b5b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0d6201a-dd0c-44c6-87f9-2b384b8d047e" elementFormDefault="qualified">
    <xsd:import namespace="http://schemas.microsoft.com/office/2006/documentManagement/types"/>
    <xsd:import namespace="http://schemas.microsoft.com/office/infopath/2007/PartnerControls"/>
    <xsd:element name="MediaServiceMetadata" ma:index="35" nillable="true" ma:displayName="MediaServiceMetadata" ma:hidden="true" ma:internalName="MediaServiceMetadata" ma:readOnly="true">
      <xsd:simpleType>
        <xsd:restriction base="dms:Note"/>
      </xsd:simpleType>
    </xsd:element>
    <xsd:element name="MediaServiceFastMetadata" ma:index="36"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59F4E-4DBE-481B-B665-99078531B1CE}">
  <ds:schemaRefs>
    <ds:schemaRef ds:uri="http://schemas.microsoft.com/office/2006/metadata/properties"/>
    <ds:schemaRef ds:uri="http://schemas.microsoft.com/office/infopath/2007/PartnerControls"/>
    <ds:schemaRef ds:uri="8815f886-2b6b-41fb-82a2-cff1c061b5b9"/>
    <ds:schemaRef ds:uri="662745e8-e224-48e8-a2e3-254862b8c2f5"/>
  </ds:schemaRefs>
</ds:datastoreItem>
</file>

<file path=customXml/itemProps2.xml><?xml version="1.0" encoding="utf-8"?>
<ds:datastoreItem xmlns:ds="http://schemas.openxmlformats.org/officeDocument/2006/customXml" ds:itemID="{F9CB14C1-423F-49E2-9EEF-644D0FA9FA36}">
  <ds:schemaRefs>
    <ds:schemaRef ds:uri="http://schemas.microsoft.com/sharepoint/v3/contenttype/forms"/>
  </ds:schemaRefs>
</ds:datastoreItem>
</file>

<file path=customXml/itemProps3.xml><?xml version="1.0" encoding="utf-8"?>
<ds:datastoreItem xmlns:ds="http://schemas.openxmlformats.org/officeDocument/2006/customXml" ds:itemID="{59538EA6-F481-4917-87A5-C724D23985BC}">
  <ds:schemaRefs>
    <ds:schemaRef ds:uri="Microsoft.SharePoint.Taxonomy.ContentTypeSync"/>
  </ds:schemaRefs>
</ds:datastoreItem>
</file>

<file path=customXml/itemProps4.xml><?xml version="1.0" encoding="utf-8"?>
<ds:datastoreItem xmlns:ds="http://schemas.openxmlformats.org/officeDocument/2006/customXml" ds:itemID="{EB42420A-0A18-4571-A5D5-52D488E5A8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15f886-2b6b-41fb-82a2-cff1c061b5b9"/>
    <ds:schemaRef ds:uri="662745e8-e224-48e8-a2e3-254862b8c2f5"/>
    <ds:schemaRef ds:uri="80d6201a-dd0c-44c6-87f9-2b384b8d0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44199FE-9254-4AD1-B7FB-F41126975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Defra</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O'Callaghan, Daniel (DEFRA)</dc:creator>
  <cp:keywords/>
  <dc:description/>
  <cp:lastModifiedBy>Borras, Elia</cp:lastModifiedBy>
  <cp:revision>4</cp:revision>
  <cp:lastPrinted>2017-11-27T15:08:00Z</cp:lastPrinted>
  <dcterms:created xsi:type="dcterms:W3CDTF">2021-01-06T17:12:00Z</dcterms:created>
  <dcterms:modified xsi:type="dcterms:W3CDTF">2021-01-06T18:15:00Z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0x010100A5BF1C78D9F64B679A5EBDE1C6598EBC0100810EF83E76396349B74E80A664B3D24E</vt:lpwstr>
  </property>
  <property fmtid="{D5CDD505-2E9C-101B-9397-08002B2CF9AE}" pid="3" name="Directorate">
    <vt:lpwstr/>
  </property>
  <property fmtid="{D5CDD505-2E9C-101B-9397-08002B2CF9AE}" pid="4" name="SecurityClassification">
    <vt:lpwstr/>
  </property>
  <property fmtid="{D5CDD505-2E9C-101B-9397-08002B2CF9AE}" pid="5" name="SubjectArea">
    <vt:lpwstr/>
  </property>
  <property fmtid="{D5CDD505-2E9C-101B-9397-08002B2CF9AE}" pid="6" name="xd_Signature">
    <vt:bool>false</vt:bool>
  </property>
  <property fmtid="{D5CDD505-2E9C-101B-9397-08002B2CF9AE}" pid="7" name="xd_ProgID">
    <vt:lpwstr/>
  </property>
  <property fmtid="{D5CDD505-2E9C-101B-9397-08002B2CF9AE}" pid="8" name="cx_originalversion">
    <vt:lpwstr>0.5</vt:lpwstr>
  </property>
  <property fmtid="{D5CDD505-2E9C-101B-9397-08002B2CF9AE}" pid="9" name="TemplateUrl">
    <vt:lpwstr/>
  </property>
  <property fmtid="{D5CDD505-2E9C-101B-9397-08002B2CF9AE}" pid="10" name="MigrationSource">
    <vt:lpwstr/>
  </property>
  <property fmtid="{D5CDD505-2E9C-101B-9397-08002B2CF9AE}" pid="11" name="CX_RelocationTimestamp">
    <vt:lpwstr>2019-11-06T08:57:44Z</vt:lpwstr>
  </property>
  <property fmtid="{D5CDD505-2E9C-101B-9397-08002B2CF9AE}" pid="12" name="CX_RelocationUser">
    <vt:lpwstr>Richardson, Lisa (DEFRA)</vt:lpwstr>
  </property>
  <property fmtid="{D5CDD505-2E9C-101B-9397-08002B2CF9AE}" pid="13" name="CX_RelocationOperation">
    <vt:lpwstr>Cut</vt:lpwstr>
  </property>
  <property fmtid="{D5CDD505-2E9C-101B-9397-08002B2CF9AE}" pid="14" name="CX_RelocationReason">
    <vt:lpwstr>Tidy</vt:lpwstr>
  </property>
  <property fmtid="{D5CDD505-2E9C-101B-9397-08002B2CF9AE}" pid="15" name="_SourceUrl">
    <vt:lpwstr/>
  </property>
  <property fmtid="{D5CDD505-2E9C-101B-9397-08002B2CF9AE}" pid="16" name="_SharedFileIndex">
    <vt:lpwstr/>
  </property>
  <property fmtid="{D5CDD505-2E9C-101B-9397-08002B2CF9AE}" pid="17" name="InformationType">
    <vt:lpwstr/>
  </property>
  <property fmtid="{D5CDD505-2E9C-101B-9397-08002B2CF9AE}" pid="18" name="HOFrom">
    <vt:lpwstr/>
  </property>
  <property fmtid="{D5CDD505-2E9C-101B-9397-08002B2CF9AE}" pid="19" name="Distribution">
    <vt:lpwstr>9;#Internal Defra Group|0867f7b3-e76e-40ca-bb1f-5ba341a49230</vt:lpwstr>
  </property>
  <property fmtid="{D5CDD505-2E9C-101B-9397-08002B2CF9AE}" pid="20" name="HOCopyrightLevel">
    <vt:lpwstr>7;#Crown|69589897-2828-4761-976e-717fd8e631c9</vt:lpwstr>
  </property>
  <property fmtid="{D5CDD505-2E9C-101B-9397-08002B2CF9AE}" pid="21" name="HOGovernmentSecurityClassification">
    <vt:lpwstr>6;#Official|14c80daa-741b-422c-9722-f71693c9ede4</vt:lpwstr>
  </property>
  <property fmtid="{D5CDD505-2E9C-101B-9397-08002B2CF9AE}" pid="22" name="HOSiteType">
    <vt:lpwstr>10;#Team|ff0485df-0575-416f-802f-e999165821b7</vt:lpwstr>
  </property>
  <property fmtid="{D5CDD505-2E9C-101B-9397-08002B2CF9AE}" pid="23" name="OrganisationalUnit">
    <vt:lpwstr>8;#Core Defra|026223dd-2e56-4615-868d-7c5bfd566810</vt:lpwstr>
  </property>
  <property fmtid="{D5CDD505-2E9C-101B-9397-08002B2CF9AE}" pid="24" name="HOCC">
    <vt:lpwstr/>
  </property>
  <property fmtid="{D5CDD505-2E9C-101B-9397-08002B2CF9AE}" pid="25" name="HOTo">
    <vt:lpwstr/>
  </property>
  <property fmtid="{D5CDD505-2E9C-101B-9397-08002B2CF9AE}" pid="26" name="HOSubject">
    <vt:lpwstr/>
  </property>
</Properties>
</file>