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(наименование организации (предприятия), код ОКВЭД по основной деятельности с расшифровкой)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(адрес)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tbl>
      <w:tblPr>
        <w:tblStyle w:val="Table1"/>
        <w:tblW w:w="10591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783"/>
        <w:tblGridChange w:id="0">
          <w:tblGrid>
            <w:gridCol w:w="1440"/>
            <w:gridCol w:w="336"/>
            <w:gridCol w:w="336"/>
            <w:gridCol w:w="336"/>
            <w:gridCol w:w="336"/>
            <w:gridCol w:w="336"/>
            <w:gridCol w:w="336"/>
            <w:gridCol w:w="336"/>
            <w:gridCol w:w="336"/>
            <w:gridCol w:w="336"/>
            <w:gridCol w:w="336"/>
            <w:gridCol w:w="336"/>
            <w:gridCol w:w="336"/>
            <w:gridCol w:w="336"/>
            <w:gridCol w:w="47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ОГРНИП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НАПРАВЛЕНИЕ НА </w:t>
      </w:r>
      <w:r w:rsidDel="00000000" w:rsidR="00000000" w:rsidRPr="00000000">
        <w:rPr>
          <w:b w:val="1"/>
          <w:smallCaps w:val="1"/>
          <w:sz w:val="24"/>
          <w:szCs w:val="24"/>
          <w:u w:val="single"/>
          <w:rtl w:val="0"/>
        </w:rPr>
        <w:t xml:space="preserve">ПРЕДВАРИТЕЛЬНЫЙ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 (ПЕРИОДИЧЕСКИЙ) 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МЕДИЦИНСКИЙ ОСМОТР (ОБСЛЕДОВАНИЕ)</w:t>
      </w:r>
    </w:p>
    <w:p w:rsidR="00000000" w:rsidDel="00000000" w:rsidP="00000000" w:rsidRDefault="00000000" w:rsidRPr="00000000" w14:paraId="0000001A">
      <w:pPr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выдачи: «__» ______20__г.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Направляется в ________________________________________________________________________________</w:t>
      </w:r>
    </w:p>
    <w:p w:rsidR="00000000" w:rsidDel="00000000" w:rsidP="00000000" w:rsidRDefault="00000000" w:rsidRPr="00000000" w14:paraId="0000001F">
      <w:pPr>
        <w:ind w:left="720" w:firstLine="72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(наименование медицинской организации, адрес регистрации, ОГРН)</w:t>
      </w:r>
    </w:p>
    <w:p w:rsidR="00000000" w:rsidDel="00000000" w:rsidP="00000000" w:rsidRDefault="00000000" w:rsidRPr="00000000" w14:paraId="00000020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Ф.И.О.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________________________</w:t>
      </w:r>
      <w:r w:rsidDel="00000000" w:rsidR="00000000" w:rsidRPr="00000000">
        <w:rPr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Дата рождения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__________________</w:t>
      </w:r>
      <w:r w:rsidDel="00000000" w:rsidR="00000000" w:rsidRPr="00000000">
        <w:rPr>
          <w:sz w:val="24"/>
          <w:szCs w:val="24"/>
          <w:rtl w:val="0"/>
        </w:rPr>
        <w:t xml:space="preserve">_____________________________ </w:t>
      </w:r>
    </w:p>
    <w:p w:rsidR="00000000" w:rsidDel="00000000" w:rsidP="00000000" w:rsidRDefault="00000000" w:rsidRPr="00000000" w14:paraId="00000022">
      <w:pPr>
        <w:ind w:left="216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(число, месяц, год)</w:t>
      </w:r>
    </w:p>
    <w:p w:rsidR="00000000" w:rsidDel="00000000" w:rsidP="00000000" w:rsidRDefault="00000000" w:rsidRPr="00000000" w14:paraId="00000023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Поступающий на работу</w:t>
      </w:r>
      <w:r w:rsidDel="00000000" w:rsidR="00000000" w:rsidRPr="00000000">
        <w:rPr>
          <w:sz w:val="24"/>
          <w:szCs w:val="24"/>
          <w:rtl w:val="0"/>
        </w:rPr>
        <w:t xml:space="preserve">/работающий (нужное подчеркнуть)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Подразделение: кафе «Папа Блинов»</w:t>
      </w:r>
    </w:p>
    <w:p w:rsidR="00000000" w:rsidDel="00000000" w:rsidP="00000000" w:rsidRDefault="00000000" w:rsidRPr="00000000" w14:paraId="00000025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Вид работы, в которой работник освидетельствуется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работа связана с оказанием услуг общественного питания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6. Предшествующие профессии (работы), должность и стаж работы в них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_______________</w:t>
      </w:r>
    </w:p>
    <w:p w:rsidR="00000000" w:rsidDel="00000000" w:rsidP="00000000" w:rsidRDefault="00000000" w:rsidRPr="00000000" w14:paraId="00000027">
      <w:pPr>
        <w:spacing w:after="12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7. Прохождение врачей-специалистов: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Терапевт, Психиатр, Нарколог, Дерматовенеролог, Оториноларинголог, Стоматолог</w:t>
      </w:r>
    </w:p>
    <w:p w:rsidR="00000000" w:rsidDel="00000000" w:rsidP="00000000" w:rsidRDefault="00000000" w:rsidRPr="00000000" w14:paraId="00000028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Лабораторные исследования:</w:t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Анализ крови (гемоглобин, цветной показатель, эритроциты, тромбоциты, лейкоциты, лейкоцитарная формула, СОЭ)</w:t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Клинический анализ мочи (удельный вес, белок, сахар, микроскопия осадка)</w:t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Биохимический скрининг: содержание в сыворотке крови глюкозы, холестерина</w:t>
      </w:r>
    </w:p>
    <w:p w:rsidR="00000000" w:rsidDel="00000000" w:rsidP="00000000" w:rsidRDefault="00000000" w:rsidRPr="00000000" w14:paraId="0000002C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Электрокардиография</w:t>
      </w:r>
    </w:p>
    <w:p w:rsidR="00000000" w:rsidDel="00000000" w:rsidP="00000000" w:rsidRDefault="00000000" w:rsidRPr="00000000" w14:paraId="0000002D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Цифровая флюорография или рентгенография в 2-х проекциях (прямая и правая боковая) легких</w:t>
      </w:r>
    </w:p>
    <w:p w:rsidR="00000000" w:rsidDel="00000000" w:rsidP="00000000" w:rsidRDefault="00000000" w:rsidRPr="00000000" w14:paraId="0000002E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Исследование крови на сифилис</w:t>
      </w:r>
    </w:p>
    <w:p w:rsidR="00000000" w:rsidDel="00000000" w:rsidP="00000000" w:rsidRDefault="00000000" w:rsidRPr="00000000" w14:paraId="0000002F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эпидпоказаниям</w:t>
      </w:r>
    </w:p>
    <w:p w:rsidR="00000000" w:rsidDel="00000000" w:rsidP="00000000" w:rsidRDefault="00000000" w:rsidRPr="00000000" w14:paraId="00000030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Исследования на гельминтозы при поступлении на работу и в дальнейшем - не реже 1 раза в год либо по эпидемиологическим показаниям</w:t>
      </w:r>
    </w:p>
    <w:p w:rsidR="00000000" w:rsidDel="00000000" w:rsidP="00000000" w:rsidRDefault="00000000" w:rsidRPr="00000000" w14:paraId="00000031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Мазок из зева и носа на наличие патогенного стафилококка при поступлении на работу, в дальнейшем - по медицинским и эпидпоказаниям</w:t>
      </w:r>
    </w:p>
    <w:p w:rsidR="00000000" w:rsidDel="00000000" w:rsidP="00000000" w:rsidRDefault="00000000" w:rsidRPr="00000000" w14:paraId="00000032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Бактериологическое (на флору) и цитологическое (на атипичные клетки) исследования (работникам-женщинам)</w:t>
      </w:r>
    </w:p>
    <w:p w:rsidR="00000000" w:rsidDel="00000000" w:rsidP="00000000" w:rsidRDefault="00000000" w:rsidRPr="00000000" w14:paraId="00000033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Профессия (работа)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Работник организации общественного питания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Borders>
          <w:insideH w:color="000000" w:space="0" w:sz="4" w:val="single"/>
        </w:tblBorders>
        <w:tblLayout w:type="fixed"/>
        <w:tblLook w:val="00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62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6240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             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624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624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(должность уполномоченного представителя)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624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 уполномоченного представителя)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624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(Ф.И.О.)</w:t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624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Направление выдано </w:t>
      </w:r>
      <w:r w:rsidDel="00000000" w:rsidR="00000000" w:rsidRPr="00000000">
        <w:rPr>
          <w:rtl w:val="0"/>
        </w:rPr>
        <w:t xml:space="preserve">В связи с производственной необходимостью, в целях динамического наблюдения за состоянием здоровья работников и на основании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ст. 76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ч. 3 ст. 214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ст. ст. 220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215</w:t>
        </w:r>
      </w:hyperlink>
      <w:r w:rsidDel="00000000" w:rsidR="00000000" w:rsidRPr="00000000">
        <w:rPr>
          <w:rtl w:val="0"/>
        </w:rPr>
        <w:t xml:space="preserve"> Трудового кодекса Российской Федерации,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Приказа</w:t>
        </w:r>
      </w:hyperlink>
      <w:r w:rsidDel="00000000" w:rsidR="00000000" w:rsidRPr="00000000">
        <w:rPr>
          <w:rtl w:val="0"/>
        </w:rPr>
        <w:t xml:space="preserve"> Минздрава России от 28.01.2021 N 29н "Об утверждении Порядка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перечня медицинских противопоказаний к осуществлению работ с вредными и (или) опасными производственными факторами, а также работам, при выполнении которых проводятся обязательные предварительные и периодические медицинские осмотры"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17" w:type="even"/>
      <w:footerReference r:id="rId18" w:type="default"/>
      <w:pgSz w:h="11906" w:w="16838" w:orient="landscape"/>
      <w:pgMar w:bottom="1701" w:top="566" w:left="1701" w:right="142" w:header="136" w:footer="708"/>
      <w:pgNumType w:start="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gin.consultant.ru/link/?req=doc&amp;base=LAW&amp;n=419240&amp;date=10.04.2023&amp;dst=2754&amp;field=134" TargetMode="External"/><Relationship Id="rId10" Type="http://schemas.openxmlformats.org/officeDocument/2006/relationships/hyperlink" Target="https://login.consultant.ru/link/?req=doc&amp;base=LAW&amp;n=419240&amp;date=10.04.2023&amp;dst=2643&amp;field=134" TargetMode="External"/><Relationship Id="rId13" Type="http://schemas.openxmlformats.org/officeDocument/2006/relationships/hyperlink" Target="https://login.consultant.ru/link/?req=doc&amp;base=LAW&amp;n=419240&amp;date=10.04.2023&amp;dst=2685&amp;field=134" TargetMode="External"/><Relationship Id="rId12" Type="http://schemas.openxmlformats.org/officeDocument/2006/relationships/hyperlink" Target="https://login.consultant.ru/link/?req=doc&amp;base=LAW&amp;n=419240&amp;date=10.04.2023&amp;dst=2754&amp;field=13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in.consultant.ru/link/?req=doc&amp;base=LAW&amp;n=419240&amp;date=10.04.2023&amp;dst=2643&amp;field=134" TargetMode="External"/><Relationship Id="rId15" Type="http://schemas.openxmlformats.org/officeDocument/2006/relationships/hyperlink" Target="https://login.consultant.ru/link/?req=doc&amp;base=LAW&amp;n=409057&amp;date=10.04.2023" TargetMode="External"/><Relationship Id="rId14" Type="http://schemas.openxmlformats.org/officeDocument/2006/relationships/hyperlink" Target="https://login.consultant.ru/link/?req=doc&amp;base=LAW&amp;n=419240&amp;date=10.04.2023&amp;dst=2685&amp;field=134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login.consultant.ru/link/?req=doc&amp;base=LAW&amp;n=409057&amp;date=10.04.202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419240&amp;date=10.04.2023&amp;dst=100547&amp;field=134" TargetMode="External"/><Relationship Id="rId8" Type="http://schemas.openxmlformats.org/officeDocument/2006/relationships/hyperlink" Target="https://login.consultant.ru/link/?req=doc&amp;base=LAW&amp;n=419240&amp;date=10.04.2023&amp;dst=100547&amp;field=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sRC1zOI7HHJ5TQERmVunJSkTQ==">CgMxLjA4AHIhMThFV0FoRDlCTXdHVlZvZGhlUFNfTVI5RERPOXpuSVd1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