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5.0" w:type="dxa"/>
        <w:jc w:val="left"/>
        <w:tblInd w:w="-60.0" w:type="dxa"/>
        <w:tblLayout w:type="fixed"/>
        <w:tblLook w:val="0400"/>
      </w:tblPr>
      <w:tblGrid>
        <w:gridCol w:w="9475"/>
        <w:tblGridChange w:id="0">
          <w:tblGrid>
            <w:gridCol w:w="947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ИП Иванов И.И.</w:t>
            </w: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b w:val="0"/>
                <w:i w:val="0"/>
                <w:color w:val="000000"/>
                <w:sz w:val="22"/>
                <w:szCs w:val="22"/>
                <w:highlight w:val="yellow"/>
                <w:rtl w:val="0"/>
              </w:rPr>
              <w:t xml:space="preserve">ИНН 7708123456, КПП 770801001, ОКПО 98756423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полное наименование организации, идентификационные коды (ИНН, КПП, ОКПО)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tbl>
      <w:tblPr>
        <w:tblStyle w:val="Table2"/>
        <w:tblW w:w="2441.0" w:type="dxa"/>
        <w:jc w:val="right"/>
        <w:tblLayout w:type="fixed"/>
        <w:tblLook w:val="0400"/>
      </w:tblPr>
      <w:tblGrid>
        <w:gridCol w:w="2441"/>
        <w:tblGridChange w:id="0">
          <w:tblGrid>
            <w:gridCol w:w="244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УТВЕРЖДАЮ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Директор «Альфы»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single"/>
                <w:vertAlign w:val="baseline"/>
                <w:rtl w:val="0"/>
              </w:rPr>
              <w:t xml:space="preserve">        Львов   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 А.В. Львов</w:t>
              <w:br w:type="textWrapping"/>
              <w:t xml:space="preserve">16.04.2022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Инструкция о мерах пожарной безопасности и действиях при пожаре на объекте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г. Москва                                                                                                                                    16.04.2022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Общие требования к пожарной безопасности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1.1. Настоящая инструкция устанавливает основные требования к пожарной безопасности </w:t>
        <w:br w:type="textWrapping"/>
        <w:t xml:space="preserve">зданий, сооружений и помещений (в т. ч. эвакуационных путей) и на прилегающей к ним </w:t>
        <w:br w:type="textWrapping"/>
        <w:t xml:space="preserve">территории и является обязательной для выполнения всеми сотрудниками «Альфы».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1.2. За нарушение требований настоящей инструкции могут быть применены взыскания в </w:t>
        <w:br w:type="textWrapping"/>
        <w:t xml:space="preserve">соответствии с действующим законодательством.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Основные мероприятия по обучению сотрудников</w:t>
        <w:br w:type="textWrapping"/>
        <w:t xml:space="preserve">мерам пожарной безопасности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 В сроки и в порядке, установленном законодательством, сотрудники организации проходят:</w:t>
        <w:br w:type="textWrapping"/>
        <w:t xml:space="preserve">– обязательный противопожарный инструктаж (вводный, первичный, повторный, внеплановый и </w:t>
        <w:br w:type="textWrapping"/>
        <w:t xml:space="preserve">целевой);</w:t>
        <w:br w:type="textWrapping"/>
        <w:t xml:space="preserve">– обучение противопожарному минимуму (руководители подразделений организации, главные </w:t>
        <w:br w:type="textWrapping"/>
        <w:t xml:space="preserve">специалисты, рабочие, занятые на пожароопасных работах).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Обязанности сотрудников по предупреждению пожаров и действия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при возникновении пожара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3.1. Ежедневный осмотр помещений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3.1.1. Лица, ответственные за обеспечение пожарной безопасности  помещений и участков </w:t>
        <w:br w:type="textWrapping"/>
        <w:t xml:space="preserve">территории, обязаны производить их ежедневный осмотр по окончании рабочего дня.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осмотре необходимо особо обращать внимание на то, чтобы: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помещения были убраны;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корзины для сбора мусора были пусты;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все электроприборы обесточены (штепсельные вилки вынуты из электророзеток);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окна и форточки плотно закрыты;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проходы и пространство перед выходами из помещений свободны;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электроосвещение отключено;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входные двери закрыты на ключ;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автоматическая сигнализация включена и находится в исправном состоянии;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первичные средства пожаротушения находятся на специально отведенных для них местах, и </w:t>
        <w:br w:type="textWrapping"/>
        <w:t xml:space="preserve">доступ к ним свободен.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при осмотре будут выявлены нарушения настоящей инструкции, то незамедлительно </w:t>
        <w:br w:type="textWrapping"/>
        <w:t xml:space="preserve">должны быть приняты меры по их устранению.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помещения должны быть обеспечены первичными средствами пожаротушения. Все </w:t>
        <w:br w:type="textWrapping"/>
        <w:t xml:space="preserve">имеющиеся первичные средства пожаротушения должны постоянно содержаться в исправном, </w:t>
        <w:br w:type="textWrapping"/>
        <w:t xml:space="preserve">рабочем состоянии и регулярно, в соответствии с техническими условиями эксплуатации, </w:t>
        <w:br w:type="textWrapping"/>
        <w:t xml:space="preserve">испытываться на годность к использованию.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3.2. Обязанности сотрудников по предупреждению пожаров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 целью предупреждения пожара в помещениях и в здании в целом запрещается: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3.2.1. Пользоваться нагревательными электроприборами для отопления помещений, </w:t>
        <w:br w:type="textWrapping"/>
        <w:t xml:space="preserve">приготовления и разогрева пищи вне специально отведенных мест и помещений.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3.2.2. Пользоваться электроприборами, потребляемая мощность которых превышает допустимую потребляемую мощность электросети (электрочайники, электрообогреватели и т. п.), а также включать в электросеть одновременно несколько электроприборов, суммарная потребляемая мощность которых превышает допустимую.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3.2.3. Оставлять без присмотра и по окончании рабочего дня любые электроприборы и </w:t>
        <w:br w:type="textWrapping"/>
        <w:t xml:space="preserve">устройства, находящиеся под напряжением.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3.2.4. Загромождать мебелью, материалами и оборудованием пути эвакуации (коридоры, </w:t>
        <w:br w:type="textWrapping"/>
        <w:t xml:space="preserve">лестничные клетки, вестибюли, тамбуры эвакуационных выходов из здания), доступ к </w:t>
        <w:br w:type="textWrapping"/>
        <w:t xml:space="preserve">первичным средствам пожаротушения, электрораспределительным щитам и отключающим </w:t>
        <w:br w:type="textWrapping"/>
        <w:t xml:space="preserve">устройствам.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3.2.5. Закрывать на трудно открываемые запоры двери эвакуационных выходов в период </w:t>
        <w:br w:type="textWrapping"/>
        <w:t xml:space="preserve">нахождения людей в здании.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3.2.6. Производить перепланировку и перепрофилирование помещений, возводить на территории </w:t>
        <w:br w:type="textWrapping"/>
        <w:t xml:space="preserve">различного рода постройки и пристройки без соблюдения противопожарных требований, без </w:t>
        <w:br w:type="textWrapping"/>
        <w:t xml:space="preserve">согласования с органами государственного пожарного надзора.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3.2.7. Курить в неположенных местах.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3.2.8. Использовать имеющиеся средства пожаротушения не по прямому назначению.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3.2.9. Отключать автоматические средства противопожарной защиты, систему оповещения о </w:t>
        <w:br w:type="textWrapping"/>
        <w:t xml:space="preserve">пожаре, автоматические устройства обнаружения пожара (автоматическую пожарную </w:t>
        <w:br w:type="textWrapping"/>
        <w:t xml:space="preserve">сигнализацию), установки автоматического пожаротушения. При необходимости таких </w:t>
        <w:br w:type="textWrapping"/>
        <w:t xml:space="preserve">отключений делать это только с письменного разрешения  начальника управления тылового</w:t>
        <w:br w:type="textWrapping"/>
        <w:t xml:space="preserve"> обеспечения, с принятием всех необходимых мер противопожарной защиты, в достаточной </w:t>
        <w:br w:type="textWrapping"/>
        <w:t xml:space="preserve">степени компенсирующих снижение противопожарной защищенности объекта.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3.3. Действия сотрудников при возникновении пожара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Каждый сотрудник, обнаруживший пожар или признак горения, обязан: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немедленно сообщить об этом по телефону 101 в пожарную охрану и назвать адрес объекта, </w:t>
        <w:br w:type="textWrapping"/>
        <w:t xml:space="preserve">место возникновения пожара, свою фамилию;</w:t>
        <w:br w:type="textWrapping"/>
        <w:t xml:space="preserve">– принять меры по эвакуации людей, тушению пожара и сохранности материальных ценностей.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 4. Лица, ответственные за обеспечение пожарной безопасности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 Руководитель организации: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4.1.1. Назначает лицо, ответственное за пожарную безопасность, которое обеспечивает </w:t>
        <w:br w:type="textWrapping"/>
        <w:t xml:space="preserve">соблюдение требований пожарной безопасности на объекте.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4.1.2. Обеспечивает содержание наружных пожарных лестниц и ограждений на крышах </w:t>
        <w:br w:type="textWrapping"/>
        <w:t xml:space="preserve">(покрытиях) зданий и сооружений в исправном состоянии, организует не реже одного раза в пять лет проведение эксплуатационных испытаний пожарных лестниц и ограждений на крышах с составлением соответствующего акта испытаний.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4.1.3. При эксплуатации эвакуационных путей и выходов обеспечивает соблюдение проектных </w:t>
        <w:br w:type="textWrapping"/>
        <w:t xml:space="preserve">решений и требований нормативных документов по пожарной безопасности (в т. ч. по </w:t>
        <w:br w:type="textWrapping"/>
        <w:t xml:space="preserve">освещенности, количеству, размерам и объемно-планировочным решениям эвакуационных путей и выходов, а также по наличию на путях эвакуации знаков пожарной безопасности).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4.1.4. При возникновении пожара обеспечивает доступ пожарным подразделениям в закрытые </w:t>
        <w:br w:type="textWrapping"/>
        <w:t xml:space="preserve">помещения для локализации и тушения пожара.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4.1.5. Обеспечивает исправное состояние знаков пожарной безопасности, в том числе </w:t>
        <w:br w:type="textWrapping"/>
        <w:t xml:space="preserve">обозначающих пути эвакуации и эвакуационные выходы.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4.1.6. Определяет порядок и сроки проведения работ по очистке вентиляционных камер, </w:t>
        <w:br w:type="textWrapping"/>
        <w:t xml:space="preserve">циклонов, фильтров и воздуховодов от горючих отходов с составлением соответствующего акта </w:t>
        <w:br w:type="textWrapping"/>
        <w:t xml:space="preserve">не реже одного раза в год.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4.1.7. Обеспечивает исправность сетей наружного и внутреннего противопожарного водопровода и организует проведение проверок их работоспособности не реже двух раз в год (весной и осенью) с составлением соответствующих актов.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4.1.8. При отключении участков водопроводной сети и (или) пожарных гидрантов, а также при </w:t>
        <w:br w:type="textWrapping"/>
        <w:t xml:space="preserve">уменьшении давления в водопроводной сети ниже требуемого извещает об этом подразделение </w:t>
        <w:br w:type="textWrapping"/>
        <w:t xml:space="preserve">пожарной охраны.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4.1.9. Обеспечивает исправное состояние пожарных гидрантов, их утепление и очистку от снега и льда в зимнее время, доступность подъезда пожарной техники к пожарным гидрантам в любое </w:t>
        <w:br w:type="textWrapping"/>
        <w:t xml:space="preserve">время года.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4.1.10. Обеспечивает укомплектованность пожарных кранов внутреннего противопожарного </w:t>
        <w:br w:type="textWrapping"/>
        <w:t xml:space="preserve">водопровода пожарными рукавами, ручными пожарными стволами и вентилями, организует </w:t>
        <w:br w:type="textWrapping"/>
        <w:t xml:space="preserve">перекатку пожарных рукавов (не реже одного раза в год).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4.1.11. Обеспечивает в соответствии с годовым планом-графиком, составляемым с учетом </w:t>
        <w:br w:type="textWrapping"/>
        <w:t xml:space="preserve">технической документации заводов-изготовителей, и сроками выполнения ремонтных работ </w:t>
        <w:br w:type="textWrapping"/>
        <w:t xml:space="preserve">проведение регламентных работ по техническому обслуживанию и планово-предупредительному ремонту систем противопожарной защиты зданий и сооружений (автоматических установок пожарной сигнализации и пожаротушения, систем противодымной защиты, систем оповещения людей о пожаре и управления эвакуацией).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4.2. Лицо, назначенное ответственным  за обеспечение пожарной безопасности: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4.2.1. Сообщает о возникновении пожара в пожарную охрану и оповещает руководство и </w:t>
        <w:br w:type="textWrapping"/>
        <w:t xml:space="preserve">дежурные службы объекта.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4.2.2. Организует спасание людей с использованием для этого имеющихся сил и средств.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4.2.3. Проверяет включение автоматических систем противопожарной защиты (систем </w:t>
        <w:br w:type="textWrapping"/>
        <w:t xml:space="preserve">оповещения людей о пожаре, пожаротушения, противодымной защиты).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4.2.4. Отключает при необходимости электроэнергию (за исключением систем противопожарной </w:t>
        <w:br w:type="textWrapping"/>
        <w:t xml:space="preserve">защиты), останавливает работы транспортирующих устройств, агрегатов, аппаратов, перекрывает сырьевые, газовые, паровые и водные коммуникации, останавливает работу систем вентиляции в аварийном и смежных с ним помещениях, выполняет другие мероприятия, способствующие предотвращению развития пожара и задымления помещений здания.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4.2.5. Прекращает все работы в здании (если это допустимо по технологическому процессу </w:t>
        <w:br w:type="textWrapping"/>
        <w:t xml:space="preserve">производства), кроме работ, связанных с мероприятиями по ликвидации пожара.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4.2.6. Удаляет за пределы опасной зоны всех сотрудников, не участвующих в тушении пожара.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4.2.7. Осуществляет общее руководство по тушению пожара (с учетом специфических </w:t>
        <w:br w:type="textWrapping"/>
        <w:t xml:space="preserve">особенностей объекта) до прибытия подразделения пожарной охраны.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4.2.8. Обеспечивает соблюдение требований безопасности сотрудниками, принимающими </w:t>
        <w:br w:type="textWrapping"/>
        <w:t xml:space="preserve">участие в тушении пожара.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4.2.9. Организует одновременно с тушением пожара эвакуацию и защиту материальных </w:t>
        <w:br w:type="textWrapping"/>
        <w:t xml:space="preserve">ценностей.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4.2.10. Встречает подразделения пожарной охраны и оказывает помощь в выборе кратчайшего </w:t>
        <w:br w:type="textWrapping"/>
        <w:t xml:space="preserve">пути для подъезда к очагу пожара.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4.2.11. Сообщает подразделениям пожарной охраны, привлекаемым для тушения пожаров и </w:t>
        <w:br w:type="textWrapping"/>
        <w:t xml:space="preserve">проведения связанных с ними первоочередных аварийно-спасательных работ, сведения, </w:t>
        <w:br w:type="textWrapping"/>
        <w:t xml:space="preserve">необходимые для обеспечения безопасности личного состава, о перерабатываемых или </w:t>
        <w:br w:type="textWrapping"/>
        <w:t xml:space="preserve">хранящихся на объекте опасных (взрывоопасных), взрывчатых, сильнодействующих ядовитых </w:t>
        <w:br w:type="textWrapping"/>
        <w:t xml:space="preserve">веществах.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4.2.12. По прибытии пожарного подразделения информирует руководителя тушения пожара о </w:t>
        <w:br w:type="textWrapping"/>
        <w:t xml:space="preserve">конструктивных и технологических особенностях объекта, прилегающих строений и сооружений, количестве и пожароопасных свойствах хранимых и применяемых на объекте веществ, материалов, изделий и сообщает другие сведения, необходимые для успешной ликвидации пожара.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4.2.13. Организует привлечение сил и средств объекта к осуществлению мероприятий, связанных с ликвидацией пожара и предупреждением его развития.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tbl>
      <w:tblPr>
        <w:tblStyle w:val="Table3"/>
        <w:tblW w:w="8364.0" w:type="dxa"/>
        <w:jc w:val="left"/>
        <w:tblLayout w:type="fixed"/>
        <w:tblLook w:val="0400"/>
      </w:tblPr>
      <w:tblGrid>
        <w:gridCol w:w="3962"/>
        <w:gridCol w:w="625"/>
        <w:gridCol w:w="175"/>
        <w:gridCol w:w="1475"/>
        <w:gridCol w:w="284"/>
        <w:gridCol w:w="1843"/>
        <w:tblGridChange w:id="0">
          <w:tblGrid>
            <w:gridCol w:w="3962"/>
            <w:gridCol w:w="625"/>
            <w:gridCol w:w="175"/>
            <w:gridCol w:w="1475"/>
            <w:gridCol w:w="284"/>
            <w:gridCol w:w="1843"/>
          </w:tblGrid>
        </w:tblGridChange>
      </w:tblGrid>
      <w:tr>
        <w:trPr>
          <w:cantSplit w:val="0"/>
          <w:trHeight w:val="387.978515625" w:hRule="atLeast"/>
          <w:tblHeader w:val="0"/>
        </w:trPr>
        <w:tc>
          <w:tcPr>
            <w:gridSpan w:val="2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84">
            <w:pPr>
              <w:rPr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Специалист по противопожарной безопасности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87">
            <w:pPr>
              <w:rPr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 Моторин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89">
            <w:pPr>
              <w:jc w:val="center"/>
              <w:rPr>
                <w:highlight w:val="yellow"/>
              </w:rPr>
            </w:pPr>
            <w:r w:rsidDel="00000000" w:rsidR="00000000" w:rsidRPr="00000000">
              <w:rPr>
                <w:b w:val="0"/>
                <w:i w:val="0"/>
                <w:color w:val="000000"/>
                <w:sz w:val="22"/>
                <w:szCs w:val="22"/>
                <w:highlight w:val="yellow"/>
                <w:rtl w:val="0"/>
              </w:rPr>
              <w:t xml:space="preserve">В.П. Моторин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8A">
            <w:pPr>
              <w:rPr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8D">
            <w:pPr>
              <w:rPr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8F">
            <w:pPr>
              <w:rPr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90">
            <w:pPr>
              <w:jc w:val="center"/>
              <w:rPr>
                <w:highlight w:val="yellow"/>
              </w:rPr>
            </w:pPr>
            <w:r w:rsidDel="00000000" w:rsidR="00000000" w:rsidRPr="00000000">
              <w:rPr>
                <w:b w:val="0"/>
                <w:i w:val="0"/>
                <w:color w:val="000000"/>
                <w:sz w:val="22"/>
                <w:szCs w:val="22"/>
                <w:highlight w:val="yellow"/>
                <w:rtl w:val="0"/>
              </w:rPr>
              <w:t xml:space="preserve">16.04.2022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С настоящей инструкцией ознакомлен.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 </w:t>
      </w:r>
    </w:p>
    <w:tbl>
      <w:tblPr>
        <w:tblStyle w:val="Table4"/>
        <w:tblW w:w="8364.0" w:type="dxa"/>
        <w:jc w:val="left"/>
        <w:tblLayout w:type="fixed"/>
        <w:tblLook w:val="0400"/>
      </w:tblPr>
      <w:tblGrid>
        <w:gridCol w:w="4536"/>
        <w:gridCol w:w="175"/>
        <w:gridCol w:w="1526"/>
        <w:gridCol w:w="284"/>
        <w:gridCol w:w="1843"/>
        <w:tblGridChange w:id="0">
          <w:tblGrid>
            <w:gridCol w:w="4536"/>
            <w:gridCol w:w="175"/>
            <w:gridCol w:w="1526"/>
            <w:gridCol w:w="284"/>
            <w:gridCol w:w="1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Один экземпляр получил на руки и обязуюсь </w:t>
              <w:br w:type="textWrapping"/>
              <w:t xml:space="preserve">хранить на рабочем месте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A">
            <w:pPr>
              <w:jc w:val="center"/>
              <w:rPr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Иванова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B">
            <w:pPr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C">
            <w:pPr>
              <w:jc w:val="center"/>
              <w:rPr>
                <w:highlight w:val="yellow"/>
              </w:rPr>
            </w:pPr>
            <w:r w:rsidDel="00000000" w:rsidR="00000000" w:rsidRPr="00000000">
              <w:rPr>
                <w:b w:val="0"/>
                <w:i w:val="0"/>
                <w:color w:val="000000"/>
                <w:sz w:val="22"/>
                <w:szCs w:val="22"/>
                <w:highlight w:val="yellow"/>
                <w:rtl w:val="0"/>
              </w:rPr>
              <w:t xml:space="preserve">Е.В. Иванова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16.04.2022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571.0" w:type="dxa"/>
      <w:jc w:val="left"/>
      <w:tblInd w:w="-108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6912"/>
      <w:gridCol w:w="1701"/>
      <w:gridCol w:w="958"/>
      <w:tblGridChange w:id="0">
        <w:tblGrid>
          <w:gridCol w:w="6912"/>
          <w:gridCol w:w="1701"/>
          <w:gridCol w:w="958"/>
        </w:tblGrid>
      </w:tblGridChange>
    </w:tblGrid>
    <w:tr>
      <w:trPr>
        <w:cantSplit w:val="0"/>
        <w:trHeight w:val="357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A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bottom"/>
        </w:tcPr>
        <w:p w:rsidR="00000000" w:rsidDel="00000000" w:rsidP="00000000" w:rsidRDefault="00000000" w:rsidRPr="00000000" w14:paraId="000000A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57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A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 w14:paraId="000000A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 w14:paraId="000000A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401EB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0C7A71"/>
    <w:pPr>
      <w:tabs>
        <w:tab w:val="center" w:pos="4677"/>
        <w:tab w:val="right" w:pos="9355"/>
      </w:tabs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styleId="a4" w:customStyle="1">
    <w:name w:val="Верхний колонтитул Знак"/>
    <w:basedOn w:val="a0"/>
    <w:link w:val="a3"/>
    <w:uiPriority w:val="99"/>
    <w:rsid w:val="000C7A71"/>
  </w:style>
  <w:style w:type="paragraph" w:styleId="a5">
    <w:name w:val="footer"/>
    <w:basedOn w:val="a"/>
    <w:link w:val="a6"/>
    <w:uiPriority w:val="99"/>
    <w:unhideWhenUsed w:val="1"/>
    <w:rsid w:val="000C7A71"/>
    <w:pPr>
      <w:tabs>
        <w:tab w:val="center" w:pos="4677"/>
        <w:tab w:val="right" w:pos="9355"/>
      </w:tabs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styleId="a6" w:customStyle="1">
    <w:name w:val="Нижний колонтитул Знак"/>
    <w:basedOn w:val="a0"/>
    <w:link w:val="a5"/>
    <w:uiPriority w:val="99"/>
    <w:rsid w:val="000C7A71"/>
  </w:style>
  <w:style w:type="paragraph" w:styleId="a7">
    <w:name w:val="Balloon Text"/>
    <w:basedOn w:val="a"/>
    <w:link w:val="a8"/>
    <w:uiPriority w:val="99"/>
    <w:semiHidden w:val="1"/>
    <w:unhideWhenUsed w:val="1"/>
    <w:rsid w:val="000C7A71"/>
    <w:rPr>
      <w:rFonts w:ascii="Tahoma" w:cs="Tahoma" w:hAnsi="Tahoma" w:eastAsiaTheme="minorHAnsi"/>
      <w:sz w:val="16"/>
      <w:szCs w:val="16"/>
      <w:lang w:eastAsia="en-US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0C7A71"/>
    <w:rPr>
      <w:rFonts w:ascii="Tahoma" w:cs="Tahoma" w:hAnsi="Tahoma"/>
      <w:sz w:val="16"/>
      <w:szCs w:val="16"/>
    </w:rPr>
  </w:style>
  <w:style w:type="table" w:styleId="a9">
    <w:name w:val="Table Grid"/>
    <w:basedOn w:val="a1"/>
    <w:uiPriority w:val="59"/>
    <w:rsid w:val="000C7A7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a">
    <w:name w:val="Normal (Web)"/>
    <w:basedOn w:val="a"/>
    <w:uiPriority w:val="99"/>
    <w:unhideWhenUsed w:val="1"/>
    <w:rsid w:val="009401EB"/>
    <w:pPr>
      <w:spacing w:after="100" w:afterAutospacing="1" w:before="100" w:beforeAutospacing="1"/>
    </w:pPr>
    <w:rPr>
      <w:sz w:val="22"/>
      <w:szCs w:val="22"/>
    </w:rPr>
  </w:style>
  <w:style w:type="character" w:styleId="small" w:customStyle="1">
    <w:name w:val="small"/>
    <w:basedOn w:val="a0"/>
    <w:rsid w:val="009401EB"/>
    <w:rPr>
      <w:sz w:val="16"/>
      <w:szCs w:val="16"/>
    </w:rPr>
  </w:style>
  <w:style w:type="character" w:styleId="fill" w:customStyle="1">
    <w:name w:val="fill"/>
    <w:basedOn w:val="a0"/>
    <w:rsid w:val="009401EB"/>
    <w:rPr>
      <w:b w:val="1"/>
      <w:bCs w:val="1"/>
      <w:i w:val="1"/>
      <w:iCs w:val="1"/>
      <w:color w:val="ff0000"/>
    </w:rPr>
  </w:style>
  <w:style w:type="paragraph" w:styleId="HTML">
    <w:name w:val="HTML Preformatted"/>
    <w:basedOn w:val="a"/>
    <w:link w:val="HTML0"/>
    <w:uiPriority w:val="99"/>
    <w:unhideWhenUsed w:val="1"/>
    <w:rsid w:val="007F6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2"/>
      <w:szCs w:val="22"/>
    </w:rPr>
  </w:style>
  <w:style w:type="character" w:styleId="HTML0" w:customStyle="1">
    <w:name w:val="Стандартный HTML Знак"/>
    <w:basedOn w:val="a0"/>
    <w:link w:val="HTML"/>
    <w:uiPriority w:val="99"/>
    <w:rsid w:val="007F6FA8"/>
    <w:rPr>
      <w:rFonts w:ascii="Times New Roman" w:cs="Times New Roman" w:eastAsia="Times New Roman" w:hAnsi="Times New Roman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u4dktCuI6oKxWc2Cd6ZLZ6i1xg==">AMUW2mWVSnVC3Fj5p5ySEtUD891qEQRMF3AMFnWna6gLU618XoDLelfPj/yJ61Bes42AcAuR0WsM2m20yBJirdODuPqCmltTB6H8zroKsz/1W4loc16VjeCa5Kfo43trxXGysk9iPEpP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2020-03-13T12:43:00Z</dcterms:created>
  <dc:creator>Грудинин Алексей Алексеевич</dc:creator>
</cp:coreProperties>
</file>