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Стандарты внешнего вида персонала кафе «Папа Блинов».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360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Весь персонал должен выглядеть опрятно!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Чистая отглаженная форма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Чистота рук. Ногти коротко подстрижены, без грязи под ногтями.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руках не должно быть никаких ран.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Запрещаются любые украшения кроме обручального кольца без камней и небольших сережек для девушек.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Волосы под головным убором, если волосы длинные, то они обязательно собраны в хвост или косу.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Обязательное наличие бейджа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Фирменная футболка/кофта, фартук и кепка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Брюки или джинсы закрытого типа нейтрального серого или черного цвета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Обувь обязательно закрытого типа нейтрального серого или черного цвета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Перчатки: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Прием заказа, расчет и работа с кассой осуществляется без перчаток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Выдача заказа, в том числе напитков осуществляется в целлофановых перчатках.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Приготовление блюд осуществляется в виниловых перчатках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700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YJaLM1JepQAooQ8sxO+x4Iwl9A==">AMUW2mUl1FMT/C0D/tL0tYQuWgxz6HyiSlShJ5htdkIhlybQ5Y0KENVOl9wah7D5woFqQJaLp0fvxPzPxen6PTjRE0IdFmUgBgB4prqxNYI4u7i1Qbk/nM4=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2022-11-14T13:35:00Z</dcterms:created>
  <dc:creator>Microsoft Office User</dc:creator>
</cp:coreProperties>
</file>