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</w:rPr>
        <w:drawing>
          <wp:inline distB="114300" distT="114300" distL="114300" distR="114300">
            <wp:extent cx="2747920" cy="15382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ТРУДОУСТРОЙСТВО РАБОТНИКОВ ОРГАНИЗАЦИИ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Трудовой договор — это соглашение между работодателем и работником, по которому работодатель обеспечивает работника работой и платит за нее зарплату. Взамен работник обязуется качественно работать и соблюдать правила трудового распорядка, работать лично и не перекладывать свои обязанности на других людей.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Официальное трудоустройство работника – шаг, направленный на соблюдение всех юридических и организационных формальностей ведения бизнеса, дающий работодателю определенные полномочия по отношению к подчиненным, а работникам – гарантию соблюдения трудовых прав.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Кроме того, те работодатели, которые выберут систему налогообложения УСН «Доходы», вправе уменьшать размер налога, подлежащего к уплате на сумму уплаченных взносов, что значительно минимизирует финансовые потери от процентов на отчисления в фонды.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ВАЖНО: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только официально трудоустроенный работник может оформлять БСО (бланк строгой отчетности) и работать с кассой.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Официальное трудоустройство всегда предполагает дополнительные расходы, как для работодателя, так и для самого работника.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Структура расходов при неофициальном трудоустройстве: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 предложили работнику зарплату в 10 000,00 рублей при отсутствии официального трудоустройства. В этом случае все просто – Вы потратите ровно 10 000,00 рублей, а работник получит именно такую сумму.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Структура расходов при официальном трудоустройстве: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 предложили работнику зарплату в 10 000,00 рублей. Прежде всего, Вам помимо 10 000 рублей придется заплатить дополнительные 30 % на обязательное пенсионное, медицинское и социальное страхование работника (в данном случае, 3 000 рублей), кроме того, сам работник на руки получит лишь 8 700, так как 13% от его зарплаты Вы обязаны удержать в качестве налога на доходы физических лиц. То есть Вы тратите 13 000 рублей из которых Ваш подчиненный получает всего 2/3. Указанная финансовая разница является, по сути, главным и практически единственным недостатком официального трудоустройства работника.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Окончательное решение об официальном трудоустройстве работников остается за работодателем. Обратите внимание, что работники, осуществляющие прием денежных средств, должны быть официально трудоустроены, также с ними должен быть подписан договор о материальной ответственности.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НЕОБХОДИМЫЕ ДЕЙСТВИЯ ПРИ ОФИЦИАЛЬНОМ ТРУДОУСТРОЙСТВЕ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Этапы приема на работу: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Заключение трудового договора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Заключение договора о материальной ответственности работника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Оформление трудовой книжки и личной карточки работника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Издание приказа о приеме на работу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Инструктаж по охране труда и пожарной безопасности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Заключение трудового договора 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 подписания трудового договора с работником нужно ознакомить его с локальными нормативными актами, непосредственно связанными с его трудовой деятельностью. Обязательными для ознакомления являются следующие документы: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правила внутреннего трудового распорядка;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должностная инструкция работника;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инструкция по охране труда.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Работнику на руки выдаются копии указанных документов, работник на оригинале документов, хранящихся в организации, проставляет отметку об ознакомлении и получении копий указанных документов (формы указанных документов прилагаются).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Невыполнение положений Трудового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кодекса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РФ в части, касающейся ознакомления работника с локальными нормативными актами, является нарушением законодательства о труде и об охране труда и может повлечь административную ответственность в отношении работодателя.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Получаете от работника все документы – копию паспорта, копию ИНН, копию СНИЛСа, трудовую книжку (если она есть), документы воинского учета (для соответствующих лиц), документ об образовании или квалификации (для работы, которая требует специальных познаний).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Заключаете Трудовой договор.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Обязательные условия, которые необходимо внести в трудовой договор, установлены ст. 57 Трудового Кодекса РФ.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Заключение договора о материальной ответственности работника.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Договор о полной индивидуальной материальной ответственности можно заключать только с лицами, достигшими 18 лет, которые непосредственно обслуживают товарно-материальные ценности.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частности, такой договор должен заключаться с работником, ответственным за прием денежных средств.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Оформление трудовой книжки и личной карточки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Мы рассматриваем вариант, когда для работника эта работа первая, до этого он не служил, СНИЛС уже оформил сам.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Приобретите в магазине канцтоваров бланки книжек. Их стоимость может удерживаться из первой зарплаты.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Первая страница (титульный лист) трудовой книжки заполняется согласно официальным документам.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Личную карточку можно просто распечатать, форма личной карточки прилагается.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Издание приказа о приеме на работы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Оформляете приказ на работника (форма прилагается). Копию приказа вручаете на руки работнику. В вашем приказе – работник ставит подпись о получении копии приказа.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Инструктаж по охране труда и пожарной безопасности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Порядок прохождения инструктажей по охране труда и пожарной безопасности установлен в соответствующих разделах.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spacing w:line="276" w:lineRule="auto"/>
        <w:jc w:val="both"/>
        <w:rPr>
          <w:rFonts w:ascii="Times New Roman" w:cs="Times New Roman" w:eastAsia="Times New Roman" w:hAnsi="Times New Roman"/>
          <w:b w:val="1"/>
          <w:smallCaps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rtl w:val="0"/>
        </w:rPr>
        <w:t xml:space="preserve">НОРМАТИВНО-ПРАВОВЫЕ АКТЫ</w:t>
      </w:r>
    </w:p>
    <w:p w:rsidR="00000000" w:rsidDel="00000000" w:rsidP="00000000" w:rsidRDefault="00000000" w:rsidRPr="00000000" w14:paraId="0000003D">
      <w:pPr>
        <w:keepNext w:val="1"/>
        <w:spacing w:line="276" w:lineRule="auto"/>
        <w:jc w:val="both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Трудовой кодекс Российской Федерации от 30.12.2001 №197-ФЗ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Кодекс Российской Федерации об административных правонарушениях от 30.12.2001 №195-ФЗ</w:t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spacing w:line="276" w:lineRule="auto"/>
        <w:jc w:val="both"/>
        <w:rPr>
          <w:rFonts w:ascii="Times New Roman" w:cs="Times New Roman" w:eastAsia="Times New Roman" w:hAnsi="Times New Roman"/>
          <w:b w:val="1"/>
          <w:smallCaps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rtl w:val="0"/>
        </w:rPr>
        <w:t xml:space="preserve">ОТВЕТСТВЕННОСТЬ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Кодекс Российской Федерации об административных правонарушениях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Статья 5.27.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Нарушение трудового законодательства и иных нормативных правовых актов, содержащих нормы трудового права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Часть 4.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Уклонение от оформления или ненадлежащее оформление трудового договора либо заключение гражданско-правового договора, фактически регулирующего трудовые отношения между работником и работодателем, - влечет наложение административного штрафа:</w:t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Индивидуальные предприниматели – штраф от 5 000,00 (пяти тысяч) до 10 000,00 (десяти тысяч) рублей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Юридические лица – штраф от 50 000,00 (пятидесяти тысяч) до 100 000,00 (ста тысяч) рублей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Часть 5.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Совершение административных правонарушений, предусмотренных частью 4 настоящей статьи, лицом, ранее подвергнутым административному наказанию за аналогичное административное правонарушение, - влечет наложение административного штрафа </w:t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Индивидуальные предприниматели – штраф от 30 000,00 (тридцати тысяч) до 40 000,00 (сорока тысяч) рублей</w:t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Юридические лица – штраф от 100 000,00 (ста тысяч) до 200 000,00 (двухсот тысяч) рублей</w:t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JB6ynNdnJ/dik7ot3s945YdIfA==">AMUW2mWCWzTwD1DINF/xuALrgqPSwyBdyppYyKKBo/LngdduQc2WGGtVKpxJylS1SqAx3eguWSTNhCyN9xpTdR6Fync4oSv3AYurZLja7CJrvsH9icLGTPa6ORxtUbsjNRU/+7D4N6aS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2022-11-24T03:03:00Z</dcterms:created>
  <dc:creator>Microsoft Office User</dc:creator>
</cp:coreProperties>
</file>