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Ângela Coutinho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Ângela Coutinho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angelacoutinho@cog.com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112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44 mg/Dl</w:t>
      </w:r>
    </w:p>
    <w:p>
      <w:pPr>
        <w:jc w:val="both"/>
      </w:pPr>
      <w:r>
        <w:rPr>
          <w:b/>
        </w:rPr>
        <w:t>Colesterol HDL:</w:t>
      </w:r>
      <w:r>
        <w:t xml:space="preserve"> 44 mg/Dl</w:t>
      </w:r>
    </w:p>
    <w:p>
      <w:pPr>
        <w:jc w:val="both"/>
      </w:pPr>
      <w:r>
        <w:rPr>
          <w:b/>
        </w:rPr>
        <w:t>Colesterol Não HDL:</w:t>
      </w:r>
      <w:r>
        <w:t xml:space="preserve"> 45 mg/Dl</w:t>
      </w:r>
    </w:p>
    <w:p>
      <w:pPr>
        <w:jc w:val="both"/>
      </w:pPr>
      <w:r>
        <w:rPr>
          <w:b/>
        </w:rPr>
        <w:t>TG- Triglicemia:</w:t>
      </w:r>
      <w:r>
        <w:t xml:space="preserve"> 44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44.0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pPr>
        <w:jc w:val="both"/>
      </w:pPr>
      <w:r>
        <w:t xml:space="preserve"> dasdsa           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