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22 %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major,sem Diabetes ,sem hipercolesterolémia familiar e sem doença renal crónica. O valor de colesterol total de 123 mg/dl e o colesterol HDL de 121 mg/dl; logo o colesterol não HDL de 312 mg/dl. É fumador e o valor da pressão arterial sistolica é de 132 mmHg. O score de risco é de 22%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3232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