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Cristóvão Freire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Cristóvão Freire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cristovaofreire@cog.com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60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58.0 kg</w:t>
      </w:r>
    </w:p>
    <w:p>
      <w:pPr>
        <w:jc w:val="both"/>
      </w:pPr>
      <w:r>
        <w:rPr>
          <w:b/>
        </w:rPr>
        <w:t>Pat:</w:t>
      </w:r>
      <w:r>
        <w:t xml:space="preserve"> PID0345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187 mg/Dl</w:t>
      </w:r>
    </w:p>
    <w:p>
      <w:pPr>
        <w:jc w:val="both"/>
      </w:pPr>
      <w:r>
        <w:rPr>
          <w:b/>
        </w:rPr>
        <w:t>TG- Triglicemia:</w:t>
      </w:r>
      <w:r>
        <w:t xml:space="preserve"> 187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14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60 anos com histório de evento cardiovascular major,com Diabetes ,com hipercolesterolémia familiar e e com doença renal crónica. O valor de colesterol total de 145 mg/dl e o colesterol HDL de 144 mg/dl; logo o colesterol não HDL de 187 mg/dl. É fumador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154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