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Cristiana Gusmão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Cristiana Gusmão</w:t>
      </w:r>
    </w:p>
    <w:p>
      <w:pPr>
        <w:jc w:val="both"/>
      </w:pPr>
      <w:r>
        <w:rPr>
          <w:b/>
        </w:rPr>
        <w:t>Instituição de Referência:</w:t>
      </w:r>
      <w:r>
        <w:t xml:space="preserve"> GIRA</w:t>
      </w:r>
    </w:p>
    <w:p>
      <w:pPr>
        <w:jc w:val="both"/>
      </w:pPr>
      <w:r>
        <w:rPr>
          <w:b/>
        </w:rPr>
        <w:t>Local de Residência:</w:t>
      </w:r>
      <w:r>
        <w:t xml:space="preserve"> Faro</w:t>
      </w:r>
    </w:p>
    <w:p>
      <w:pPr>
        <w:jc w:val="both"/>
      </w:pPr>
      <w:r>
        <w:rPr>
          <w:b/>
        </w:rPr>
        <w:t>E-mail:</w:t>
      </w:r>
      <w:r>
        <w:t xml:space="preserve"> cristianagusmao@cog.com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70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95.0 kg</w:t>
      </w:r>
    </w:p>
    <w:p>
      <w:pPr>
        <w:jc w:val="both"/>
      </w:pPr>
      <w:r>
        <w:rPr>
          <w:b/>
        </w:rPr>
        <w:t>Pat:</w:t>
      </w:r>
      <w:r>
        <w:t xml:space="preserve"> pid34567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145 mg/Dl</w:t>
      </w:r>
    </w:p>
    <w:p>
      <w:pPr>
        <w:jc w:val="both"/>
      </w:pPr>
      <w:r>
        <w:rPr>
          <w:b/>
        </w:rPr>
        <w:t>Colesterol HDL:</w:t>
      </w:r>
      <w:r>
        <w:t xml:space="preserve"> 414 mg/Dl</w:t>
      </w:r>
    </w:p>
    <w:p>
      <w:pPr>
        <w:jc w:val="both"/>
      </w:pPr>
      <w:r>
        <w:rPr>
          <w:b/>
        </w:rPr>
        <w:t>Colesterol Não HDL:</w:t>
      </w:r>
      <w:r>
        <w:t xml:space="preserve"> 141 mg/Dl</w:t>
      </w:r>
    </w:p>
    <w:p>
      <w:pPr>
        <w:jc w:val="both"/>
      </w:pPr>
      <w:r>
        <w:rPr>
          <w:b/>
        </w:rPr>
        <w:t>TG- Triglicemia:</w:t>
      </w:r>
      <w:r>
        <w:t xml:space="preserve"> 1414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144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14.0 mg/Dl</w:t>
      </w:r>
    </w:p>
    <w:p>
      <w:pPr>
        <w:jc w:val="both"/>
      </w:pPr>
      <w:r>
        <w:rPr>
          <w:b/>
        </w:rPr>
        <w:t>Batimentos cardiacos:</w:t>
      </w:r>
      <w:r>
        <w:t xml:space="preserve"> 85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both"/>
      </w:pPr>
      <w:r>
        <w:rPr>
          <w:b/>
        </w:rPr>
        <w:t>Probabilidade de ter um Risco Cardiovascular:</w:t>
      </w:r>
      <w:r>
        <w:t xml:space="preserve"> 18 %</w:t>
      </w:r>
    </w:p>
    <w:p>
      <w:pPr>
        <w:jc w:val="both"/>
      </w:pPr>
      <w:r>
        <w:rPr>
          <w:b/>
        </w:rPr>
        <w:t>Classificação do Risco Cardiovascular:</w:t>
      </w:r>
      <w:r>
        <w:t xml:space="preserve"> Muito Alto</w:t>
      </w:r>
      <w:r>
        <w:rPr>
          <w:color w:val="8B0000"/>
        </w:rPr>
        <w:t>●</w:t>
      </w:r>
    </w:p>
    <w:p>
      <w:pPr>
        <w:jc w:val="center"/>
      </w:pPr>
      <w:r>
        <w:rPr>
          <w:b/>
        </w:rPr>
        <w:t xml:space="preserve">Descrição: </w:t>
      </w:r>
      <w:r>
        <w:t>Uma Mulher de 70 anos sem histório de evento cardiovascular major,sem Diabetes ,sem hipercolesterolémia familiar e sem doença renal crónica. O valor de colesterol total de 145 mg/dl e o colesterol HDL de 414 mg/dl; logo o colesterol não HDL de 141 mg/dl. É fumador e o valor da pressão arterial sistolica é de 144 mmHg. O score de risco é de 18% o que significa que tem Elevado risco cardiovascular.</w:t>
      </w:r>
    </w:p>
    <w:p>
      <w:r>
        <w:drawing>
          <wp:inline xmlns:a="http://schemas.openxmlformats.org/drawingml/2006/main" xmlns:pic="http://schemas.openxmlformats.org/drawingml/2006/picture">
            <wp:extent cx="41148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ORE-2-9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pPr>
        <w:jc w:val="both"/>
      </w:pPr>
      <w:r>
        <w:t xml:space="preserve"> 14 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jpg"/><Relationship Id="rId5" Type="http://schemas.openxmlformats.org/officeDocument/2006/relationships/image" Target="media/image6.png"/><Relationship Id="rId6" Type="http://schemas.openxmlformats.org/officeDocument/2006/relationships/image" Target="media/image7.jpg"/><Relationship Id="rId7" Type="http://schemas.openxmlformats.org/officeDocument/2006/relationships/image" Target="media/image8.jpg"/><Relationship Id="rId8" Type="http://schemas.openxmlformats.org/officeDocument/2006/relationships/image" Target="media/image9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