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Steve Minecraft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Steve Minecraft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41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175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pid041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144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144 mg/Dl</w:t>
      </w:r>
    </w:p>
    <w:p>
      <w:pPr>
        <w:jc w:val="both"/>
      </w:pPr>
      <w:r>
        <w:rPr>
          <w:b/>
        </w:rPr>
        <w:t>TG- Triglicemia:</w:t>
      </w:r>
      <w:r>
        <w:t xml:space="preserve"> 144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Moderado</w:t>
      </w:r>
      <w:r>
        <w:rPr>
          <w:color w:val="FFD7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41 anos sem histório de evento cardiovascular major,sem Diabetes ,com hipercolesterolémia familiar e sem doença renal crónica. O valor de colesterol total de 144 mg/dl e o colesterol HDL de 144 mg/dl; logo o colesterol não HDL de 144 mg/dl. É fumador e o valor da pressão arterial sistolica é de 175 mmHg. O score de risco é de 8% o que significa que tem Moderado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Um Comentário</w:t>
      </w:r>
      <w:r>
        <w:rPr>
          <w:b/>
          <w:sz w:val="28"/>
        </w:rPr>
        <w:t>Recomendações adicionais:</w:t>
      </w:r>
    </w:p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