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44.0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Pat ID V2:</w:t>
      </w:r>
      <w:r>
        <w:t xml:space="preserve"> PID33</w:t>
      </w:r>
    </w:p>
    <w:p>
      <w:pPr>
        <w:jc w:val="both"/>
      </w:pPr>
      <w:r>
        <w:rPr>
          <w:b/>
        </w:rPr>
        <w:t>IMC:</w:t>
      </w:r>
      <w:r>
        <w:t xml:space="preserve"> 2.75</w:t>
      </w:r>
    </w:p>
    <w:p>
      <w:pPr>
        <w:jc w:val="both"/>
      </w:pPr>
      <w:r>
        <w:rPr>
          <w:b/>
        </w:rPr>
        <w:t>Altura:</w:t>
      </w:r>
      <w:r>
        <w:t xml:space="preserve"> 4 cm</w:t>
      </w:r>
    </w:p>
    <w:p>
      <w:pPr>
        <w:jc w:val="both"/>
      </w:pPr>
      <w:r>
        <w:rPr>
          <w:b/>
        </w:rPr>
        <w:t>Colesterol total:</w:t>
      </w:r>
      <w:r>
        <w:t xml:space="preserve"> 321 mg/Dl</w:t>
      </w:r>
    </w:p>
    <w:p>
      <w:pPr>
        <w:jc w:val="both"/>
      </w:pPr>
      <w:r>
        <w:rPr>
          <w:b/>
        </w:rPr>
        <w:t>Colesterol HDL:</w:t>
      </w:r>
      <w:r>
        <w:t xml:space="preserve"> 312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312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312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78.0 mg/Dl</w:t>
      </w:r>
    </w:p>
    <w:p>
      <w:r>
        <w:rPr>
          <w:b/>
        </w:rPr>
        <w:t>IMC: 18.5-24.9 (kg/m2)</w:t>
      </w:r>
      <w:r>
        <w:t xml:space="preserve"> 2.75 mg/Dl</w:t>
      </w:r>
    </w:p>
    <w:p>
      <w:pPr>
        <w:jc w:val="both"/>
      </w:pPr>
      <w:r>
        <w:rPr>
          <w:b/>
        </w:rPr>
        <w:t>IFCC: 20-130 (mmol/mol)</w:t>
      </w:r>
      <w:r>
        <w:t xml:space="preserve"> 25.0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Comentário estranho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Comentário Sinistro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