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SK.15/Y-BTW/XI/2024</w:t>
      </w:r>
    </w:p>
    <w:p w14:paraId="029117E0" w14:textId="53B55F5C" w:rsidR="00441614" w:rsidRPr="00ED268C" w:rsidRDefault="00000000" w:rsidP="00635CC4">
      <w:pPr>
        <w:jc w:val="center"/>
        <w:rPr>
          <w:rFonts w:ascii="Arial" w:hAnsi="Arial" w:cs="Arial"/>
          <w:sz w:val="24"/>
          <w:szCs w:val="24"/>
        </w:rPr>
      </w:pPr>
      <w:r>
        <w:t>TENTANG PENGANGKATAN DOSEN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Sandy Wardhana, S.Kom., M.Si., sebagai Dosen Tetap pada Program Studi Teknologi Rekayasa Transportasi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