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t>NOMOR: SK.02/Y-BTW/XI/2024</w:t>
      </w:r>
    </w:p>
    <w:p w14:paraId="029117E0" w14:textId="53B55F5C" w:rsidR="00441614" w:rsidRPr="00ED268C" w:rsidRDefault="00000000" w:rsidP="00635CC4">
      <w:pPr>
        <w:jc w:val="center"/>
        <w:rPr>
          <w:rFonts w:ascii="Arial" w:hAnsi="Arial" w:cs="Arial"/>
          <w:sz w:val="24"/>
          <w:szCs w:val="24"/>
        </w:rPr>
      </w:pPr>
      <w:r>
        <w:t>TENTANG PENGANGKATAN DOSEN TETAP</w:t>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t xml:space="preserve">Menetapkan: </w:t>
        <w:tab/>
        <w:t>KEPUTUSAN YAYASAN BINA TARUNA WIRATAMA TENTANG PENGANGKATAN DOSEN TETAP.</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t xml:space="preserve">KESATU: </w:t>
        <w:tab/>
        <w:t>Mengangkat Saudara Satrio Tunggul Satoto Jagad, S.T., M.T., sebagai Dosen Tetap pada Program Studi Teknologi Rekayasa Transportasi di Politeknik Digital Bali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