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EC576" w14:textId="77777777" w:rsidR="003E44F8" w:rsidRDefault="003E44F8" w:rsidP="003E44F8">
      <w:pPr>
        <w:pStyle w:val="1"/>
        <w:rPr>
          <w:color w:val="000000"/>
          <w:sz w:val="22"/>
          <w:szCs w:val="22"/>
        </w:rPr>
      </w:pPr>
      <w:r>
        <w:rPr>
          <w:rFonts w:ascii="ＭＳ 明朝" w:eastAsia="ＭＳ 明朝" w:hAnsi="ＭＳ 明朝" w:cs="ＭＳ 明朝" w:hint="eastAsia"/>
        </w:rPr>
        <w:t>【</w:t>
      </w:r>
      <w:r>
        <w:rPr>
          <w:rFonts w:ascii="Arial Unicode MS" w:eastAsia="Arial Unicode MS" w:hAnsi="Arial Unicode MS" w:cs="Arial Unicode MS"/>
        </w:rPr>
        <w:t xml:space="preserve">S2 </w:t>
      </w:r>
      <w:r>
        <w:rPr>
          <w:rFonts w:ascii="ＭＳ 明朝" w:eastAsia="ＭＳ 明朝" w:hAnsi="ＭＳ 明朝" w:cs="ＭＳ 明朝" w:hint="eastAsia"/>
        </w:rPr>
        <w:t>第</w:t>
      </w:r>
      <w:r>
        <w:rPr>
          <w:rFonts w:ascii="Arial Unicode MS" w:eastAsia="Arial Unicode MS" w:hAnsi="Arial Unicode MS" w:cs="Arial Unicode MS"/>
        </w:rPr>
        <w:t>12</w:t>
      </w:r>
      <w:r>
        <w:rPr>
          <w:rFonts w:ascii="ＭＳ 明朝" w:eastAsia="ＭＳ 明朝" w:hAnsi="ＭＳ 明朝" w:cs="ＭＳ 明朝" w:hint="eastAsia"/>
        </w:rPr>
        <w:t>話「休めない症候群」】</w:t>
      </w:r>
    </w:p>
    <w:p w14:paraId="32BA30DC" w14:textId="77777777" w:rsidR="003E44F8" w:rsidRDefault="003E44F8" w:rsidP="003E44F8">
      <w:pPr>
        <w:pStyle w:val="2"/>
        <w:keepNext w:val="0"/>
        <w:keepLines w:val="0"/>
        <w:rPr>
          <w:color w:val="000000"/>
          <w:sz w:val="22"/>
          <w:szCs w:val="22"/>
        </w:rPr>
      </w:pPr>
      <w:bookmarkStart w:id="0" w:name="_qp4yoz26h167"/>
      <w:bookmarkEnd w:id="0"/>
      <w:r>
        <w:rPr>
          <w:rFonts w:ascii="ＭＳ 明朝" w:eastAsia="ＭＳ 明朝" w:hAnsi="ＭＳ 明朝" w:cs="ＭＳ 明朝" w:hint="eastAsia"/>
          <w:b/>
          <w:bCs/>
          <w:sz w:val="34"/>
          <w:szCs w:val="34"/>
        </w:rPr>
        <w:t>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12</w:t>
      </w:r>
      <w:r>
        <w:rPr>
          <w:rFonts w:ascii="ＭＳ 明朝" w:eastAsia="ＭＳ 明朝" w:hAnsi="ＭＳ 明朝" w:cs="ＭＳ 明朝" w:hint="eastAsia"/>
          <w:b/>
          <w:bCs/>
          <w:sz w:val="34"/>
          <w:szCs w:val="34"/>
        </w:rPr>
        <w:t>話「休めない症候群」</w:t>
      </w:r>
    </w:p>
    <w:p w14:paraId="2BF13E77" w14:textId="77777777" w:rsidR="003E44F8" w:rsidRDefault="003E44F8" w:rsidP="003E44F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【アバン】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有給は溜まっている。定時は過ぎている。なのに、席を立てない。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「休む」ことが、なぜこれほど難しいのでしょうか。怠惰への恐怖か、それとも、私たちが「休息」の本当の意味を見失っているからか。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ようこそ、オリオンの会議室へ。今夜のテーマは「休めない症候群」。</w:t>
      </w:r>
    </w:p>
    <w:p w14:paraId="60F62D33" w14:textId="77777777" w:rsidR="003E44F8" w:rsidRDefault="003E44F8" w:rsidP="003E44F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【星座の提示】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古今東西の叡智を星座のように結び、現代の悩みに新しい視座を見つける</w:t>
      </w:r>
      <w:r>
        <w:rPr>
          <w:rFonts w:ascii="Arial Unicode MS" w:eastAsia="Arial Unicode MS" w:hAnsi="Arial Unicode MS" w:cs="Arial Unicode MS"/>
        </w:rPr>
        <w:t>8</w:t>
      </w:r>
      <w:r>
        <w:rPr>
          <w:rFonts w:ascii="ＭＳ 明朝" w:eastAsia="ＭＳ 明朝" w:hAnsi="ＭＳ 明朝" w:cs="ＭＳ 明朝" w:hint="eastAsia"/>
        </w:rPr>
        <w:t>分間。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今夜めぐる星々は</w:t>
      </w:r>
      <w:r>
        <w:rPr>
          <w:rFonts w:ascii="Arial Unicode MS" w:eastAsia="Arial Unicode MS" w:hAnsi="Arial Unicode MS" w:cs="Arial Unicode MS"/>
        </w:rPr>
        <w:t xml:space="preserve">—— </w:t>
      </w:r>
      <w:r>
        <w:rPr>
          <w:rFonts w:ascii="ＭＳ 明朝" w:eastAsia="ＭＳ 明朝" w:hAnsi="ＭＳ 明朝" w:cs="ＭＳ 明朝" w:hint="eastAsia"/>
        </w:rPr>
        <w:t>「終わり」が消えた時代の病理。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眠る脳の大掃除という発見。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「余暇のために働く」という逆転の発想。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そして、空の茶碗だけが受け取れるという禅の教え。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バラバラの星々が、「休めない」という現代病に新しい処方箋を差し出し始めます。</w:t>
      </w:r>
    </w:p>
    <w:p w14:paraId="5F30F2CA" w14:textId="77777777" w:rsidR="003E44F8" w:rsidRDefault="003E44F8" w:rsidP="003E44F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【没入】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金曜日、午後</w:t>
      </w:r>
      <w:r>
        <w:rPr>
          <w:rFonts w:ascii="Arial Unicode MS" w:eastAsia="Arial Unicode MS" w:hAnsi="Arial Unicode MS" w:cs="Arial Unicode MS"/>
        </w:rPr>
        <w:t>6</w:t>
      </w:r>
      <w:r>
        <w:rPr>
          <w:rFonts w:ascii="ＭＳ 明朝" w:eastAsia="ＭＳ 明朝" w:hAnsi="ＭＳ 明朝" w:cs="ＭＳ 明朝" w:hint="eastAsia"/>
        </w:rPr>
        <w:t>時。定時のチャイムが鳴る。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周りを見渡す。誰も立ち上がらない。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「お先に失礼します」</w:t>
      </w:r>
      <w:r>
        <w:rPr>
          <w:rFonts w:ascii="Arial Unicode MS" w:eastAsia="Arial Unicode MS" w:hAnsi="Arial Unicode MS" w:cs="Arial Unicode MS"/>
        </w:rPr>
        <w:t>——</w:t>
      </w:r>
      <w:r>
        <w:rPr>
          <w:rFonts w:ascii="ＭＳ 明朝" w:eastAsia="ＭＳ 明朝" w:hAnsi="ＭＳ 明朝" w:cs="ＭＳ 明朝" w:hint="eastAsia"/>
        </w:rPr>
        <w:t>その一言が、なぜこんなに重いのか。</w:t>
      </w:r>
    </w:p>
    <w:p w14:paraId="73DF137C" w14:textId="77777777" w:rsidR="003E44F8" w:rsidRDefault="003E44F8" w:rsidP="003E44F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有給休暇は</w:t>
      </w:r>
      <w:r>
        <w:rPr>
          <w:rFonts w:ascii="Arial Unicode MS" w:eastAsia="Arial Unicode MS" w:hAnsi="Arial Unicode MS" w:cs="Arial Unicode MS"/>
        </w:rPr>
        <w:t>20</w:t>
      </w:r>
      <w:r>
        <w:rPr>
          <w:rFonts w:ascii="ＭＳ 明朝" w:eastAsia="ＭＳ 明朝" w:hAnsi="ＭＳ 明朝" w:cs="ＭＳ 明朝" w:hint="eastAsia"/>
        </w:rPr>
        <w:t>日ある。でも、去年使ったのは</w:t>
      </w:r>
      <w:r>
        <w:rPr>
          <w:rFonts w:ascii="Arial Unicode MS" w:eastAsia="Arial Unicode MS" w:hAnsi="Arial Unicode MS" w:cs="Arial Unicode MS"/>
        </w:rPr>
        <w:t>3</w:t>
      </w:r>
      <w:r>
        <w:rPr>
          <w:rFonts w:ascii="ＭＳ 明朝" w:eastAsia="ＭＳ 明朝" w:hAnsi="ＭＳ 明朝" w:cs="ＭＳ 明朝" w:hint="eastAsia"/>
        </w:rPr>
        <w:t>日だけ。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土曜日。久しぶりの休日。ソファに座っても落ち着かない。スマホで仕事のメールをチェックしてしまう。</w:t>
      </w:r>
    </w:p>
    <w:p w14:paraId="4FFB6FA9" w14:textId="77777777" w:rsidR="003E44F8" w:rsidRDefault="003E44F8" w:rsidP="003E44F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「休んでいるはずなのに、休めていない」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この循環を、いつまで続けるのだろうか。</w:t>
      </w:r>
    </w:p>
    <w:p w14:paraId="7BF78AB8" w14:textId="77777777" w:rsidR="003E44F8" w:rsidRDefault="003E44F8" w:rsidP="003E44F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【展開</w:t>
      </w:r>
      <w:r>
        <w:rPr>
          <w:rFonts w:ascii="Arial Unicode MS" w:eastAsia="Arial Unicode MS" w:hAnsi="Arial Unicode MS" w:cs="Arial Unicode MS"/>
        </w:rPr>
        <w:t>1</w:t>
      </w:r>
      <w:r>
        <w:rPr>
          <w:rFonts w:ascii="ＭＳ 明朝" w:eastAsia="ＭＳ 明朝" w:hAnsi="ＭＳ 明朝" w:cs="ＭＳ 明朝" w:hint="eastAsia"/>
        </w:rPr>
        <w:t>：デュルケームの警告】</w:t>
      </w:r>
      <w:r>
        <w:rPr>
          <w:rFonts w:ascii="Arial Unicode MS" w:eastAsia="Arial Unicode MS" w:hAnsi="Arial Unicode MS" w:cs="Arial Unicode MS"/>
        </w:rPr>
        <w:t xml:space="preserve"> 1897</w:t>
      </w:r>
      <w:r>
        <w:rPr>
          <w:rFonts w:ascii="ＭＳ 明朝" w:eastAsia="ＭＳ 明朝" w:hAnsi="ＭＳ 明朝" w:cs="ＭＳ 明朝" w:hint="eastAsia"/>
        </w:rPr>
        <w:t>年、パリ。社会学者エミール・デュルケームは、自殺という極めて個人的な行為に、社会的なパターンを見出そうとしていました。</w:t>
      </w:r>
    </w:p>
    <w:p w14:paraId="6291BD5C" w14:textId="77777777" w:rsidR="003E44F8" w:rsidRDefault="003E44F8" w:rsidP="003E44F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彼が発見したのは、意外な事実でした。経済危機の時だけでなく、好景気の時にも自殺率は上昇する。</w:t>
      </w:r>
    </w:p>
    <w:p w14:paraId="0C1A70D4" w14:textId="77777777" w:rsidR="003E44F8" w:rsidRDefault="003E44F8" w:rsidP="003E44F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</w:t>
      </w:r>
      <w:proofErr w:type="spellStart"/>
      <w:r>
        <w:rPr>
          <w:rFonts w:ascii="Arial Unicode MS" w:eastAsia="Arial Unicode MS" w:hAnsi="Arial Unicode MS" w:cs="Arial Unicode MS"/>
        </w:rPr>
        <w:t>L'anomie</w:t>
      </w:r>
      <w:proofErr w:type="spellEnd"/>
      <w:r>
        <w:rPr>
          <w:rFonts w:ascii="Arial Unicode MS" w:eastAsia="Arial Unicode MS" w:hAnsi="Arial Unicode MS" w:cs="Arial Unicode MS"/>
        </w:rPr>
        <w:t xml:space="preserve"> est </w:t>
      </w:r>
      <w:proofErr w:type="spellStart"/>
      <w:r>
        <w:rPr>
          <w:rFonts w:ascii="Arial Unicode MS" w:eastAsia="Arial Unicode MS" w:hAnsi="Arial Unicode MS" w:cs="Arial Unicode MS"/>
        </w:rPr>
        <w:t>donc</w:t>
      </w:r>
      <w:proofErr w:type="spellEnd"/>
      <w:r>
        <w:rPr>
          <w:rFonts w:ascii="Arial Unicode MS" w:eastAsia="Arial Unicode MS" w:hAnsi="Arial Unicode MS" w:cs="Arial Unicode MS"/>
        </w:rPr>
        <w:t xml:space="preserve">, dans </w:t>
      </w:r>
      <w:proofErr w:type="spellStart"/>
      <w:r>
        <w:rPr>
          <w:rFonts w:ascii="Arial Unicode MS" w:eastAsia="Arial Unicode MS" w:hAnsi="Arial Unicode MS" w:cs="Arial Unicode MS"/>
        </w:rPr>
        <w:t>nos</w:t>
      </w:r>
      <w:proofErr w:type="spellEnd"/>
      <w:r>
        <w:rPr>
          <w:rFonts w:ascii="Arial Unicode MS" w:eastAsia="Arial Unicode MS" w:hAnsi="Arial Unicode MS" w:cs="Arial Unicode MS"/>
        </w:rPr>
        <w:t xml:space="preserve"> sociétés </w:t>
      </w:r>
      <w:proofErr w:type="spellStart"/>
      <w:r>
        <w:rPr>
          <w:rFonts w:ascii="Arial Unicode MS" w:eastAsia="Arial Unicode MS" w:hAnsi="Arial Unicode MS" w:cs="Arial Unicode MS"/>
        </w:rPr>
        <w:t>modernes</w:t>
      </w:r>
      <w:proofErr w:type="spellEnd"/>
      <w:r>
        <w:rPr>
          <w:rFonts w:ascii="Arial Unicode MS" w:eastAsia="Arial Unicode MS" w:hAnsi="Arial Unicode MS" w:cs="Arial Unicode MS"/>
        </w:rPr>
        <w:t xml:space="preserve">, un </w:t>
      </w:r>
      <w:proofErr w:type="spellStart"/>
      <w:r>
        <w:rPr>
          <w:rFonts w:ascii="Arial Unicode MS" w:eastAsia="Arial Unicode MS" w:hAnsi="Arial Unicode MS" w:cs="Arial Unicode MS"/>
        </w:rPr>
        <w:t>facteur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régulier</w:t>
      </w:r>
      <w:proofErr w:type="spellEnd"/>
      <w:r>
        <w:rPr>
          <w:rFonts w:ascii="Arial Unicode MS" w:eastAsia="Arial Unicode MS" w:hAnsi="Arial Unicode MS" w:cs="Arial Unicode MS"/>
        </w:rPr>
        <w:t xml:space="preserve"> et </w:t>
      </w:r>
      <w:proofErr w:type="spellStart"/>
      <w:r>
        <w:rPr>
          <w:rFonts w:ascii="Arial Unicode MS" w:eastAsia="Arial Unicode MS" w:hAnsi="Arial Unicode MS" w:cs="Arial Unicode MS"/>
        </w:rPr>
        <w:t>spécifique</w:t>
      </w:r>
      <w:proofErr w:type="spellEnd"/>
      <w:r>
        <w:rPr>
          <w:rFonts w:ascii="Arial Unicode MS" w:eastAsia="Arial Unicode MS" w:hAnsi="Arial Unicode MS" w:cs="Arial Unicode MS"/>
        </w:rPr>
        <w:t xml:space="preserve"> de suicides.</w:t>
      </w:r>
      <w:r>
        <w:rPr>
          <w:rFonts w:ascii="ＭＳ 明朝" w:eastAsia="ＭＳ 明朝" w:hAnsi="ＭＳ 明朝" w:cs="ＭＳ 明朝" w:hint="eastAsia"/>
        </w:rPr>
        <w:t>」</w:t>
      </w:r>
      <w:r>
        <w:rPr>
          <w:rFonts w:ascii="Arial Unicode MS" w:eastAsia="Arial Unicode MS" w:hAnsi="Arial Unicode MS" w:cs="Arial Unicode MS"/>
        </w:rPr>
        <w:t xml:space="preserve"> ——</w:t>
      </w:r>
      <w:r>
        <w:rPr>
          <w:rFonts w:ascii="ＭＳ 明朝" w:eastAsia="ＭＳ 明朝" w:hAnsi="ＭＳ 明朝" w:cs="ＭＳ 明朝" w:hint="eastAsia"/>
        </w:rPr>
        <w:t>「アノミー（無規範状態）は、現代社会において、自殺の恒常的かつ特有の要因である」</w:t>
      </w:r>
    </w:p>
    <w:p w14:paraId="6D6738E6" w14:textId="77777777" w:rsidR="003E44F8" w:rsidRDefault="003E44F8" w:rsidP="003E44F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lastRenderedPageBreak/>
        <w:t>なぜ好景気でも人は追い詰められるのか。デュルケームはこう分析しました。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社会の規範が揺らぐと、欲望に歯止めがかからなくなる。「もっと上へ、もっと先へ」と際限なく求め続け、どこまで行っても満たされない。ゴールのないマラソンを走らされているようなものです。</w:t>
      </w:r>
    </w:p>
    <w:p w14:paraId="2BFEBF20" w14:textId="77777777" w:rsidR="003E44F8" w:rsidRDefault="003E44F8" w:rsidP="003E44F8">
      <w:pPr>
        <w:spacing w:before="240" w:after="240"/>
        <w:rPr>
          <w:color w:val="000000"/>
        </w:rPr>
      </w:pPr>
      <w:r w:rsidRPr="005B283C">
        <w:rPr>
          <w:rFonts w:ascii="ＭＳ 明朝" w:eastAsia="ＭＳ 明朝" w:hAnsi="ＭＳ 明朝" w:cs="ＭＳ 明朝" w:hint="eastAsia"/>
          <w:highlight w:val="yellow"/>
        </w:rPr>
        <w:t>かつて、労働には「終わり」がありました。日が暮れれば仕事は終わる。日曜日は安息日。しかし現代、スマホは</w:t>
      </w:r>
      <w:r w:rsidRPr="005B283C">
        <w:rPr>
          <w:rFonts w:ascii="Arial Unicode MS" w:eastAsia="Arial Unicode MS" w:hAnsi="Arial Unicode MS" w:cs="Arial Unicode MS"/>
          <w:highlight w:val="yellow"/>
        </w:rPr>
        <w:t>24</w:t>
      </w:r>
      <w:r w:rsidRPr="005B283C">
        <w:rPr>
          <w:rFonts w:ascii="ＭＳ 明朝" w:eastAsia="ＭＳ 明朝" w:hAnsi="ＭＳ 明朝" w:cs="ＭＳ 明朝" w:hint="eastAsia"/>
          <w:highlight w:val="yellow"/>
        </w:rPr>
        <w:t>時間、仕事を運んでくる。「どこまでやれば十分か」</w:t>
      </w:r>
      <w:r w:rsidRPr="005B283C">
        <w:rPr>
          <w:rFonts w:ascii="Arial Unicode MS" w:eastAsia="Arial Unicode MS" w:hAnsi="Arial Unicode MS" w:cs="Arial Unicode MS"/>
          <w:highlight w:val="yellow"/>
        </w:rPr>
        <w:t>——</w:t>
      </w:r>
      <w:r w:rsidRPr="005B283C">
        <w:rPr>
          <w:rFonts w:ascii="ＭＳ 明朝" w:eastAsia="ＭＳ 明朝" w:hAnsi="ＭＳ 明朝" w:cs="ＭＳ 明朝" w:hint="eastAsia"/>
          <w:highlight w:val="yellow"/>
        </w:rPr>
        <w:t>その基準が</w:t>
      </w:r>
      <w:commentRangeStart w:id="1"/>
      <w:r w:rsidRPr="005B283C">
        <w:rPr>
          <w:rFonts w:ascii="ＭＳ 明朝" w:eastAsia="ＭＳ 明朝" w:hAnsi="ＭＳ 明朝" w:cs="ＭＳ 明朝" w:hint="eastAsia"/>
          <w:highlight w:val="yellow"/>
        </w:rPr>
        <w:t>消えた</w:t>
      </w:r>
      <w:commentRangeEnd w:id="1"/>
      <w:r w:rsidR="005B5DB5">
        <w:rPr>
          <w:rStyle w:val="aa"/>
        </w:rPr>
        <w:commentReference w:id="1"/>
      </w:r>
      <w:r w:rsidRPr="005B283C">
        <w:rPr>
          <w:rFonts w:ascii="ＭＳ 明朝" w:eastAsia="ＭＳ 明朝" w:hAnsi="ＭＳ 明朝" w:cs="ＭＳ 明朝" w:hint="eastAsia"/>
          <w:highlight w:val="yellow"/>
        </w:rPr>
        <w:t>。</w:t>
      </w:r>
    </w:p>
    <w:p w14:paraId="66F6F3EE" w14:textId="77777777" w:rsidR="003E44F8" w:rsidRDefault="003E44F8" w:rsidP="003E44F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休めないのは、あなたの意志が弱いからではありません。「ここまでやれば休んでいい」という社会的な規範そのものが、溶解してしまったのです。</w:t>
      </w:r>
    </w:p>
    <w:p w14:paraId="2AF8F257" w14:textId="77777777" w:rsidR="003E44F8" w:rsidRDefault="003E44F8" w:rsidP="003E44F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【展開</w:t>
      </w:r>
      <w:r>
        <w:rPr>
          <w:rFonts w:ascii="Arial Unicode MS" w:eastAsia="Arial Unicode MS" w:hAnsi="Arial Unicode MS" w:cs="Arial Unicode MS"/>
        </w:rPr>
        <w:t>2</w:t>
      </w:r>
      <w:r>
        <w:rPr>
          <w:rFonts w:ascii="ＭＳ 明朝" w:eastAsia="ＭＳ 明朝" w:hAnsi="ＭＳ 明朝" w:cs="ＭＳ 明朝" w:hint="eastAsia"/>
        </w:rPr>
        <w:t>：脳は夜に「掃除」される】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では、休まないことで、身体には何が起きているのか。</w:t>
      </w:r>
    </w:p>
    <w:p w14:paraId="2B75B744" w14:textId="77777777" w:rsidR="003E44F8" w:rsidRDefault="003E44F8" w:rsidP="003E44F8">
      <w:pPr>
        <w:spacing w:before="240" w:after="240"/>
        <w:rPr>
          <w:color w:val="000000"/>
        </w:rPr>
      </w:pPr>
      <w:r>
        <w:rPr>
          <w:rFonts w:ascii="Arial Unicode MS" w:eastAsia="Arial Unicode MS" w:hAnsi="Arial Unicode MS" w:cs="Arial Unicode MS"/>
        </w:rPr>
        <w:t>2012</w:t>
      </w:r>
      <w:r>
        <w:rPr>
          <w:rFonts w:ascii="ＭＳ 明朝" w:eastAsia="ＭＳ 明朝" w:hAnsi="ＭＳ 明朝" w:cs="ＭＳ 明朝" w:hint="eastAsia"/>
        </w:rPr>
        <w:t>年、ロチェスター大学。神経科学者マイケン・ネーダーガードは、マウスの脳を観察していて、奇妙なことに気づきました。</w:t>
      </w:r>
      <w:r>
        <w:rPr>
          <w:rFonts w:ascii="Arial Unicode MS" w:eastAsia="Arial Unicode MS" w:hAnsi="Arial Unicode MS" w:cs="Arial Unicode MS"/>
        </w:rPr>
        <w:t>*¹</w:t>
      </w:r>
    </w:p>
    <w:p w14:paraId="5E04865D" w14:textId="77777777" w:rsidR="003E44F8" w:rsidRDefault="003E44F8" w:rsidP="003E44F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彼女は脳内の老廃物がどう排出されるかを調べていました。身体には老廃物を流すリンパ系があるのに、脳にはそれがない。では、脳のゴミはどこへ行くのか。</w:t>
      </w:r>
    </w:p>
    <w:p w14:paraId="6EA395BE" w14:textId="77777777" w:rsidR="003E44F8" w:rsidRDefault="003E44F8" w:rsidP="003E44F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ある時、眠っているマウスの脳を観察していると、何かが「流れている」のが見えた。起きている時には見えなかった流れが、眠った途端に現れたのです。</w:t>
      </w:r>
    </w:p>
    <w:p w14:paraId="14B492D0" w14:textId="77777777" w:rsidR="003E44F8" w:rsidRDefault="003E44F8" w:rsidP="003E44F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彼女が発見したのは「グリンパティックシステム」。深い睡眠中、脳細胞は約</w:t>
      </w:r>
      <w:r>
        <w:rPr>
          <w:rFonts w:ascii="Arial Unicode MS" w:eastAsia="Arial Unicode MS" w:hAnsi="Arial Unicode MS" w:cs="Arial Unicode MS"/>
        </w:rPr>
        <w:t>60%</w:t>
      </w:r>
      <w:r>
        <w:rPr>
          <w:rFonts w:ascii="ＭＳ 明朝" w:eastAsia="ＭＳ 明朝" w:hAnsi="ＭＳ 明朝" w:cs="ＭＳ 明朝" w:hint="eastAsia"/>
        </w:rPr>
        <w:t>縮小し、その隙間を脳脊髄液が流れて老廃物を洗い流す。</w:t>
      </w:r>
    </w:p>
    <w:p w14:paraId="6E70E18B" w14:textId="77777777" w:rsidR="003E44F8" w:rsidRDefault="003E44F8" w:rsidP="003E44F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このシステムは、起きている間はほとんど機能しない。</w:t>
      </w:r>
    </w:p>
    <w:p w14:paraId="7B89833C" w14:textId="77777777" w:rsidR="003E44F8" w:rsidRDefault="003E44F8" w:rsidP="003E44F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睡眠は「何もしていない時間」ではありません。脳が最も重要なメンテナンス作業をしている時間なのです。</w:t>
      </w:r>
    </w:p>
    <w:p w14:paraId="657C8ACF" w14:textId="77777777" w:rsidR="003E44F8" w:rsidRDefault="003E44F8" w:rsidP="003E44F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「休まない」ことは、「脳を掃除しない」こと。ゴミ屋敷で暮らしながら「効率的に働こう」としているようなものです。</w:t>
      </w:r>
    </w:p>
    <w:p w14:paraId="75E60455" w14:textId="77777777" w:rsidR="003E44F8" w:rsidRDefault="003E44F8" w:rsidP="003E44F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lastRenderedPageBreak/>
        <w:t>【転換：アリストテレスの逆転】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脳科学は「休むべき理由」を教えてくれます。では、「休むとは何か」を教えてくれるのは誰でしょうか。</w:t>
      </w:r>
    </w:p>
    <w:p w14:paraId="1441289E" w14:textId="77777777" w:rsidR="003E44F8" w:rsidRDefault="003E44F8" w:rsidP="003E44F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紀元前</w:t>
      </w:r>
      <w:r>
        <w:rPr>
          <w:rFonts w:ascii="Arial Unicode MS" w:eastAsia="Arial Unicode MS" w:hAnsi="Arial Unicode MS" w:cs="Arial Unicode MS"/>
        </w:rPr>
        <w:t>4</w:t>
      </w:r>
      <w:r>
        <w:rPr>
          <w:rFonts w:ascii="ＭＳ 明朝" w:eastAsia="ＭＳ 明朝" w:hAnsi="ＭＳ 明朝" w:cs="ＭＳ 明朝" w:hint="eastAsia"/>
        </w:rPr>
        <w:t>世紀、アテナイ。アリストテレスはリュケイオンという学園で、弟子たちと歩きながら哲学を語っていました。奴隷が労働を担い、市民は「余暇」を享受する</w:t>
      </w:r>
      <w:r>
        <w:rPr>
          <w:rFonts w:ascii="Arial Unicode MS" w:eastAsia="Arial Unicode MS" w:hAnsi="Arial Unicode MS" w:cs="Arial Unicode MS"/>
        </w:rPr>
        <w:t>——</w:t>
      </w:r>
      <w:r>
        <w:rPr>
          <w:rFonts w:ascii="ＭＳ 明朝" w:eastAsia="ＭＳ 明朝" w:hAnsi="ＭＳ 明朝" w:cs="ＭＳ 明朝" w:hint="eastAsia"/>
        </w:rPr>
        <w:t>そんな時代です。</w:t>
      </w:r>
    </w:p>
    <w:p w14:paraId="22BFF311" w14:textId="77777777" w:rsidR="003E44F8" w:rsidRDefault="003E44F8" w:rsidP="003E44F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</w:t>
      </w:r>
      <w:proofErr w:type="spellStart"/>
      <w:r>
        <w:rPr>
          <w:rFonts w:ascii="Arial Unicode MS" w:eastAsia="Arial Unicode MS" w:hAnsi="Arial Unicode MS" w:cs="Arial Unicode MS"/>
        </w:rPr>
        <w:t>σχολάζομεν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ἵν</w:t>
      </w:r>
      <w:proofErr w:type="spellEnd"/>
      <w:r>
        <w:rPr>
          <w:rFonts w:ascii="Arial Unicode MS" w:eastAsia="Arial Unicode MS" w:hAnsi="Arial Unicode MS" w:cs="Arial Unicode MS"/>
        </w:rPr>
        <w:t xml:space="preserve">α </w:t>
      </w:r>
      <w:proofErr w:type="spellStart"/>
      <w:r>
        <w:rPr>
          <w:rFonts w:ascii="Arial Unicode MS" w:eastAsia="Arial Unicode MS" w:hAnsi="Arial Unicode MS" w:cs="Arial Unicode MS"/>
        </w:rPr>
        <w:t>σχολάζωμεν</w:t>
      </w:r>
      <w:proofErr w:type="spellEnd"/>
      <w:r>
        <w:rPr>
          <w:rFonts w:ascii="ＭＳ 明朝" w:eastAsia="ＭＳ 明朝" w:hAnsi="ＭＳ 明朝" w:cs="ＭＳ 明朝" w:hint="eastAsia"/>
        </w:rPr>
        <w:t>」</w:t>
      </w:r>
      <w:r>
        <w:rPr>
          <w:rFonts w:ascii="Arial Unicode MS" w:eastAsia="Arial Unicode MS" w:hAnsi="Arial Unicode MS" w:cs="Arial Unicode MS"/>
        </w:rPr>
        <w:t xml:space="preserve"> ——</w:t>
      </w:r>
      <w:r>
        <w:rPr>
          <w:rFonts w:ascii="ＭＳ 明朝" w:eastAsia="ＭＳ 明朝" w:hAnsi="ＭＳ 明朝" w:cs="ＭＳ 明朝" w:hint="eastAsia"/>
        </w:rPr>
        <w:t>「我々が働くのは、余暇（スコレー）を得るためである」</w:t>
      </w:r>
    </w:p>
    <w:p w14:paraId="38DC9976" w14:textId="77777777" w:rsidR="003E44F8" w:rsidRDefault="003E44F8" w:rsidP="003E44F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現代語の「スクール（学校）」は、この「スコレー」から来ています。古代ギリシャ人にとって、余暇こそが哲学し、人間として成長する時間だった。労働は、その余暇を得るための「手段」に過ぎなかった。</w:t>
      </w:r>
    </w:p>
    <w:p w14:paraId="01F805E2" w14:textId="77777777" w:rsidR="003E44F8" w:rsidRDefault="003E44F8" w:rsidP="003E44F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そして、余暇の最も高い使い方として、アリストテレスは「テオリア（観想）」を挙げました。何かを生み出すためではなく、ただ真理を眺め、味わうこと。宇宙の秩序に思いを馳せ、存在の不思議に驚くこと。それこそが人間にとって最も幸福な時間だと彼は考えたのです。</w:t>
      </w:r>
    </w:p>
    <w:p w14:paraId="2306638E" w14:textId="77777777" w:rsidR="003E44F8" w:rsidRDefault="003E44F8" w:rsidP="003E44F8">
      <w:pPr>
        <w:spacing w:before="240" w:after="240"/>
        <w:rPr>
          <w:color w:val="000000"/>
        </w:rPr>
      </w:pPr>
      <w:r w:rsidRPr="007B5776">
        <w:rPr>
          <w:rFonts w:ascii="ＭＳ 明朝" w:eastAsia="ＭＳ 明朝" w:hAnsi="ＭＳ 明朝" w:cs="ＭＳ 明朝" w:hint="eastAsia"/>
          <w:highlight w:val="yellow"/>
        </w:rPr>
        <w:t>しかし現代はどうでしょうか。完全に逆転しています。「リフレッシュして、また頑張ろう」</w:t>
      </w:r>
      <w:r w:rsidRPr="007B5776">
        <w:rPr>
          <w:rFonts w:ascii="Arial Unicode MS" w:eastAsia="Arial Unicode MS" w:hAnsi="Arial Unicode MS" w:cs="Arial Unicode MS"/>
          <w:highlight w:val="yellow"/>
        </w:rPr>
        <w:t>——</w:t>
      </w:r>
      <w:r w:rsidRPr="007B5776">
        <w:rPr>
          <w:rFonts w:ascii="ＭＳ 明朝" w:eastAsia="ＭＳ 明朝" w:hAnsi="ＭＳ 明朝" w:cs="ＭＳ 明朝" w:hint="eastAsia"/>
          <w:highlight w:val="yellow"/>
        </w:rPr>
        <w:t>休息さえも「生産性向上のためのツール」に組み込まれて</w:t>
      </w:r>
      <w:commentRangeStart w:id="2"/>
      <w:r w:rsidRPr="007B5776">
        <w:rPr>
          <w:rFonts w:ascii="ＭＳ 明朝" w:eastAsia="ＭＳ 明朝" w:hAnsi="ＭＳ 明朝" w:cs="ＭＳ 明朝" w:hint="eastAsia"/>
          <w:highlight w:val="yellow"/>
        </w:rPr>
        <w:t>いる</w:t>
      </w:r>
      <w:commentRangeEnd w:id="2"/>
      <w:r w:rsidR="00FE210C">
        <w:rPr>
          <w:rStyle w:val="aa"/>
        </w:rPr>
        <w:commentReference w:id="2"/>
      </w:r>
      <w:r w:rsidRPr="007B5776">
        <w:rPr>
          <w:rFonts w:ascii="ＭＳ 明朝" w:eastAsia="ＭＳ 明朝" w:hAnsi="ＭＳ 明朝" w:cs="ＭＳ 明朝" w:hint="eastAsia"/>
          <w:highlight w:val="yellow"/>
        </w:rPr>
        <w:t>。</w:t>
      </w:r>
    </w:p>
    <w:p w14:paraId="4725F7C2" w14:textId="77777777" w:rsidR="003E44F8" w:rsidRDefault="003E44F8" w:rsidP="003E44F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【リフレーミング：茶碗を空にせよ】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明治時代、鎌倉。臨済宗の禅僧・南隠全愚のもとに、ある大学教授が教えを乞いに来ました。</w:t>
      </w:r>
    </w:p>
    <w:p w14:paraId="169EAEA9" w14:textId="77777777" w:rsidR="003E44F8" w:rsidRDefault="003E44F8" w:rsidP="003E44F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教授は自分の知識を披露し、禅についての持論を滔々と語りました。南隠は黙ってお茶を淹れ、教授の茶碗に注ぎ続けた。茶碗が溢れても、注ぐのをやめない。</w:t>
      </w:r>
    </w:p>
    <w:p w14:paraId="609F536C" w14:textId="77777777" w:rsidR="003E44F8" w:rsidRDefault="003E44F8" w:rsidP="003E44F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「溢れています！」と慌てる教授に、南隠は言いました。</w:t>
      </w:r>
    </w:p>
    <w:p w14:paraId="5B5041C1" w14:textId="77777777" w:rsidR="003E44F8" w:rsidRDefault="003E44F8" w:rsidP="003E44F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「あなたはこの茶碗と同じだ。自分の意見で満杯になっている。まず茶碗を空にしなさい。さもなくば、何も入らない」</w:t>
      </w:r>
    </w:p>
    <w:p w14:paraId="30F77C0E" w14:textId="77777777" w:rsidR="003E44F8" w:rsidRDefault="003E44F8" w:rsidP="003E44F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皮肉なことに、学べば学ぶほど、茶碗は満タンになっていく。知識があるほど、「すでに知っている」という思い込みが邪魔をする。忙しい人ほど、予定で埋まったカレンダーを手放せない。</w:t>
      </w:r>
    </w:p>
    <w:p w14:paraId="215EF0FE" w14:textId="77777777" w:rsidR="003E44F8" w:rsidRDefault="003E44F8" w:rsidP="003E44F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lastRenderedPageBreak/>
        <w:t>満タンの器には、新しい知恵は注げない。</w:t>
      </w:r>
      <w:r w:rsidRPr="004D378B">
        <w:rPr>
          <w:rFonts w:ascii="ＭＳ 明朝" w:eastAsia="ＭＳ 明朝" w:hAnsi="ＭＳ 明朝" w:cs="ＭＳ 明朝" w:hint="eastAsia"/>
          <w:highlight w:val="yellow"/>
        </w:rPr>
        <w:t>思考のゴミで詰まった脳には、革新的なアイデアは降りて</w:t>
      </w:r>
      <w:commentRangeStart w:id="3"/>
      <w:r w:rsidRPr="004D378B">
        <w:rPr>
          <w:rFonts w:ascii="ＭＳ 明朝" w:eastAsia="ＭＳ 明朝" w:hAnsi="ＭＳ 明朝" w:cs="ＭＳ 明朝" w:hint="eastAsia"/>
          <w:highlight w:val="yellow"/>
        </w:rPr>
        <w:t>こない</w:t>
      </w:r>
      <w:commentRangeEnd w:id="3"/>
      <w:r w:rsidR="005B283C">
        <w:rPr>
          <w:rStyle w:val="aa"/>
        </w:rPr>
        <w:commentReference w:id="3"/>
      </w:r>
      <w:r w:rsidRPr="004D378B">
        <w:rPr>
          <w:rFonts w:ascii="ＭＳ 明朝" w:eastAsia="ＭＳ 明朝" w:hAnsi="ＭＳ 明朝" w:cs="ＭＳ 明朝" w:hint="eastAsia"/>
          <w:highlight w:val="yellow"/>
        </w:rPr>
        <w:t>。</w:t>
      </w:r>
    </w:p>
    <w:p w14:paraId="524FF3D3" w14:textId="77777777" w:rsidR="003E44F8" w:rsidRDefault="003E44F8" w:rsidP="003E44F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休息とは、停止ではありません。不必要なものを洗い流し、「器を空にする」能動的な行為。それは、新しいものを受け取るためのスペースを作る戦略なのです。</w:t>
      </w:r>
    </w:p>
    <w:p w14:paraId="6049BE4A" w14:textId="77777777" w:rsidR="003E44F8" w:rsidRDefault="003E44F8" w:rsidP="003E44F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【着地】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金曜日、午後</w:t>
      </w:r>
      <w:r>
        <w:rPr>
          <w:rFonts w:ascii="Arial Unicode MS" w:eastAsia="Arial Unicode MS" w:hAnsi="Arial Unicode MS" w:cs="Arial Unicode MS"/>
        </w:rPr>
        <w:t>6</w:t>
      </w:r>
      <w:r>
        <w:rPr>
          <w:rFonts w:ascii="ＭＳ 明朝" w:eastAsia="ＭＳ 明朝" w:hAnsi="ＭＳ 明朝" w:cs="ＭＳ 明朝" w:hint="eastAsia"/>
        </w:rPr>
        <w:t>時。定時のチャイムが鳴る。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今日は、立ち上がってみる。</w:t>
      </w:r>
    </w:p>
    <w:p w14:paraId="08161885" w14:textId="77777777" w:rsidR="003E44F8" w:rsidRDefault="003E44F8" w:rsidP="003E44F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「お先に失礼します」</w:t>
      </w:r>
    </w:p>
    <w:p w14:paraId="52B74E8D" w14:textId="77777777" w:rsidR="003E44F8" w:rsidRDefault="003E44F8" w:rsidP="003E44F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その一言は、怠惰の宣言ではありません。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規範が溶解した時代に、自分で線を引く。脳を掃除する時間を確保する。手段と目的を取り違えない。そして、茶碗を空にする。</w:t>
      </w:r>
    </w:p>
    <w:p w14:paraId="5D4D65D1" w14:textId="77777777" w:rsidR="003E44F8" w:rsidRDefault="003E44F8" w:rsidP="003E44F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小さなことから始めてみてください。スマホを寝室に持ち込まない。寝る前の一時間は、仕事のことを考えない。それだけで、脳の掃除係は働きやすくなる。</w:t>
      </w:r>
    </w:p>
    <w:p w14:paraId="7D47E0A8" w14:textId="77777777" w:rsidR="003E44F8" w:rsidRDefault="003E44F8" w:rsidP="003E44F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「休めない」のは、あなたの弱さではない。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今夜は、早く寝てください。それは逃避ではなく、最も生産的な反逆です。</w:t>
      </w:r>
    </w:p>
    <w:p w14:paraId="49829626" w14:textId="77777777" w:rsidR="003E44F8" w:rsidRDefault="003E44F8" w:rsidP="003E44F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【クロージング】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夜空を見上げると、オリオン座が輝いています。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星と星の間には、膨大な「空白」が広がっている。その空白がなければ、星座は描けない。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満たされ続けるものは、やがて輪郭を失う。</w:t>
      </w:r>
    </w:p>
    <w:p w14:paraId="31C7193B" w14:textId="77777777" w:rsidR="003E44F8" w:rsidRDefault="003E44F8" w:rsidP="003E44F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知識の星座は、見る人によって違う物語を紡ぎます。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明日の朝、目覚めた時、少しだけ軽くなった頭を感じてください。それは、あなたの脳が夜通し働いて、掃除してくれた証拠なのですから。</w:t>
      </w:r>
    </w:p>
    <w:p w14:paraId="3E1FB5B7" w14:textId="77777777" w:rsidR="003E44F8" w:rsidRDefault="003E44F8" w:rsidP="003E44F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【脚注】</w:t>
      </w:r>
      <w:r>
        <w:rPr>
          <w:rFonts w:ascii="Arial Unicode MS" w:eastAsia="Arial Unicode MS" w:hAnsi="Arial Unicode MS" w:cs="Arial Unicode MS"/>
        </w:rPr>
        <w:t xml:space="preserve"> *¹ Xie, L., et al. (2013). Sleep drives metabolite clearance from the adult brain. Science, 342(6156), 373–377.</w:t>
      </w:r>
    </w:p>
    <w:p w14:paraId="618AF9AE" w14:textId="77777777" w:rsidR="003E44F8" w:rsidRDefault="003E44F8" w:rsidP="003E44F8">
      <w:pPr>
        <w:spacing w:before="240" w:after="240"/>
      </w:pPr>
      <w:r>
        <w:rPr>
          <w:rFonts w:ascii="ＭＳ 明朝" w:eastAsia="ＭＳ 明朝" w:hAnsi="ＭＳ 明朝" w:cs="ＭＳ 明朝" w:hint="eastAsia"/>
        </w:rPr>
        <w:t>【テロップ指示】</w:t>
      </w:r>
    </w:p>
    <w:tbl>
      <w:tblPr>
        <w:tblW w:w="873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6"/>
        <w:gridCol w:w="6594"/>
      </w:tblGrid>
      <w:tr w:rsidR="003E44F8" w14:paraId="63F16B4C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997E00" w14:textId="77777777" w:rsidR="003E44F8" w:rsidRDefault="003E44F8">
            <w:pPr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タイムコード目安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838E28" w14:textId="77777777" w:rsidR="003E44F8" w:rsidRDefault="003E44F8">
            <w:pPr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テロップ内容</w:t>
            </w:r>
          </w:p>
        </w:tc>
      </w:tr>
      <w:tr w:rsidR="003E44F8" w14:paraId="4D32C324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AE297C" w14:textId="77777777" w:rsidR="003E44F8" w:rsidRDefault="003E44F8">
            <w:r>
              <w:rPr>
                <w:rFonts w:ascii="ＭＳ 明朝" w:eastAsia="ＭＳ 明朝" w:hAnsi="ＭＳ 明朝" w:cs="ＭＳ 明朝" w:hint="eastAsia"/>
              </w:rPr>
              <w:lastRenderedPageBreak/>
              <w:t>展開</w:t>
            </w:r>
            <w:r>
              <w:rPr>
                <w:rFonts w:ascii="Arial Unicode MS" w:eastAsia="Arial Unicode MS" w:hAnsi="Arial Unicode MS" w:cs="Arial Unicode MS"/>
              </w:rPr>
              <w:t>1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7A62F3" w14:textId="77777777" w:rsidR="003E44F8" w:rsidRDefault="003E44F8">
            <w:r>
              <w:rPr>
                <w:rFonts w:ascii="ＭＳ 明朝" w:eastAsia="ＭＳ 明朝" w:hAnsi="ＭＳ 明朝" w:cs="ＭＳ 明朝" w:hint="eastAsia"/>
              </w:rPr>
              <w:t>デュルケーム（</w:t>
            </w:r>
            <w:r>
              <w:rPr>
                <w:rFonts w:ascii="Arial Unicode MS" w:eastAsia="Arial Unicode MS" w:hAnsi="Arial Unicode MS" w:cs="Arial Unicode MS"/>
              </w:rPr>
              <w:t>1858–1917</w:t>
            </w:r>
            <w:r>
              <w:rPr>
                <w:rFonts w:ascii="ＭＳ 明朝" w:eastAsia="ＭＳ 明朝" w:hAnsi="ＭＳ 明朝" w:cs="ＭＳ 明朝" w:hint="eastAsia"/>
              </w:rPr>
              <w:t>）フランスの社会学者</w:t>
            </w:r>
          </w:p>
        </w:tc>
      </w:tr>
      <w:tr w:rsidR="003E44F8" w14:paraId="6D1C3930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752521" w14:textId="77777777" w:rsidR="003E44F8" w:rsidRDefault="003E44F8">
            <w:r>
              <w:rPr>
                <w:rFonts w:ascii="ＭＳ 明朝" w:eastAsia="ＭＳ 明朝" w:hAnsi="ＭＳ 明朝" w:cs="ＭＳ 明朝" w:hint="eastAsia"/>
              </w:rPr>
              <w:t>展開</w:t>
            </w:r>
            <w:r>
              <w:rPr>
                <w:rFonts w:ascii="Arial Unicode MS" w:eastAsia="Arial Unicode MS" w:hAnsi="Arial Unicode MS" w:cs="Arial Unicode MS"/>
              </w:rPr>
              <w:t>1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1E2FCA" w14:textId="77777777" w:rsidR="003E44F8" w:rsidRDefault="003E44F8">
            <w:r>
              <w:rPr>
                <w:rFonts w:ascii="ＭＳ 明朝" w:eastAsia="ＭＳ 明朝" w:hAnsi="ＭＳ 明朝" w:cs="ＭＳ 明朝" w:hint="eastAsia"/>
              </w:rPr>
              <w:t>「</w:t>
            </w:r>
            <w:r>
              <w:rPr>
                <w:rFonts w:ascii="Arial Unicode MS" w:eastAsia="Arial Unicode MS" w:hAnsi="Arial Unicode MS" w:cs="Arial Unicode MS"/>
              </w:rPr>
              <w:t>anomie</w:t>
            </w:r>
            <w:r>
              <w:rPr>
                <w:rFonts w:ascii="ＭＳ 明朝" w:eastAsia="ＭＳ 明朝" w:hAnsi="ＭＳ 明朝" w:cs="ＭＳ 明朝" w:hint="eastAsia"/>
              </w:rPr>
              <w:t>（アノミー）」</w:t>
            </w:r>
            <w:r>
              <w:rPr>
                <w:rFonts w:ascii="Arial Unicode MS" w:eastAsia="Arial Unicode MS" w:hAnsi="Arial Unicode MS" w:cs="Arial Unicode MS"/>
              </w:rPr>
              <w:t>——</w:t>
            </w:r>
            <w:r>
              <w:rPr>
                <w:rFonts w:ascii="ＭＳ 明朝" w:eastAsia="ＭＳ 明朝" w:hAnsi="ＭＳ 明朝" w:cs="ＭＳ 明朝" w:hint="eastAsia"/>
              </w:rPr>
              <w:t>『自殺論』</w:t>
            </w:r>
            <w:r>
              <w:rPr>
                <w:rFonts w:ascii="Arial Unicode MS" w:eastAsia="Arial Unicode MS" w:hAnsi="Arial Unicode MS" w:cs="Arial Unicode MS"/>
              </w:rPr>
              <w:t>1897</w:t>
            </w:r>
          </w:p>
        </w:tc>
      </w:tr>
      <w:tr w:rsidR="003E44F8" w14:paraId="42ADC184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CADA59" w14:textId="77777777" w:rsidR="003E44F8" w:rsidRDefault="003E44F8">
            <w:r>
              <w:rPr>
                <w:rFonts w:ascii="ＭＳ 明朝" w:eastAsia="ＭＳ 明朝" w:hAnsi="ＭＳ 明朝" w:cs="ＭＳ 明朝" w:hint="eastAsia"/>
              </w:rPr>
              <w:t>展開</w:t>
            </w:r>
            <w:r>
              <w:rPr>
                <w:rFonts w:ascii="Arial Unicode MS" w:eastAsia="Arial Unicode MS" w:hAnsi="Arial Unicode MS" w:cs="Arial Unicode MS"/>
              </w:rPr>
              <w:t>2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278888" w14:textId="77777777" w:rsidR="003E44F8" w:rsidRDefault="003E44F8">
            <w:r>
              <w:rPr>
                <w:rFonts w:ascii="ＭＳ 明朝" w:eastAsia="ＭＳ 明朝" w:hAnsi="ＭＳ 明朝" w:cs="ＭＳ 明朝" w:hint="eastAsia"/>
              </w:rPr>
              <w:t>ネーダーガード（</w:t>
            </w:r>
            <w:r>
              <w:rPr>
                <w:rFonts w:ascii="Arial Unicode MS" w:eastAsia="Arial Unicode MS" w:hAnsi="Arial Unicode MS" w:cs="Arial Unicode MS"/>
              </w:rPr>
              <w:t>1958–</w:t>
            </w:r>
            <w:r>
              <w:rPr>
                <w:rFonts w:ascii="ＭＳ 明朝" w:eastAsia="ＭＳ 明朝" w:hAnsi="ＭＳ 明朝" w:cs="ＭＳ 明朝" w:hint="eastAsia"/>
              </w:rPr>
              <w:t>）デンマーク出身の神経科学者</w:t>
            </w:r>
          </w:p>
        </w:tc>
      </w:tr>
      <w:tr w:rsidR="003E44F8" w14:paraId="6EBC9FA3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E5C563" w14:textId="77777777" w:rsidR="003E44F8" w:rsidRDefault="003E44F8">
            <w:r>
              <w:rPr>
                <w:rFonts w:ascii="ＭＳ 明朝" w:eastAsia="ＭＳ 明朝" w:hAnsi="ＭＳ 明朝" w:cs="ＭＳ 明朝" w:hint="eastAsia"/>
              </w:rPr>
              <w:t>展開</w:t>
            </w:r>
            <w:r>
              <w:rPr>
                <w:rFonts w:ascii="Arial Unicode MS" w:eastAsia="Arial Unicode MS" w:hAnsi="Arial Unicode MS" w:cs="Arial Unicode MS"/>
              </w:rPr>
              <w:t>2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D23809" w14:textId="77777777" w:rsidR="003E44F8" w:rsidRDefault="003E44F8">
            <w:r>
              <w:rPr>
                <w:rFonts w:ascii="ＭＳ 明朝" w:eastAsia="ＭＳ 明朝" w:hAnsi="ＭＳ 明朝" w:cs="ＭＳ 明朝" w:hint="eastAsia"/>
              </w:rPr>
              <w:t>「グリンパティックシステム」</w:t>
            </w:r>
            <w:r>
              <w:rPr>
                <w:rFonts w:ascii="Arial Unicode MS" w:eastAsia="Arial Unicode MS" w:hAnsi="Arial Unicode MS" w:cs="Arial Unicode MS"/>
              </w:rPr>
              <w:t>2012</w:t>
            </w:r>
          </w:p>
        </w:tc>
      </w:tr>
      <w:tr w:rsidR="003E44F8" w14:paraId="3A94F478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451F7B" w14:textId="77777777" w:rsidR="003E44F8" w:rsidRDefault="003E44F8">
            <w:r>
              <w:rPr>
                <w:rFonts w:ascii="ＭＳ 明朝" w:eastAsia="ＭＳ 明朝" w:hAnsi="ＭＳ 明朝" w:cs="ＭＳ 明朝" w:hint="eastAsia"/>
              </w:rPr>
              <w:t>転換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5A7D8" w14:textId="77777777" w:rsidR="003E44F8" w:rsidRDefault="003E44F8">
            <w:r>
              <w:rPr>
                <w:rFonts w:ascii="ＭＳ 明朝" w:eastAsia="ＭＳ 明朝" w:hAnsi="ＭＳ 明朝" w:cs="ＭＳ 明朝" w:hint="eastAsia"/>
              </w:rPr>
              <w:t>アリストテレス（前</w:t>
            </w:r>
            <w:r>
              <w:rPr>
                <w:rFonts w:ascii="Arial Unicode MS" w:eastAsia="Arial Unicode MS" w:hAnsi="Arial Unicode MS" w:cs="Arial Unicode MS"/>
              </w:rPr>
              <w:t>384–</w:t>
            </w:r>
            <w:r>
              <w:rPr>
                <w:rFonts w:ascii="ＭＳ 明朝" w:eastAsia="ＭＳ 明朝" w:hAnsi="ＭＳ 明朝" w:cs="ＭＳ 明朝" w:hint="eastAsia"/>
              </w:rPr>
              <w:t>前</w:t>
            </w:r>
            <w:r>
              <w:rPr>
                <w:rFonts w:ascii="Arial Unicode MS" w:eastAsia="Arial Unicode MS" w:hAnsi="Arial Unicode MS" w:cs="Arial Unicode MS"/>
              </w:rPr>
              <w:t>322</w:t>
            </w:r>
            <w:r>
              <w:rPr>
                <w:rFonts w:ascii="ＭＳ 明朝" w:eastAsia="ＭＳ 明朝" w:hAnsi="ＭＳ 明朝" w:cs="ＭＳ 明朝" w:hint="eastAsia"/>
              </w:rPr>
              <w:t>）古代ギリシャの哲学者</w:t>
            </w:r>
          </w:p>
        </w:tc>
      </w:tr>
      <w:tr w:rsidR="003E44F8" w14:paraId="4E0C22BA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7361C0" w14:textId="77777777" w:rsidR="003E44F8" w:rsidRDefault="003E44F8">
            <w:r>
              <w:rPr>
                <w:rFonts w:ascii="ＭＳ 明朝" w:eastAsia="ＭＳ 明朝" w:hAnsi="ＭＳ 明朝" w:cs="ＭＳ 明朝" w:hint="eastAsia"/>
              </w:rPr>
              <w:t>転換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7A11DE" w14:textId="77777777" w:rsidR="003E44F8" w:rsidRDefault="003E44F8">
            <w:r>
              <w:rPr>
                <w:rFonts w:ascii="ＭＳ 明朝" w:eastAsia="ＭＳ 明朝" w:hAnsi="ＭＳ 明朝" w:cs="ＭＳ 明朝" w:hint="eastAsia"/>
              </w:rPr>
              <w:t>「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σχολή</w:t>
            </w:r>
            <w:proofErr w:type="spellEnd"/>
            <w:r>
              <w:rPr>
                <w:rFonts w:ascii="ＭＳ 明朝" w:eastAsia="ＭＳ 明朝" w:hAnsi="ＭＳ 明朝" w:cs="ＭＳ 明朝" w:hint="eastAsia"/>
              </w:rPr>
              <w:t>（スコレー）」</w:t>
            </w:r>
            <w:r>
              <w:rPr>
                <w:rFonts w:ascii="Arial Unicode MS" w:eastAsia="Arial Unicode MS" w:hAnsi="Arial Unicode MS" w:cs="Arial Unicode MS"/>
              </w:rPr>
              <w:t>——</w:t>
            </w:r>
            <w:r>
              <w:rPr>
                <w:rFonts w:ascii="ＭＳ 明朝" w:eastAsia="ＭＳ 明朝" w:hAnsi="ＭＳ 明朝" w:cs="ＭＳ 明朝" w:hint="eastAsia"/>
              </w:rPr>
              <w:t>『ニコマコス倫理学』</w:t>
            </w:r>
          </w:p>
        </w:tc>
      </w:tr>
      <w:tr w:rsidR="003E44F8" w14:paraId="0940EEBE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9D126F" w14:textId="77777777" w:rsidR="003E44F8" w:rsidRDefault="003E44F8">
            <w:r>
              <w:rPr>
                <w:rFonts w:ascii="ＭＳ 明朝" w:eastAsia="ＭＳ 明朝" w:hAnsi="ＭＳ 明朝" w:cs="ＭＳ 明朝" w:hint="eastAsia"/>
              </w:rPr>
              <w:t>転換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D91680" w14:textId="77777777" w:rsidR="003E44F8" w:rsidRDefault="003E44F8">
            <w:r>
              <w:rPr>
                <w:rFonts w:ascii="ＭＳ 明朝" w:eastAsia="ＭＳ 明朝" w:hAnsi="ＭＳ 明朝" w:cs="ＭＳ 明朝" w:hint="eastAsia"/>
              </w:rPr>
              <w:t>「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θεωρί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α</w:t>
            </w:r>
            <w:r>
              <w:rPr>
                <w:rFonts w:ascii="ＭＳ 明朝" w:eastAsia="ＭＳ 明朝" w:hAnsi="ＭＳ 明朝" w:cs="ＭＳ 明朝" w:hint="eastAsia"/>
              </w:rPr>
              <w:t>（テオリア）」</w:t>
            </w:r>
            <w:r>
              <w:rPr>
                <w:rFonts w:ascii="Arial Unicode MS" w:eastAsia="Arial Unicode MS" w:hAnsi="Arial Unicode MS" w:cs="Arial Unicode MS"/>
              </w:rPr>
              <w:t>——</w:t>
            </w:r>
            <w:r>
              <w:rPr>
                <w:rFonts w:ascii="ＭＳ 明朝" w:eastAsia="ＭＳ 明朝" w:hAnsi="ＭＳ 明朝" w:cs="ＭＳ 明朝" w:hint="eastAsia"/>
              </w:rPr>
              <w:t>観想、真理を眺めること</w:t>
            </w:r>
          </w:p>
        </w:tc>
      </w:tr>
      <w:tr w:rsidR="003E44F8" w14:paraId="1034A36E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139204" w14:textId="77777777" w:rsidR="003E44F8" w:rsidRDefault="003E44F8">
            <w:r>
              <w:rPr>
                <w:rFonts w:ascii="ＭＳ 明朝" w:eastAsia="ＭＳ 明朝" w:hAnsi="ＭＳ 明朝" w:cs="ＭＳ 明朝" w:hint="eastAsia"/>
              </w:rPr>
              <w:t>リフレーミング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D5769F" w14:textId="77777777" w:rsidR="003E44F8" w:rsidRDefault="003E44F8">
            <w:r>
              <w:rPr>
                <w:rFonts w:ascii="ＭＳ 明朝" w:eastAsia="ＭＳ 明朝" w:hAnsi="ＭＳ 明朝" w:cs="ＭＳ 明朝" w:hint="eastAsia"/>
              </w:rPr>
              <w:t>南隠全愚（</w:t>
            </w:r>
            <w:r>
              <w:rPr>
                <w:rFonts w:ascii="Arial Unicode MS" w:eastAsia="Arial Unicode MS" w:hAnsi="Arial Unicode MS" w:cs="Arial Unicode MS"/>
              </w:rPr>
              <w:t>1834–1904</w:t>
            </w:r>
            <w:r>
              <w:rPr>
                <w:rFonts w:ascii="ＭＳ 明朝" w:eastAsia="ＭＳ 明朝" w:hAnsi="ＭＳ 明朝" w:cs="ＭＳ 明朝" w:hint="eastAsia"/>
              </w:rPr>
              <w:t>）臨済宗の禅僧</w:t>
            </w:r>
          </w:p>
        </w:tc>
      </w:tr>
    </w:tbl>
    <w:p w14:paraId="4E6E7B7E" w14:textId="77777777" w:rsidR="003E44F8" w:rsidRDefault="003E44F8" w:rsidP="003E44F8">
      <w:pPr>
        <w:widowControl w:val="0"/>
        <w:rPr>
          <w:color w:val="000000"/>
        </w:rPr>
      </w:pPr>
    </w:p>
    <w:p w14:paraId="7F846404" w14:textId="77777777" w:rsidR="003E44F8" w:rsidRDefault="003E44F8" w:rsidP="003E44F8">
      <w:pPr>
        <w:spacing w:before="240" w:after="240"/>
      </w:pPr>
      <w:r>
        <w:rPr>
          <w:rFonts w:ascii="ＭＳ 明朝" w:eastAsia="ＭＳ 明朝" w:hAnsi="ＭＳ 明朝" w:cs="ＭＳ 明朝" w:hint="eastAsia"/>
        </w:rPr>
        <w:t>【第</w:t>
      </w:r>
      <w:r>
        <w:rPr>
          <w:rFonts w:ascii="Arial Unicode MS" w:eastAsia="Arial Unicode MS" w:hAnsi="Arial Unicode MS" w:cs="Arial Unicode MS"/>
        </w:rPr>
        <w:t>12</w:t>
      </w:r>
      <w:r>
        <w:rPr>
          <w:rFonts w:ascii="ＭＳ 明朝" w:eastAsia="ＭＳ 明朝" w:hAnsi="ＭＳ 明朝" w:cs="ＭＳ 明朝" w:hint="eastAsia"/>
        </w:rPr>
        <w:t>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教養要素まとめ】</w:t>
      </w:r>
    </w:p>
    <w:tbl>
      <w:tblPr>
        <w:tblW w:w="939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4280"/>
        <w:gridCol w:w="3110"/>
      </w:tblGrid>
      <w:tr w:rsidR="003E44F8" w14:paraId="71B74F55" w14:textId="77777777">
        <w:trPr>
          <w:trHeight w:val="59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FDE617" w14:textId="77777777" w:rsidR="003E44F8" w:rsidRDefault="003E44F8">
            <w:pPr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カテゴリ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70C4EA" w14:textId="77777777" w:rsidR="003E44F8" w:rsidRDefault="003E44F8">
            <w:pPr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要素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3F2690" w14:textId="77777777" w:rsidR="003E44F8" w:rsidRDefault="003E44F8">
            <w:pPr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役割</w:t>
            </w:r>
          </w:p>
        </w:tc>
      </w:tr>
      <w:tr w:rsidR="003E44F8" w14:paraId="6DE44DC8" w14:textId="77777777">
        <w:trPr>
          <w:trHeight w:val="59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6B54BC" w14:textId="77777777" w:rsidR="003E44F8" w:rsidRDefault="003E44F8">
            <w:r>
              <w:rPr>
                <w:rFonts w:ascii="ＭＳ 明朝" w:eastAsia="ＭＳ 明朝" w:hAnsi="ＭＳ 明朝" w:cs="ＭＳ 明朝" w:hint="eastAsia"/>
              </w:rPr>
              <w:t>社会学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9E76A7" w14:textId="77777777" w:rsidR="003E44F8" w:rsidRDefault="003E44F8">
            <w:r>
              <w:rPr>
                <w:rFonts w:ascii="ＭＳ 明朝" w:eastAsia="ＭＳ 明朝" w:hAnsi="ＭＳ 明朝" w:cs="ＭＳ 明朝" w:hint="eastAsia"/>
              </w:rPr>
              <w:t>デュルケーム「アノミー」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3AD402" w14:textId="77777777" w:rsidR="003E44F8" w:rsidRDefault="003E44F8">
            <w:r>
              <w:rPr>
                <w:rFonts w:ascii="ＭＳ 明朝" w:eastAsia="ＭＳ 明朝" w:hAnsi="ＭＳ 明朝" w:cs="ＭＳ 明朝" w:hint="eastAsia"/>
              </w:rPr>
              <w:t>規範なき時代の病理</w:t>
            </w:r>
          </w:p>
        </w:tc>
      </w:tr>
      <w:tr w:rsidR="003E44F8" w14:paraId="02A6CD82" w14:textId="77777777">
        <w:trPr>
          <w:trHeight w:val="95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88D190" w14:textId="77777777" w:rsidR="003E44F8" w:rsidRDefault="003E44F8">
            <w:r>
              <w:rPr>
                <w:rFonts w:ascii="ＭＳ 明朝" w:eastAsia="ＭＳ 明朝" w:hAnsi="ＭＳ 明朝" w:cs="ＭＳ 明朝" w:hint="eastAsia"/>
              </w:rPr>
              <w:t>神経科学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DC6E56" w14:textId="77777777" w:rsidR="003E44F8" w:rsidRDefault="003E44F8">
            <w:r>
              <w:rPr>
                <w:rFonts w:ascii="ＭＳ 明朝" w:eastAsia="ＭＳ 明朝" w:hAnsi="ＭＳ 明朝" w:cs="ＭＳ 明朝" w:hint="eastAsia"/>
              </w:rPr>
              <w:t>グリンパティックシステム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8197BC" w14:textId="77777777" w:rsidR="003E44F8" w:rsidRDefault="003E44F8">
            <w:r>
              <w:rPr>
                <w:rFonts w:ascii="ＭＳ 明朝" w:eastAsia="ＭＳ 明朝" w:hAnsi="ＭＳ 明朝" w:cs="ＭＳ 明朝" w:hint="eastAsia"/>
              </w:rPr>
              <w:t>睡眠中の脳の「掃除」機能</w:t>
            </w:r>
          </w:p>
        </w:tc>
      </w:tr>
      <w:tr w:rsidR="003E44F8" w14:paraId="27DD3EF8" w14:textId="77777777">
        <w:trPr>
          <w:trHeight w:val="95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26AF45" w14:textId="77777777" w:rsidR="003E44F8" w:rsidRDefault="003E44F8">
            <w:r>
              <w:rPr>
                <w:rFonts w:ascii="ＭＳ 明朝" w:eastAsia="ＭＳ 明朝" w:hAnsi="ＭＳ 明朝" w:cs="ＭＳ 明朝" w:hint="eastAsia"/>
              </w:rPr>
              <w:t>古代ギリシャ哲学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1EC900" w14:textId="77777777" w:rsidR="003E44F8" w:rsidRDefault="003E44F8">
            <w:r>
              <w:rPr>
                <w:rFonts w:ascii="ＭＳ 明朝" w:eastAsia="ＭＳ 明朝" w:hAnsi="ＭＳ 明朝" w:cs="ＭＳ 明朝" w:hint="eastAsia"/>
              </w:rPr>
              <w:t>アリストテレス「スコレー」「テオリア」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11FB2A" w14:textId="77777777" w:rsidR="003E44F8" w:rsidRDefault="003E44F8">
            <w:r>
              <w:rPr>
                <w:rFonts w:ascii="ＭＳ 明朝" w:eastAsia="ＭＳ 明朝" w:hAnsi="ＭＳ 明朝" w:cs="ＭＳ 明朝" w:hint="eastAsia"/>
              </w:rPr>
              <w:t>余暇と観想こそが人間の本質</w:t>
            </w:r>
          </w:p>
        </w:tc>
      </w:tr>
      <w:tr w:rsidR="003E44F8" w14:paraId="5351A7EC" w14:textId="77777777">
        <w:trPr>
          <w:trHeight w:val="95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C57939" w14:textId="77777777" w:rsidR="003E44F8" w:rsidRDefault="003E44F8">
            <w:r>
              <w:rPr>
                <w:rFonts w:ascii="ＭＳ 明朝" w:eastAsia="ＭＳ 明朝" w:hAnsi="ＭＳ 明朝" w:cs="ＭＳ 明朝" w:hint="eastAsia"/>
              </w:rPr>
              <w:t>禅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C86456" w14:textId="77777777" w:rsidR="003E44F8" w:rsidRDefault="003E44F8">
            <w:r>
              <w:rPr>
                <w:rFonts w:ascii="ＭＳ 明朝" w:eastAsia="ＭＳ 明朝" w:hAnsi="ＭＳ 明朝" w:cs="ＭＳ 明朝" w:hint="eastAsia"/>
              </w:rPr>
              <w:t>南隠「茶碗を空にせよ」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BE0EFB" w14:textId="77777777" w:rsidR="003E44F8" w:rsidRDefault="003E44F8">
            <w:r>
              <w:rPr>
                <w:rFonts w:ascii="ＭＳ 明朝" w:eastAsia="ＭＳ 明朝" w:hAnsi="ＭＳ 明朝" w:cs="ＭＳ 明朝" w:hint="eastAsia"/>
              </w:rPr>
              <w:t>空っぽの器だけが受け取れる</w:t>
            </w:r>
          </w:p>
        </w:tc>
      </w:tr>
    </w:tbl>
    <w:p w14:paraId="7EA3E26C" w14:textId="77777777" w:rsidR="003E44F8" w:rsidRDefault="003E44F8" w:rsidP="003E44F8">
      <w:pPr>
        <w:widowControl w:val="0"/>
        <w:rPr>
          <w:color w:val="000000"/>
        </w:rPr>
      </w:pPr>
    </w:p>
    <w:p w14:paraId="70323355" w14:textId="77777777" w:rsidR="003E44F8" w:rsidRDefault="005B5DB5" w:rsidP="003E44F8">
      <w:pPr>
        <w:jc w:val="center"/>
      </w:pPr>
      <w:r>
        <w:lastRenderedPageBreak/>
        <w:pict w14:anchorId="3A792860">
          <v:rect id="_x0000_i1025" style="width:441.9pt;height:1.5pt" o:hralign="center" o:hrstd="t" o:hr="t" fillcolor="#a0a0a0" stroked="f">
            <v:textbox inset="5.85pt,.7pt,5.85pt,.7pt"/>
          </v:rect>
        </w:pict>
      </w:r>
    </w:p>
    <w:p w14:paraId="50E82583" w14:textId="77777777" w:rsidR="003E44F8" w:rsidRDefault="003E44F8" w:rsidP="003E44F8"/>
    <w:p w14:paraId="6D8980BF" w14:textId="78DB1464" w:rsidR="007F6325" w:rsidRDefault="007F6325" w:rsidP="003E44F8">
      <w:pPr>
        <w:widowControl w:val="0"/>
      </w:pPr>
    </w:p>
    <w:sectPr w:rsidR="007F632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岡本 裕一朗" w:date="2026-02-13T16:37:00Z" w:initials="YO">
    <w:p w14:paraId="2141C2CB" w14:textId="77777777" w:rsidR="005B5DB5" w:rsidRDefault="005B5DB5" w:rsidP="005B5DB5">
      <w:pPr>
        <w:pStyle w:val="ab"/>
      </w:pPr>
      <w:r>
        <w:rPr>
          <w:rStyle w:val="aa"/>
        </w:rPr>
        <w:annotationRef/>
      </w:r>
      <w:r>
        <w:rPr>
          <w:rFonts w:hint="eastAsia"/>
        </w:rPr>
        <w:t>この原因はどこにあるのだろうか？技術が原因？かつては、農業が基本。近代になると、工業化され、働き続けるようになる。</w:t>
      </w:r>
      <w:r>
        <w:rPr>
          <w:rFonts w:hint="eastAsia"/>
        </w:rPr>
        <w:t>IT</w:t>
      </w:r>
      <w:r>
        <w:rPr>
          <w:rFonts w:hint="eastAsia"/>
        </w:rPr>
        <w:t>が進展する現代では、</w:t>
      </w:r>
      <w:r>
        <w:rPr>
          <w:rFonts w:hint="eastAsia"/>
        </w:rPr>
        <w:t>24</w:t>
      </w:r>
      <w:r>
        <w:rPr>
          <w:rFonts w:hint="eastAsia"/>
        </w:rPr>
        <w:t>時間つながっている。・・・このように、終わらないのは、技術の問題か？これを論じなくていいのだろうか？</w:t>
      </w:r>
    </w:p>
  </w:comment>
  <w:comment w:id="2" w:author="岡本 裕一朗" w:date="2026-02-13T16:31:00Z" w:initials="YO">
    <w:p w14:paraId="052F0130" w14:textId="776439E4" w:rsidR="00FE210C" w:rsidRDefault="00FE210C" w:rsidP="00FE210C">
      <w:pPr>
        <w:pStyle w:val="ab"/>
      </w:pPr>
      <w:r>
        <w:rPr>
          <w:rStyle w:val="aa"/>
        </w:rPr>
        <w:annotationRef/>
      </w:r>
      <w:r>
        <w:rPr>
          <w:rFonts w:hint="eastAsia"/>
        </w:rPr>
        <w:t>アリストテレスとの単純な対比は、危険である。というのも、アリストテレスの場合には、現代の「仕事」には従事していないから。彼らは特権階級として、働く必要がなく、もともと「スコレー」をもっていた。仕事に従事している現代人と、同列には考えにくい？</w:t>
      </w:r>
    </w:p>
  </w:comment>
  <w:comment w:id="3" w:author="岡本 裕一朗" w:date="2026-02-13T16:34:00Z" w:initials="YO">
    <w:p w14:paraId="3BA6A007" w14:textId="77777777" w:rsidR="005B283C" w:rsidRDefault="005B283C" w:rsidP="005B283C">
      <w:pPr>
        <w:pStyle w:val="ab"/>
      </w:pPr>
      <w:r>
        <w:rPr>
          <w:rStyle w:val="aa"/>
        </w:rPr>
        <w:annotationRef/>
      </w:r>
      <w:r>
        <w:rPr>
          <w:rFonts w:hint="eastAsia"/>
        </w:rPr>
        <w:t>これは確かだが、具体的にどうしたらいいのか？こうした疑問が自然と浮かびます。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141C2CB" w15:done="0"/>
  <w15:commentEx w15:paraId="052F0130" w15:done="0"/>
  <w15:commentEx w15:paraId="3BA6A00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544152" w16cex:dateUtc="2026-02-13T07:37:00Z"/>
  <w16cex:commentExtensible w16cex:durableId="3907C8E3" w16cex:dateUtc="2026-02-13T07:31:00Z"/>
  <w16cex:commentExtensible w16cex:durableId="487A2009" w16cex:dateUtc="2026-02-13T07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141C2CB" w16cid:durableId="28544152"/>
  <w16cid:commentId w16cid:paraId="052F0130" w16cid:durableId="3907C8E3"/>
  <w16cid:commentId w16cid:paraId="3BA6A007" w16cid:durableId="487A200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岡本 裕一朗">
    <w15:presenceInfo w15:providerId="AD" w15:userId="S::020036@eve.tamagawa.ac.jp::27e27a0c-1c77-4281-a1c3-661697a6005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4F8"/>
    <w:rsid w:val="001613D9"/>
    <w:rsid w:val="003E44F8"/>
    <w:rsid w:val="004D378B"/>
    <w:rsid w:val="005B283C"/>
    <w:rsid w:val="005B5DB5"/>
    <w:rsid w:val="007B5776"/>
    <w:rsid w:val="007F6325"/>
    <w:rsid w:val="009F5CD7"/>
    <w:rsid w:val="00C7041B"/>
    <w:rsid w:val="00E97024"/>
    <w:rsid w:val="00EE78BC"/>
    <w:rsid w:val="00FE2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>
      <v:textbox inset="5.85pt,.7pt,5.85pt,.7pt"/>
    </o:shapedefaults>
    <o:shapelayout v:ext="edit">
      <o:idmap v:ext="edit" data="1"/>
    </o:shapelayout>
  </w:shapeDefaults>
  <w:decimalSymbol w:val="."/>
  <w:listSeparator w:val=","/>
  <w14:docId w14:val="3A3FDA61"/>
  <w15:chartTrackingRefBased/>
  <w15:docId w15:val="{7FFFF16C-B577-425C-A1E7-230684769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44F8"/>
    <w:pPr>
      <w:spacing w:line="276" w:lineRule="auto"/>
    </w:pPr>
    <w:rPr>
      <w:rFonts w:ascii="Arial" w:hAnsi="Arial" w:cs="Arial"/>
      <w:kern w:val="0"/>
      <w:sz w:val="22"/>
      <w:lang w:val="en-CA"/>
    </w:rPr>
  </w:style>
  <w:style w:type="paragraph" w:styleId="1">
    <w:name w:val="heading 1"/>
    <w:basedOn w:val="a"/>
    <w:next w:val="a"/>
    <w:link w:val="10"/>
    <w:uiPriority w:val="9"/>
    <w:qFormat/>
    <w:rsid w:val="003E44F8"/>
    <w:pPr>
      <w:keepNext/>
      <w:keepLines/>
      <w:widowControl w:val="0"/>
      <w:spacing w:before="2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44F8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44F8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000000" w:themeColor="text1"/>
      <w:kern w:val="2"/>
      <w:sz w:val="24"/>
      <w:szCs w:val="24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44F8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44F8"/>
    <w:pPr>
      <w:keepNext/>
      <w:keepLines/>
      <w:widowControl w:val="0"/>
      <w:spacing w:before="80" w:after="40" w:line="240" w:lineRule="auto"/>
      <w:ind w:leftChars="100" w:left="100"/>
      <w:jc w:val="both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44F8"/>
    <w:pPr>
      <w:keepNext/>
      <w:keepLines/>
      <w:widowControl w:val="0"/>
      <w:spacing w:before="80" w:after="40" w:line="240" w:lineRule="auto"/>
      <w:ind w:leftChars="200" w:left="200"/>
      <w:jc w:val="both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44F8"/>
    <w:pPr>
      <w:keepNext/>
      <w:keepLines/>
      <w:widowControl w:val="0"/>
      <w:spacing w:before="80" w:after="40" w:line="240" w:lineRule="auto"/>
      <w:ind w:leftChars="300" w:left="300"/>
      <w:jc w:val="both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44F8"/>
    <w:pPr>
      <w:keepNext/>
      <w:keepLines/>
      <w:widowControl w:val="0"/>
      <w:spacing w:before="80" w:after="40" w:line="240" w:lineRule="auto"/>
      <w:ind w:leftChars="400" w:left="400"/>
      <w:jc w:val="both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44F8"/>
    <w:pPr>
      <w:keepNext/>
      <w:keepLines/>
      <w:widowControl w:val="0"/>
      <w:spacing w:before="80" w:after="40" w:line="240" w:lineRule="auto"/>
      <w:ind w:leftChars="500" w:left="500"/>
      <w:jc w:val="both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E44F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E44F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E44F8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3E44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E44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E44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E44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E44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E44F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E44F8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a4">
    <w:name w:val="表題 (文字)"/>
    <w:basedOn w:val="a0"/>
    <w:link w:val="a3"/>
    <w:uiPriority w:val="10"/>
    <w:rsid w:val="003E4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44F8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val="en-US"/>
    </w:rPr>
  </w:style>
  <w:style w:type="character" w:customStyle="1" w:styleId="a6">
    <w:name w:val="副題 (文字)"/>
    <w:basedOn w:val="a0"/>
    <w:link w:val="a5"/>
    <w:uiPriority w:val="11"/>
    <w:rsid w:val="003E44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44F8"/>
    <w:pPr>
      <w:widowControl w:val="0"/>
      <w:spacing w:before="160" w:after="160" w:line="240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1"/>
      <w:lang w:val="en-US"/>
    </w:rPr>
  </w:style>
  <w:style w:type="character" w:customStyle="1" w:styleId="a8">
    <w:name w:val="引用文 (文字)"/>
    <w:basedOn w:val="a0"/>
    <w:link w:val="a7"/>
    <w:uiPriority w:val="29"/>
    <w:rsid w:val="003E44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44F8"/>
    <w:pPr>
      <w:widowControl w:val="0"/>
      <w:spacing w:line="240" w:lineRule="auto"/>
      <w:ind w:left="720"/>
      <w:contextualSpacing/>
      <w:jc w:val="both"/>
    </w:pPr>
    <w:rPr>
      <w:rFonts w:asciiTheme="minorHAnsi" w:hAnsiTheme="minorHAnsi" w:cstheme="minorBidi"/>
      <w:kern w:val="2"/>
      <w:sz w:val="21"/>
      <w:lang w:val="en-US"/>
    </w:rPr>
  </w:style>
  <w:style w:type="character" w:styleId="21">
    <w:name w:val="Intense Emphasis"/>
    <w:basedOn w:val="a0"/>
    <w:uiPriority w:val="21"/>
    <w:qFormat/>
    <w:rsid w:val="003E44F8"/>
    <w:rPr>
      <w:i/>
      <w:iCs/>
      <w:color w:val="2E74B5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E44F8"/>
    <w:pPr>
      <w:widowControl w:val="0"/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hAnsiTheme="minorHAnsi" w:cstheme="minorBidi"/>
      <w:i/>
      <w:iCs/>
      <w:color w:val="2E74B5" w:themeColor="accent1" w:themeShade="BF"/>
      <w:kern w:val="2"/>
      <w:sz w:val="21"/>
      <w:lang w:val="en-US"/>
    </w:rPr>
  </w:style>
  <w:style w:type="character" w:customStyle="1" w:styleId="23">
    <w:name w:val="引用文 2 (文字)"/>
    <w:basedOn w:val="a0"/>
    <w:link w:val="22"/>
    <w:uiPriority w:val="30"/>
    <w:rsid w:val="003E44F8"/>
    <w:rPr>
      <w:i/>
      <w:iCs/>
      <w:color w:val="2E74B5" w:themeColor="accent1" w:themeShade="BF"/>
    </w:rPr>
  </w:style>
  <w:style w:type="character" w:styleId="24">
    <w:name w:val="Intense Reference"/>
    <w:basedOn w:val="a0"/>
    <w:uiPriority w:val="32"/>
    <w:qFormat/>
    <w:rsid w:val="003E44F8"/>
    <w:rPr>
      <w:b/>
      <w:bCs/>
      <w:smallCaps/>
      <w:color w:val="2E74B5" w:themeColor="accent1" w:themeShade="BF"/>
      <w:spacing w:val="5"/>
    </w:rPr>
  </w:style>
  <w:style w:type="character" w:styleId="aa">
    <w:name w:val="annotation reference"/>
    <w:basedOn w:val="a0"/>
    <w:uiPriority w:val="99"/>
    <w:semiHidden/>
    <w:unhideWhenUsed/>
    <w:rsid w:val="00FE210C"/>
    <w:rPr>
      <w:sz w:val="18"/>
      <w:szCs w:val="18"/>
    </w:rPr>
  </w:style>
  <w:style w:type="paragraph" w:styleId="ab">
    <w:name w:val="annotation text"/>
    <w:basedOn w:val="a"/>
    <w:link w:val="ac"/>
    <w:uiPriority w:val="99"/>
    <w:unhideWhenUsed/>
    <w:rsid w:val="00FE210C"/>
  </w:style>
  <w:style w:type="character" w:customStyle="1" w:styleId="ac">
    <w:name w:val="コメント文字列 (文字)"/>
    <w:basedOn w:val="a0"/>
    <w:link w:val="ab"/>
    <w:uiPriority w:val="99"/>
    <w:rsid w:val="00FE210C"/>
    <w:rPr>
      <w:rFonts w:ascii="Arial" w:hAnsi="Arial" w:cs="Arial"/>
      <w:kern w:val="0"/>
      <w:sz w:val="22"/>
      <w:lang w:val="en-CA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FE210C"/>
    <w:rPr>
      <w:b/>
      <w:bCs/>
    </w:rPr>
  </w:style>
  <w:style w:type="character" w:customStyle="1" w:styleId="ae">
    <w:name w:val="コメント内容 (文字)"/>
    <w:basedOn w:val="ac"/>
    <w:link w:val="ad"/>
    <w:uiPriority w:val="99"/>
    <w:semiHidden/>
    <w:rsid w:val="00FE210C"/>
    <w:rPr>
      <w:rFonts w:ascii="Arial" w:hAnsi="Arial" w:cs="Arial"/>
      <w:b/>
      <w:bCs/>
      <w:kern w:val="0"/>
      <w:sz w:val="22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515</Words>
  <Characters>2939</Characters>
  <Application>Microsoft Office Word</Application>
  <DocSecurity>0</DocSecurity>
  <Lines>24</Lines>
  <Paragraphs>6</Paragraphs>
  <ScaleCrop>false</ScaleCrop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岡本 裕一朗</dc:creator>
  <cp:keywords/>
  <dc:description/>
  <cp:lastModifiedBy>岡本 裕一朗</cp:lastModifiedBy>
  <cp:revision>6</cp:revision>
  <dcterms:created xsi:type="dcterms:W3CDTF">2026-02-11T06:56:00Z</dcterms:created>
  <dcterms:modified xsi:type="dcterms:W3CDTF">2026-02-13T07:37:00Z</dcterms:modified>
</cp:coreProperties>
</file>