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5" w:name="X72efc7a12ca63c11e7d145afed05d8997a0f06a"/>
    <w:p>
      <w:pPr>
        <w:pStyle w:val="Heading1"/>
      </w:pPr>
      <w:r>
        <w:t xml:space="preserve">Title: DELT-Hit: An end-to-end computational framework for DNA-encoded chemical library analysis</w:t>
      </w:r>
    </w:p>
    <w:bookmarkStart w:id="9" w:name="authors"/>
    <w:p>
      <w:pPr>
        <w:pStyle w:val="Heading2"/>
      </w:pPr>
      <w:r>
        <w:t xml:space="preserve">Authors</w:t>
      </w:r>
    </w:p>
    <w:p>
      <w:pPr>
        <w:pStyle w:val="FirstParagraph"/>
      </w:pPr>
      <w:r>
        <w:t xml:space="preserve">Adriano Martinelli, Alice Lessing, Garry Hoppeler, Andreas Glogger, Jörg Scheuermann</w:t>
      </w:r>
    </w:p>
    <w:bookmarkEnd w:id="9"/>
    <w:bookmarkStart w:id="10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DNA-encoded chemical libraries (DELs) have revolutionized drug discovery by enabling the simultaneous screening of</w:t>
      </w:r>
      <w:r>
        <w:t xml:space="preserve"> </w:t>
      </w:r>
      <w:r>
        <w:t xml:space="preserve">millions to billions of small molecules through DNA-tag identification via high-throughput sequencing. As outlined in</w:t>
      </w:r>
      <w:r>
        <w:t xml:space="preserve"> </w:t>
      </w:r>
      <w:r>
        <w:t xml:space="preserve">the comprehensive Nature Reviews Methods Primers on this technology (Satz et al., 2022), DELs are now employed by</w:t>
      </w:r>
      <w:r>
        <w:t xml:space="preserve"> </w:t>
      </w:r>
      <w:r>
        <w:t xml:space="preserve">numerous pharmaceutical companies and academic laboratories worldwide. However, the computational analysis of DEL</w:t>
      </w:r>
      <w:r>
        <w:t xml:space="preserve"> </w:t>
      </w:r>
      <w:r>
        <w:t xml:space="preserve">screening data remains a critical bottleneck, requiring sophisticated integration of genomics, cheminformatics, and</w:t>
      </w:r>
      <w:r>
        <w:t xml:space="preserve"> </w:t>
      </w:r>
      <w:r>
        <w:t xml:space="preserve">statistical analysis workflows that are currently accessible only through proprietary or highly specialized software</w:t>
      </w:r>
      <w:r>
        <w:t xml:space="preserve"> </w:t>
      </w:r>
      <w:r>
        <w:t xml:space="preserve">solutions.</w:t>
      </w:r>
      <w:r>
        <w:t xml:space="preserve"> </w:t>
      </w:r>
      <w:r>
        <w:t xml:space="preserve">This protocol presents DELT-Hit (DNA-Encoded Library Technology Hit), a comprehensive open-source computational</w:t>
      </w:r>
      <w:r>
        <w:t xml:space="preserve"> </w:t>
      </w:r>
      <w:r>
        <w:t xml:space="preserve">framework that makes DEL data analysis accessible through an intuitive command-line interface to both computational and</w:t>
      </w:r>
      <w:r>
        <w:t xml:space="preserve"> </w:t>
      </w:r>
      <w:r>
        <w:t xml:space="preserve">experimental researchers. DELT-Hit is specifically designed to handle the scale and complexity of modern industrial DEL</w:t>
      </w:r>
      <w:r>
        <w:t xml:space="preserve"> </w:t>
      </w:r>
      <w:r>
        <w:t xml:space="preserve">campaigns, supporting libraries containing hundreds of millions of compounds while maintaining computational efficiency</w:t>
      </w:r>
      <w:r>
        <w:t xml:space="preserve"> </w:t>
      </w:r>
      <w:r>
        <w:t xml:space="preserve">and user accessibility.</w:t>
      </w:r>
      <w:r>
        <w:t xml:space="preserve"> </w:t>
      </w:r>
      <w:r>
        <w:t xml:space="preserve">DELT-Hit offers a complete pipeline that converts raw FASTQ reads into machine learning ready chemical information</w:t>
      </w:r>
      <w:r>
        <w:t xml:space="preserve"> </w:t>
      </w:r>
      <w:r>
        <w:t xml:space="preserve">through five connected modules: (1) adaptive sequence demultiplexing using optimized RNA-seq algorithms with</w:t>
      </w:r>
      <w:r>
        <w:t xml:space="preserve"> </w:t>
      </w:r>
      <w:r>
        <w:t xml:space="preserve">DEL-specific error correction and flexible barcode handling, (2) automated chemical structure reconstruction from</w:t>
      </w:r>
      <w:r>
        <w:t xml:space="preserve"> </w:t>
      </w:r>
      <w:r>
        <w:t xml:space="preserve">building block libraries using reaction SMARTS templates with support for both single and dual display architectures,</w:t>
      </w:r>
      <w:r>
        <w:t xml:space="preserve"> </w:t>
      </w:r>
      <w:r>
        <w:t xml:space="preserve">(3) comprehensive molecular property calculation and descriptor generation using established cheminformatics libraries,</w:t>
      </w:r>
      <w:r>
        <w:t xml:space="preserve"> </w:t>
      </w:r>
      <w:r>
        <w:t xml:space="preserve">(4) statistical analysis and hit ranking with multiple normalization strategies adapted from proven RNA-seq</w:t>
      </w:r>
      <w:r>
        <w:t xml:space="preserve"> </w:t>
      </w:r>
      <w:r>
        <w:t xml:space="preserve">methodologies, and (5) integrated quality control and visualization tools specifically designed for DEL data</w:t>
      </w:r>
      <w:r>
        <w:t xml:space="preserve"> </w:t>
      </w:r>
      <w:r>
        <w:t xml:space="preserve">interpretation.</w:t>
      </w:r>
      <w:r>
        <w:t xml:space="preserve"> </w:t>
      </w:r>
      <w:r>
        <w:t xml:space="preserve">The modular architecture allows researchers to customize workflows while maintaining reproducibility through</w:t>
      </w:r>
      <w:r>
        <w:t xml:space="preserve"> </w:t>
      </w:r>
      <w:r>
        <w:t xml:space="preserve">configuration files and standardized output formats. We demonstrate the protocol’s effectiveness using representative</w:t>
      </w:r>
      <w:r>
        <w:t xml:space="preserve"> </w:t>
      </w:r>
      <w:r>
        <w:t xml:space="preserve">single and dual display DEL screening datasets, showcasing the complete analysis pipeline from raw sequencing reads</w:t>
      </w:r>
      <w:r>
        <w:t xml:space="preserve"> </w:t>
      </w:r>
      <w:r>
        <w:t xml:space="preserve">to</w:t>
      </w:r>
      <w:r>
        <w:t xml:space="preserve"> </w:t>
      </w:r>
      <w:r>
        <w:t xml:space="preserve">ranked lists of chemical hits with computed chemical properties and representations for downstream machine learning</w:t>
      </w:r>
      <w:r>
        <w:t xml:space="preserve"> </w:t>
      </w:r>
      <w:r>
        <w:t xml:space="preserve">tasks. The entire analysis, including quality control and visualization, can be completed within 4-6 hours on</w:t>
      </w:r>
      <w:r>
        <w:t xml:space="preserve"> </w:t>
      </w:r>
      <w:r>
        <w:t xml:space="preserve">standard</w:t>
      </w:r>
      <w:r>
        <w:t xml:space="preserve"> </w:t>
      </w:r>
      <w:r>
        <w:t xml:space="preserve">computational hardware for typical datasets, making it accessible to laboratories without specialized computing</w:t>
      </w:r>
      <w:r>
        <w:t xml:space="preserve"> </w:t>
      </w:r>
      <w:r>
        <w:t xml:space="preserve">infrastructure.</w:t>
      </w:r>
      <w:r>
        <w:t xml:space="preserve"> </w:t>
      </w:r>
      <w:r>
        <w:t xml:space="preserve">DELT-Hit addresses the critical computational gap identified in the DEL field and provides the standardization</w:t>
      </w:r>
      <w:r>
        <w:t xml:space="preserve"> </w:t>
      </w:r>
      <w:r>
        <w:t xml:space="preserve">necessary</w:t>
      </w:r>
      <w:r>
        <w:t xml:space="preserve"> </w:t>
      </w:r>
      <w:r>
        <w:t xml:space="preserve">for reproducible analysis across research groups. The protocol is accompanied by comprehensive documentation,</w:t>
      </w:r>
      <w:r>
        <w:t xml:space="preserve"> </w:t>
      </w:r>
      <w:r>
        <w:t xml:space="preserve">tutorial</w:t>
      </w:r>
      <w:r>
        <w:t xml:space="preserve"> </w:t>
      </w:r>
      <w:r>
        <w:t xml:space="preserve">datasets with both single and dual display examples, ensuring broad adoption and consistent implementation across the</w:t>
      </w:r>
      <w:r>
        <w:t xml:space="preserve"> </w:t>
      </w:r>
      <w:r>
        <w:t xml:space="preserve">growing DEL community.</w:t>
      </w:r>
    </w:p>
    <w:bookmarkEnd w:id="10"/>
    <w:bookmarkStart w:id="11" w:name="key-points"/>
    <w:p>
      <w:pPr>
        <w:pStyle w:val="Heading2"/>
      </w:pPr>
      <w:r>
        <w:t xml:space="preserve">Key Points</w:t>
      </w:r>
    </w:p>
    <w:p>
      <w:pPr>
        <w:pStyle w:val="Compact"/>
        <w:numPr>
          <w:ilvl w:val="0"/>
          <w:numId w:val="1001"/>
        </w:numPr>
      </w:pPr>
      <w:r>
        <w:t xml:space="preserve">Industrial-scale capabilities: DELT-Hit is designed to handle the computational demands of modern pharmaceutical DEL</w:t>
      </w:r>
      <w:r>
        <w:t xml:space="preserve"> </w:t>
      </w:r>
      <w:r>
        <w:t xml:space="preserve">campaigns, efficiently processing libraries containing hundreds of millions of compounds while maintaining</w:t>
      </w:r>
      <w:r>
        <w:t xml:space="preserve"> </w:t>
      </w:r>
      <w:r>
        <w:t xml:space="preserve">user-friendly</w:t>
      </w:r>
      <w:r>
        <w:t xml:space="preserve"> </w:t>
      </w:r>
      <w:r>
        <w:t xml:space="preserve">operation</w:t>
      </w:r>
    </w:p>
    <w:p>
      <w:pPr>
        <w:pStyle w:val="Compact"/>
        <w:numPr>
          <w:ilvl w:val="0"/>
          <w:numId w:val="1001"/>
        </w:numPr>
      </w:pPr>
      <w:r>
        <w:t xml:space="preserve">Comprehensive dual architecture support: The framework provides native support for both single and dual display DEL</w:t>
      </w:r>
      <w:r>
        <w:t xml:space="preserve"> </w:t>
      </w:r>
      <w:r>
        <w:t xml:space="preserve">architectures, addressing the full spectrum of current library designs used in industry and academia</w:t>
      </w:r>
    </w:p>
    <w:p>
      <w:pPr>
        <w:pStyle w:val="Compact"/>
        <w:numPr>
          <w:ilvl w:val="0"/>
          <w:numId w:val="1001"/>
        </w:numPr>
      </w:pPr>
      <w:r>
        <w:t xml:space="preserve">Validated algorithms: Integrates proven bioinformatics tools (Cutadapt for sequence processing, edgeR for statistical</w:t>
      </w:r>
      <w:r>
        <w:t xml:space="preserve"> </w:t>
      </w:r>
      <w:r>
        <w:t xml:space="preserve">analysis) with specialized DEL-specific optimizations, error handling, and quality control metrics developed through</w:t>
      </w:r>
      <w:r>
        <w:t xml:space="preserve"> </w:t>
      </w:r>
      <w:r>
        <w:t xml:space="preserve">extensive validation studies</w:t>
      </w:r>
    </w:p>
    <w:p>
      <w:pPr>
        <w:pStyle w:val="Compact"/>
        <w:numPr>
          <w:ilvl w:val="0"/>
          <w:numId w:val="1001"/>
        </w:numPr>
      </w:pPr>
      <w:r>
        <w:t xml:space="preserve">Flexible and robust design: Modular architecture accommodates diverse library formats, custom reaction templates, and</w:t>
      </w:r>
      <w:r>
        <w:t xml:space="preserve"> </w:t>
      </w:r>
      <w:r>
        <w:t xml:space="preserve">building block definitions</w:t>
      </w:r>
    </w:p>
    <w:p>
      <w:pPr>
        <w:pStyle w:val="Compact"/>
        <w:numPr>
          <w:ilvl w:val="0"/>
          <w:numId w:val="1001"/>
        </w:numPr>
      </w:pPr>
      <w:r>
        <w:t xml:space="preserve">Research-grade quality assurance: Built-in quality control metrics, automated validation checks, and standardized</w:t>
      </w:r>
      <w:r>
        <w:t xml:space="preserve"> </w:t>
      </w:r>
      <w:r>
        <w:t xml:space="preserve">reporting ensure reliable results and facilitate systematic troubleshooting across different experimental conditions</w:t>
      </w:r>
    </w:p>
    <w:p>
      <w:pPr>
        <w:pStyle w:val="Compact"/>
        <w:numPr>
          <w:ilvl w:val="0"/>
          <w:numId w:val="1001"/>
        </w:numPr>
      </w:pPr>
      <w:r>
        <w:t xml:space="preserve">Machine learning ecosystem integration: Generates standardized, analysis-ready datasets fully compatible with</w:t>
      </w:r>
      <w:r>
        <w:t xml:space="preserve"> </w:t>
      </w:r>
      <w:r>
        <w:t xml:space="preserve">downstream machine learning workflows for advanced hit prediction, structure-activity relationship analysis, and</w:t>
      </w:r>
      <w:r>
        <w:t xml:space="preserve"> </w:t>
      </w:r>
      <w:r>
        <w:t xml:space="preserve">virtual</w:t>
      </w:r>
      <w:r>
        <w:t xml:space="preserve"> </w:t>
      </w:r>
      <w:r>
        <w:t xml:space="preserve">screening applications</w:t>
      </w:r>
    </w:p>
    <w:bookmarkEnd w:id="11"/>
    <w:bookmarkStart w:id="12" w:name="technical-overview"/>
    <w:p>
      <w:pPr>
        <w:pStyle w:val="Heading2"/>
      </w:pPr>
      <w:r>
        <w:t xml:space="preserve">Technical Overview</w:t>
      </w:r>
    </w:p>
    <w:p>
      <w:pPr>
        <w:pStyle w:val="FirstParagraph"/>
      </w:pPr>
      <w:r>
        <w:t xml:space="preserve">DELT-Hit is implemented as a Python package organized into five modules:</w:t>
      </w:r>
    </w:p>
    <w:bookmarkEnd w:id="12"/>
    <w:bookmarkStart w:id="13" w:name="core-analysis-modules"/>
    <w:p>
      <w:pPr>
        <w:pStyle w:val="Heading2"/>
      </w:pPr>
      <w:r>
        <w:t xml:space="preserve">Core Analysis Modules:</w:t>
      </w:r>
    </w:p>
    <w:p>
      <w:pPr>
        <w:pStyle w:val="Compact"/>
        <w:numPr>
          <w:ilvl w:val="0"/>
          <w:numId w:val="1002"/>
        </w:numPr>
      </w:pPr>
      <w:r>
        <w:t xml:space="preserve">init: Project initialization and configuration management</w:t>
      </w:r>
    </w:p>
    <w:p>
      <w:pPr>
        <w:pStyle w:val="Compact"/>
        <w:numPr>
          <w:ilvl w:val="0"/>
          <w:numId w:val="1002"/>
        </w:numPr>
      </w:pPr>
      <w:r>
        <w:t xml:space="preserve">demultiplex: Sequence processing and demultiplexing with adaptive error correction</w:t>
      </w:r>
    </w:p>
    <w:p>
      <w:pPr>
        <w:pStyle w:val="Compact"/>
        <w:numPr>
          <w:ilvl w:val="1"/>
          <w:numId w:val="1003"/>
        </w:numPr>
      </w:pPr>
      <w:r>
        <w:t xml:space="preserve">qc: produce quality control plots</w:t>
      </w:r>
    </w:p>
    <w:p>
      <w:pPr>
        <w:pStyle w:val="Compact"/>
        <w:numPr>
          <w:ilvl w:val="1"/>
          <w:numId w:val="1003"/>
        </w:numPr>
      </w:pPr>
      <w:r>
        <w:t xml:space="preserve">report: produce report with statistics about mapped sequences</w:t>
      </w:r>
    </w:p>
    <w:p>
      <w:pPr>
        <w:pStyle w:val="Compact"/>
        <w:numPr>
          <w:ilvl w:val="0"/>
          <w:numId w:val="1002"/>
        </w:numPr>
      </w:pPr>
      <w:r>
        <w:t xml:space="preserve">library: Chemical structure reconstruction and molecular property calculation</w:t>
      </w:r>
    </w:p>
    <w:p>
      <w:pPr>
        <w:pStyle w:val="Compact"/>
        <w:numPr>
          <w:ilvl w:val="1"/>
          <w:numId w:val="1004"/>
        </w:numPr>
      </w:pPr>
      <w:r>
        <w:t xml:space="preserve">enumerate: construct smiles from reaction steps</w:t>
      </w:r>
    </w:p>
    <w:p>
      <w:pPr>
        <w:pStyle w:val="Compact"/>
        <w:numPr>
          <w:ilvl w:val="1"/>
          <w:numId w:val="1004"/>
        </w:numPr>
      </w:pPr>
      <w:r>
        <w:t xml:space="preserve">properties: compute and visualize distribution of chemical properties</w:t>
      </w:r>
    </w:p>
    <w:p>
      <w:pPr>
        <w:pStyle w:val="Compact"/>
        <w:numPr>
          <w:ilvl w:val="1"/>
          <w:numId w:val="1004"/>
        </w:numPr>
      </w:pPr>
      <w:r>
        <w:t xml:space="preserve">represent: compute SMILES representations for downstream tasks</w:t>
      </w:r>
    </w:p>
    <w:p>
      <w:pPr>
        <w:pStyle w:val="Compact"/>
        <w:numPr>
          <w:ilvl w:val="0"/>
          <w:numId w:val="1002"/>
        </w:numPr>
      </w:pPr>
      <w:r>
        <w:t xml:space="preserve">dashboard: interactive data exploration and visualization</w:t>
      </w:r>
    </w:p>
    <w:p>
      <w:pPr>
        <w:pStyle w:val="Compact"/>
        <w:numPr>
          <w:ilvl w:val="0"/>
          <w:numId w:val="1002"/>
        </w:numPr>
      </w:pPr>
      <w:r>
        <w:t xml:space="preserve">analyse: Statistical analysis and hit ranking</w:t>
      </w:r>
    </w:p>
    <w:bookmarkEnd w:id="13"/>
    <w:bookmarkStart w:id="19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DNA-encoded chemical libraries (DECLs) have emerged as a powerful technology in drug discovery, enabling the synthesis</w:t>
      </w:r>
      <w:r>
        <w:t xml:space="preserve"> </w:t>
      </w:r>
      <w:r>
        <w:t xml:space="preserve">and screening of vast chemical spaces that would be impractical to explore using traditional approaches. In DECL</w:t>
      </w:r>
      <w:r>
        <w:t xml:space="preserve"> </w:t>
      </w:r>
      <w:r>
        <w:t xml:space="preserve">technology, each chemical compound is covalently linked to a unique DNA barcode, allowing millions to billions of</w:t>
      </w:r>
      <w:r>
        <w:t xml:space="preserve"> </w:t>
      </w:r>
      <w:r>
        <w:t xml:space="preserve">compounds to be screened simultaneously against biological targets through DNA sequencing-based identification.</w:t>
      </w:r>
      <w:r>
        <w:t xml:space="preserve"> </w:t>
      </w:r>
      <w:r>
        <w:t xml:space="preserve">The computational analysis of DECL screening data presents unique challenges that require specialized approaches:</w:t>
      </w:r>
      <w:r>
        <w:t xml:space="preserve"> </w:t>
      </w:r>
      <w:r>
        <w:t xml:space="preserve">accurate demultiplexing of complex DNA barcode combinations from sequencing reads, reconstruction of chemical structures</w:t>
      </w:r>
      <w:r>
        <w:t xml:space="preserve"> </w:t>
      </w:r>
      <w:r>
        <w:t xml:space="preserve">from building block combinations, statistical analysis of enrichment patterns, and integration with cheminformatics</w:t>
      </w:r>
      <w:r>
        <w:t xml:space="preserve"> </w:t>
      </w:r>
      <w:r>
        <w:t xml:space="preserve">workflows for hit optimization.</w:t>
      </w:r>
      <w:r>
        <w:t xml:space="preserve"> </w:t>
      </w:r>
      <w:r>
        <w:t xml:space="preserve">Current computational tools for DECL analysis often focus on individual workflow components rather than providing</w:t>
      </w:r>
      <w:r>
        <w:t xml:space="preserve"> </w:t>
      </w:r>
      <w:r>
        <w:t xml:space="preserve">comprehensive solutions, require significant programming expertise, or lack flexibility for diverse library</w:t>
      </w:r>
      <w:r>
        <w:t xml:space="preserve"> </w:t>
      </w:r>
      <w:r>
        <w:t xml:space="preserve">architectures. Most existing approaches do not integrate well with standard bioinformatics pipelines or provide adequate</w:t>
      </w:r>
      <w:r>
        <w:t xml:space="preserve"> </w:t>
      </w:r>
      <w:r>
        <w:t xml:space="preserve">quality control mechanisms.</w:t>
      </w:r>
    </w:p>
    <w:bookmarkStart w:id="14" w:name="development-of-the-protocol"/>
    <w:p>
      <w:pPr>
        <w:pStyle w:val="Heading3"/>
      </w:pPr>
      <w:r>
        <w:t xml:space="preserve">Development of the protocol</w:t>
      </w:r>
    </w:p>
    <w:p>
      <w:pPr>
        <w:pStyle w:val="FirstParagraph"/>
      </w:pPr>
      <w:r>
        <w:t xml:space="preserve">DELT-Core addresses these limitations through a unified, modular framework built around several key design principles:</w:t>
      </w:r>
      <w:r>
        <w:t xml:space="preserve"> </w:t>
      </w:r>
      <w:r>
        <w:t xml:space="preserve">leveraging established bioinformatics tools where appropriate, providing flexible configuration for diverse library</w:t>
      </w:r>
      <w:r>
        <w:t xml:space="preserve"> </w:t>
      </w:r>
      <w:r>
        <w:t xml:space="preserve">designs, implementing comprehensive quality control, and maintaining accessibility for users with varying computational</w:t>
      </w:r>
      <w:r>
        <w:t xml:space="preserve"> </w:t>
      </w:r>
      <w:r>
        <w:t xml:space="preserve">backgrounds.</w:t>
      </w:r>
      <w:r>
        <w:t xml:space="preserve"> </w:t>
      </w:r>
      <w:r>
        <w:t xml:space="preserve">The framework consists of integrated modules: demultiplexing using adapted Cutadapt workflows, chemical structure</w:t>
      </w:r>
      <w:r>
        <w:t xml:space="preserve"> </w:t>
      </w:r>
      <w:r>
        <w:t xml:space="preserve">reconstruction with RDKit, statistical analysis with edgeR, molecular property calculation, and interactive</w:t>
      </w:r>
      <w:r>
        <w:t xml:space="preserve"> </w:t>
      </w:r>
      <w:r>
        <w:t xml:space="preserve">visualization dashboards. This modular architecture enables users to execute complete workflows or use individual</w:t>
      </w:r>
      <w:r>
        <w:t xml:space="preserve"> </w:t>
      </w:r>
      <w:r>
        <w:t xml:space="preserve">components as needed.</w:t>
      </w:r>
      <w:r>
        <w:t xml:space="preserve"> </w:t>
      </w:r>
      <w:r>
        <w:t xml:space="preserve">The protocol has been successfully applied to analyze diverse DECL architectures including multi-cycle libraries,</w:t>
      </w:r>
      <w:r>
        <w:t xml:space="preserve"> </w:t>
      </w:r>
      <w:r>
        <w:t xml:space="preserve">hybridized libraries combining independent synthetic routes, and large-scale screens with millions of compounds. The</w:t>
      </w:r>
      <w:r>
        <w:t xml:space="preserve"> </w:t>
      </w:r>
      <w:r>
        <w:t xml:space="preserve">framework’s flexibility allows adaptation to novel experimental protocols with minimal code modification.</w:t>
      </w:r>
    </w:p>
    <w:bookmarkEnd w:id="14"/>
    <w:bookmarkStart w:id="15" w:name="comparison-with-other-methods"/>
    <w:p>
      <w:pPr>
        <w:pStyle w:val="Heading3"/>
      </w:pPr>
      <w:r>
        <w:t xml:space="preserve">Comparison with other methods</w:t>
      </w:r>
    </w:p>
    <w:p>
      <w:pPr>
        <w:pStyle w:val="FirstParagraph"/>
      </w:pPr>
      <w:r>
        <w:t xml:space="preserve">A number of academic and commercial solutions address parts of the DEL informatics workflow, but few provide an</w:t>
      </w:r>
      <w:r>
        <w:t xml:space="preserve"> </w:t>
      </w:r>
      <w:r>
        <w:t xml:space="preserve">end-to-end, openly available pipeline. DELT-Hit is most comparable in scope to recent academic offerings such as DELi (</w:t>
      </w:r>
      <w:r>
        <w:t xml:space="preserve"> </w:t>
      </w:r>
      <w:r>
        <w:t xml:space="preserve">UNC), while also integrating component tools that specialize in key problem areas (e.g., demultiplexing with Cutadapt,</w:t>
      </w:r>
      <w:r>
        <w:t xml:space="preserve"> </w:t>
      </w:r>
      <w:r>
        <w:t xml:space="preserve">enrichment modeling with edgeR). Below we contrast DELT-Hit against representative methods across availability,</w:t>
      </w:r>
      <w:r>
        <w:t xml:space="preserve"> </w:t>
      </w:r>
      <w:r>
        <w:t xml:space="preserve">scope/functionality, and performance/scalability.</w:t>
      </w:r>
    </w:p>
    <w:bookmarkEnd w:id="15"/>
    <w:bookmarkStart w:id="16" w:name="applications-of-the-method"/>
    <w:p>
      <w:pPr>
        <w:pStyle w:val="Heading3"/>
      </w:pPr>
      <w:r>
        <w:t xml:space="preserve">Applications of the method</w:t>
      </w:r>
    </w:p>
    <w:p>
      <w:pPr>
        <w:pStyle w:val="FirstParagraph"/>
      </w:pPr>
      <w:r>
        <w:t xml:space="preserve">TODO: Add selected papers from group.</w:t>
      </w:r>
    </w:p>
    <w:bookmarkEnd w:id="16"/>
    <w:bookmarkStart w:id="17" w:name="limitations"/>
    <w:p>
      <w:pPr>
        <w:pStyle w:val="Heading3"/>
      </w:pPr>
      <w:r>
        <w:t xml:space="preserve">Limitations</w:t>
      </w:r>
    </w:p>
    <w:p>
      <w:pPr>
        <w:pStyle w:val="Compact"/>
        <w:numPr>
          <w:ilvl w:val="0"/>
          <w:numId w:val="1005"/>
        </w:numPr>
      </w:pPr>
      <w:r>
        <w:t xml:space="preserve">Computational requirements scale significantly with library size and sequencing depth</w:t>
      </w:r>
    </w:p>
    <w:p>
      <w:pPr>
        <w:pStyle w:val="Compact"/>
        <w:numPr>
          <w:ilvl w:val="0"/>
          <w:numId w:val="1005"/>
        </w:numPr>
      </w:pPr>
      <w:r>
        <w:t xml:space="preserve">Complex library architectures with non-standard reaction schemes may require customization</w:t>
      </w:r>
    </w:p>
    <w:p>
      <w:pPr>
        <w:pStyle w:val="Compact"/>
        <w:numPr>
          <w:ilvl w:val="0"/>
          <w:numId w:val="1005"/>
        </w:numPr>
      </w:pPr>
      <w:r>
        <w:t xml:space="preserve">Demultiplexing assumes independence of errors across barcode positions</w:t>
      </w:r>
    </w:p>
    <w:p>
      <w:pPr>
        <w:pStyle w:val="Compact"/>
        <w:numPr>
          <w:ilvl w:val="0"/>
          <w:numId w:val="1005"/>
        </w:numPr>
      </w:pPr>
      <w:r>
        <w:t xml:space="preserve">Chemical structure reconstruction depends on accurate reaction SMARTS definitions</w:t>
      </w:r>
    </w:p>
    <w:p>
      <w:pPr>
        <w:pStyle w:val="Compact"/>
        <w:numPr>
          <w:ilvl w:val="0"/>
          <w:numId w:val="1005"/>
        </w:numPr>
      </w:pPr>
      <w:r>
        <w:t xml:space="preserve">Very large datasets may require high-memory computing resources or distributed processing</w:t>
      </w:r>
    </w:p>
    <w:bookmarkEnd w:id="17"/>
    <w:bookmarkStart w:id="18" w:name="overview-of-the-procedure"/>
    <w:p>
      <w:pPr>
        <w:pStyle w:val="Heading3"/>
      </w:pPr>
      <w:r>
        <w:t xml:space="preserve">Overview of the procedure</w:t>
      </w:r>
    </w:p>
    <w:p>
      <w:pPr>
        <w:pStyle w:val="FirstParagraph"/>
      </w:pPr>
      <w:r>
        <w:t xml:space="preserve">The protocol is organized into five core stages, carried out through a collaborative command-line interface:</w:t>
      </w:r>
      <w:r>
        <w:t xml:space="preserve"> </w:t>
      </w:r>
      <w:r>
        <w:t xml:space="preserve">(i) project setup and library specification,</w:t>
      </w:r>
      <w:r>
        <w:t xml:space="preserve"> </w:t>
      </w:r>
      <w:r>
        <w:t xml:space="preserve">(ii) chemical structure enumeration and property calculation,</w:t>
      </w:r>
      <w:r>
        <w:t xml:space="preserve"> </w:t>
      </w:r>
      <w:r>
        <w:t xml:space="preserve">(iii) sequence demultiplexing and quality assessment,</w:t>
      </w:r>
      <w:r>
        <w:t xml:space="preserve"> </w:t>
      </w:r>
      <w:r>
        <w:t xml:space="preserve">(iv) statistical analysis and hit detection, and</w:t>
      </w:r>
      <w:r>
        <w:t xml:space="preserve"> </w:t>
      </w:r>
      <w:r>
        <w:t xml:space="preserve">(v) data visualization and interpretation.</w:t>
      </w:r>
    </w:p>
    <w:p>
      <w:pPr>
        <w:pStyle w:val="BodyText"/>
      </w:pPr>
      <w:r>
        <w:t xml:space="preserve">The workflow is designed to support both computational chemists experienced with digital tools and wet-lab scientists. Each stage integrates thorough quality control measures and produces standardized outputs that can be readily used in downstream analyses.</w:t>
      </w:r>
    </w:p>
    <w:bookmarkEnd w:id="18"/>
    <w:bookmarkEnd w:id="19"/>
    <w:bookmarkStart w:id="24" w:name="experimental-design"/>
    <w:p>
      <w:pPr>
        <w:pStyle w:val="Heading2"/>
      </w:pPr>
      <w:r>
        <w:t xml:space="preserve">Experimental design</w:t>
      </w:r>
    </w:p>
    <w:bookmarkStart w:id="20" w:name="input-requirements"/>
    <w:p>
      <w:pPr>
        <w:pStyle w:val="Heading3"/>
      </w:pPr>
      <w:r>
        <w:t xml:space="preserve">Input requirements</w:t>
      </w:r>
    </w:p>
    <w:p>
      <w:pPr>
        <w:pStyle w:val="FirstParagraph"/>
      </w:pPr>
      <w:r>
        <w:t xml:space="preserve">The framework processes three primary input types: (1) library definition files containing building block structures,</w:t>
      </w:r>
      <w:r>
        <w:t xml:space="preserve"> </w:t>
      </w:r>
      <w:r>
        <w:t xml:space="preserve">reaction SMARTS, and constant sequences; (2) experimental metadata specifying selection conditions and sample</w:t>
      </w:r>
      <w:r>
        <w:t xml:space="preserve"> </w:t>
      </w:r>
      <w:r>
        <w:t xml:space="preserve">identifiers; and (3) raw FASTQ files from high-throughput sequencing platforms.</w:t>
      </w:r>
    </w:p>
    <w:bookmarkEnd w:id="20"/>
    <w:bookmarkStart w:id="21" w:name="library-architecture-considerations"/>
    <w:p>
      <w:pPr>
        <w:pStyle w:val="Heading3"/>
      </w:pPr>
      <w:r>
        <w:t xml:space="preserve">Library architecture considerations</w:t>
      </w:r>
    </w:p>
    <w:p>
      <w:pPr>
        <w:pStyle w:val="FirstParagraph"/>
      </w:pPr>
      <w:r>
        <w:t xml:space="preserve">The framework supports diverse library architectures with arbitrary number of reaction cycles</w:t>
      </w:r>
      <w:r>
        <w:t xml:space="preserve"> </w:t>
      </w:r>
      <w:r>
        <w:t xml:space="preserve">and commonly used single/dual-display library architectures.</w:t>
      </w:r>
    </w:p>
    <w:bookmarkEnd w:id="21"/>
    <w:bookmarkStart w:id="22" w:name="library-chemistry"/>
    <w:p>
      <w:pPr>
        <w:pStyle w:val="Heading3"/>
      </w:pPr>
      <w:r>
        <w:t xml:space="preserve">Library chemistry</w:t>
      </w:r>
    </w:p>
    <w:p>
      <w:pPr>
        <w:pStyle w:val="FirstParagraph"/>
      </w:pPr>
      <w:r>
        <w:t xml:space="preserve">The reaction cycles performed during library construction are defined by the user through a simple configuration file that indicates the different reactions steps.</w:t>
      </w:r>
      <w:r>
        <w:t xml:space="preserve"> </w:t>
      </w:r>
      <w:r>
        <w:t xml:space="preserve">From this information, DELT-Hit builds a reaction graph representation that supports arbitrary reaction sequences and branching.</w:t>
      </w:r>
    </w:p>
    <w:bookmarkEnd w:id="22"/>
    <w:bookmarkStart w:id="23" w:name="quality-control-parameters"/>
    <w:p>
      <w:pPr>
        <w:pStyle w:val="Heading3"/>
      </w:pPr>
      <w:r>
        <w:t xml:space="preserve">Quality control parameters</w:t>
      </w:r>
    </w:p>
    <w:p>
      <w:pPr>
        <w:pStyle w:val="FirstParagraph"/>
      </w:pPr>
      <w:r>
        <w:t xml:space="preserve">Key quality metrics monitored throughout the workflow:</w:t>
      </w:r>
    </w:p>
    <w:p>
      <w:pPr>
        <w:pStyle w:val="Compact"/>
        <w:numPr>
          <w:ilvl w:val="0"/>
          <w:numId w:val="1006"/>
        </w:numPr>
      </w:pPr>
      <w:r>
        <w:t xml:space="preserve">Demultiplexing efficiency and barcode recovery rates</w:t>
      </w:r>
    </w:p>
    <w:p>
      <w:pPr>
        <w:pStyle w:val="Compact"/>
        <w:numPr>
          <w:ilvl w:val="0"/>
          <w:numId w:val="1006"/>
        </w:numPr>
      </w:pPr>
      <w:r>
        <w:t xml:space="preserve">Sequencing quality scores and adapter matching statistics</w:t>
      </w:r>
    </w:p>
    <w:p>
      <w:pPr>
        <w:pStyle w:val="Compact"/>
        <w:numPr>
          <w:ilvl w:val="0"/>
          <w:numId w:val="1006"/>
        </w:numPr>
      </w:pPr>
      <w:r>
        <w:t xml:space="preserve">Statistical significance of enrichment patterns</w:t>
      </w:r>
    </w:p>
    <w:bookmarkEnd w:id="23"/>
    <w:bookmarkEnd w:id="24"/>
    <w:bookmarkStart w:id="35" w:name="materials"/>
    <w:p>
      <w:pPr>
        <w:pStyle w:val="Heading2"/>
      </w:pPr>
      <w:r>
        <w:t xml:space="preserve">Materials</w:t>
      </w:r>
    </w:p>
    <w:bookmarkStart w:id="25" w:name="hardware"/>
    <w:p>
      <w:pPr>
        <w:pStyle w:val="Heading3"/>
      </w:pPr>
      <w:r>
        <w:t xml:space="preserve">Hardware:</w:t>
      </w:r>
    </w:p>
    <w:p>
      <w:pPr>
        <w:pStyle w:val="Compact"/>
        <w:numPr>
          <w:ilvl w:val="0"/>
          <w:numId w:val="1007"/>
        </w:numPr>
      </w:pPr>
      <w:r>
        <w:t xml:space="preserve">Minimum: 8 GB RAM, 8 CPU cores, 30 GB storage</w:t>
      </w:r>
    </w:p>
    <w:p>
      <w:pPr>
        <w:pStyle w:val="Compact"/>
        <w:numPr>
          <w:ilvl w:val="0"/>
          <w:numId w:val="1007"/>
        </w:numPr>
      </w:pPr>
      <w:r>
        <w:t xml:space="preserve">Recommended: 16 GB RAM, 32 CPU cores, 30 GB storage</w:t>
      </w:r>
    </w:p>
    <w:bookmarkEnd w:id="25"/>
    <w:bookmarkStart w:id="26" w:name="operating-system"/>
    <w:p>
      <w:pPr>
        <w:pStyle w:val="Heading3"/>
      </w:pPr>
      <w:r>
        <w:t xml:space="preserve">Operating system:</w:t>
      </w:r>
    </w:p>
    <w:p>
      <w:pPr>
        <w:pStyle w:val="Compact"/>
        <w:numPr>
          <w:ilvl w:val="0"/>
          <w:numId w:val="1008"/>
        </w:numPr>
      </w:pPr>
      <w:r>
        <w:t xml:space="preserve">Linux (Ubuntu 22.04+), macOS (12.0+), or Windows</w:t>
      </w:r>
    </w:p>
    <w:bookmarkEnd w:id="26"/>
    <w:bookmarkStart w:id="27" w:name="software"/>
    <w:p>
      <w:pPr>
        <w:pStyle w:val="Heading3"/>
      </w:pPr>
      <w:r>
        <w:t xml:space="preserve">Software</w:t>
      </w:r>
    </w:p>
    <w:p>
      <w:pPr>
        <w:pStyle w:val="Compact"/>
        <w:numPr>
          <w:ilvl w:val="0"/>
          <w:numId w:val="1009"/>
        </w:numPr>
      </w:pPr>
      <w:r>
        <w:t xml:space="preserve">Python 3.10 or higher with conda package manager or virtual environment</w:t>
      </w:r>
    </w:p>
    <w:p>
      <w:pPr>
        <w:pStyle w:val="Compact"/>
        <w:numPr>
          <w:ilvl w:val="0"/>
          <w:numId w:val="1009"/>
        </w:numPr>
      </w:pPr>
      <w:r>
        <w:t xml:space="preserve">cutadapt (4.9+): Sequence adapter trimming and demultiplexing</w:t>
      </w:r>
    </w:p>
    <w:p>
      <w:pPr>
        <w:pStyle w:val="Compact"/>
        <w:numPr>
          <w:ilvl w:val="0"/>
          <w:numId w:val="1009"/>
        </w:numPr>
      </w:pPr>
      <w:r>
        <w:t xml:space="preserve">rdkit (2024.3+): Chemical structure processing and property calculation</w:t>
      </w:r>
    </w:p>
    <w:p>
      <w:pPr>
        <w:pStyle w:val="Compact"/>
        <w:numPr>
          <w:ilvl w:val="0"/>
          <w:numId w:val="1009"/>
        </w:numPr>
      </w:pPr>
      <w:r>
        <w:t xml:space="preserve">pandas (2.2+): Data manipulation and analysis</w:t>
      </w:r>
    </w:p>
    <w:p>
      <w:pPr>
        <w:pStyle w:val="Compact"/>
        <w:numPr>
          <w:ilvl w:val="0"/>
          <w:numId w:val="1009"/>
        </w:numPr>
      </w:pPr>
      <w:r>
        <w:t xml:space="preserve">matplotlib/seaborn: Data visualization and plotting</w:t>
      </w:r>
    </w:p>
    <w:p>
      <w:pPr>
        <w:pStyle w:val="Compact"/>
        <w:numPr>
          <w:ilvl w:val="0"/>
          <w:numId w:val="1009"/>
        </w:numPr>
      </w:pPr>
      <w:r>
        <w:t xml:space="preserve">edgeR (via R): Statistical analysis of count data</w:t>
      </w:r>
    </w:p>
    <w:bookmarkEnd w:id="27"/>
    <w:bookmarkStart w:id="28" w:name="file-preparation"/>
    <w:p>
      <w:pPr>
        <w:pStyle w:val="Heading3"/>
      </w:pPr>
      <w:r>
        <w:t xml:space="preserve">File Preparation</w:t>
      </w:r>
    </w:p>
    <w:p>
      <w:pPr>
        <w:pStyle w:val="Compact"/>
        <w:numPr>
          <w:ilvl w:val="0"/>
          <w:numId w:val="1010"/>
        </w:numPr>
      </w:pPr>
      <w:r>
        <w:t xml:space="preserve">Sequencing file in formats compatible with cutadapt (&lt;TODO: list formats /&gt;)</w:t>
      </w:r>
    </w:p>
    <w:p>
      <w:pPr>
        <w:pStyle w:val="Compact"/>
        <w:numPr>
          <w:ilvl w:val="0"/>
          <w:numId w:val="1010"/>
        </w:numPr>
      </w:pPr>
      <w:r>
        <w:t xml:space="preserve">Configuration file</w:t>
      </w:r>
    </w:p>
    <w:bookmarkEnd w:id="28"/>
    <w:bookmarkStart w:id="34" w:name="setup"/>
    <w:p>
      <w:pPr>
        <w:pStyle w:val="Heading3"/>
      </w:pPr>
      <w:r>
        <w:t xml:space="preserve">Setup</w:t>
      </w:r>
    </w:p>
    <w:bookmarkStart w:id="31" w:name="conda"/>
    <w:p>
      <w:pPr>
        <w:pStyle w:val="Heading4"/>
      </w:pPr>
      <w:r>
        <w:t xml:space="preserve">1. Conda</w:t>
      </w:r>
    </w:p>
    <w:p>
      <w:pPr>
        <w:pStyle w:val="FirstParagraph"/>
      </w:pPr>
      <w:r>
        <w:t xml:space="preserve">We recommend using the</w:t>
      </w:r>
      <w:r>
        <w:t xml:space="preserve"> </w:t>
      </w:r>
      <w:hyperlink r:id="rId29">
        <w:r>
          <w:rPr>
            <w:rStyle w:val="Hyperlink"/>
          </w:rPr>
          <w:t xml:space="preserve">Miniconda</w:t>
        </w:r>
      </w:hyperlink>
      <w:r>
        <w:t xml:space="preserve"> </w:t>
      </w:r>
      <w:r>
        <w:t xml:space="preserve">package manager to create an isolated</w:t>
      </w:r>
      <w:r>
        <w:t xml:space="preserve"> </w:t>
      </w:r>
      <w:r>
        <w:t xml:space="preserve">environment for this project. This ensures that all dependencies are managed correctly.</w:t>
      </w:r>
    </w:p>
    <w:p>
      <w:pPr>
        <w:pStyle w:val="Compact"/>
        <w:numPr>
          <w:ilvl w:val="0"/>
          <w:numId w:val="1011"/>
        </w:numPr>
      </w:pPr>
      <w:hyperlink r:id="rId30">
        <w:r>
          <w:rPr>
            <w:rStyle w:val="Hyperlink"/>
          </w:rPr>
          <w:t xml:space="preserve">Download and install Miniconda</w:t>
        </w:r>
      </w:hyperlink>
      <w:r>
        <w:t xml:space="preserve"> </w:t>
      </w:r>
      <w:r>
        <w:t xml:space="preserve">for your</w:t>
      </w:r>
      <w:r>
        <w:t xml:space="preserve"> </w:t>
      </w:r>
      <w:r>
        <w:t xml:space="preserve">operating system.</w:t>
      </w:r>
    </w:p>
    <w:p>
      <w:pPr>
        <w:pStyle w:val="Compact"/>
        <w:numPr>
          <w:ilvl w:val="0"/>
          <w:numId w:val="1011"/>
        </w:numPr>
      </w:pPr>
      <w:r>
        <w:t xml:space="preserve">After installation, you should be able to use the</w:t>
      </w:r>
      <w:r>
        <w:t xml:space="preserve"> </w:t>
      </w:r>
      <w:r>
        <w:rPr>
          <w:rStyle w:val="VerbatimChar"/>
        </w:rPr>
        <w:t xml:space="preserve">conda</w:t>
      </w:r>
      <w:r>
        <w:t xml:space="preserve"> </w:t>
      </w:r>
      <w:r>
        <w:t xml:space="preserve">command in your terminal.</w:t>
      </w:r>
      <w:r>
        <w:t xml:space="preserve"> </w:t>
      </w:r>
      <w:r>
        <w:rPr>
          <w:rStyle w:val="VerbatimChar"/>
        </w:rPr>
        <w:t xml:space="preserve">bash   conda create -n del python=3.11 -y   conda activate del   # Always activate this environment (`conda activate del`) before using `delt-core`.   pip install git+https://github.com/DELTechnology/delt-core.git   delt-cli --help   # You should see a list of available commands.</w:t>
      </w:r>
    </w:p>
    <w:bookmarkEnd w:id="31"/>
    <w:bookmarkStart w:id="33" w:name="r-environment"/>
    <w:p>
      <w:pPr>
        <w:pStyle w:val="Heading4"/>
      </w:pPr>
      <w:r>
        <w:t xml:space="preserve">2. R Environment</w:t>
      </w:r>
    </w:p>
    <w:p>
      <w:pPr>
        <w:pStyle w:val="FirstParagraph"/>
      </w:pPr>
      <w:r>
        <w:t xml:space="preserve">Some analysis features in</w:t>
      </w:r>
      <w:r>
        <w:t xml:space="preserve"> </w:t>
      </w:r>
      <w:r>
        <w:rPr>
          <w:rStyle w:val="VerbatimChar"/>
        </w:rPr>
        <w:t xml:space="preserve">delt-core</w:t>
      </w:r>
      <w:r>
        <w:t xml:space="preserve"> </w:t>
      </w:r>
      <w:r>
        <w:t xml:space="preserve">(like enrichment analysis with</w:t>
      </w:r>
      <w:r>
        <w:t xml:space="preserve"> </w:t>
      </w:r>
      <w:r>
        <w:rPr>
          <w:rStyle w:val="VerbatimChar"/>
        </w:rPr>
        <w:t xml:space="preserve">edgeR</w:t>
      </w:r>
      <w:r>
        <w:t xml:space="preserve">) depend on R.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Install R:</w:t>
      </w:r>
      <w:r>
        <w:t xml:space="preserve"> </w:t>
      </w:r>
      <w:r>
        <w:t xml:space="preserve">Download and install R from the</w:t>
      </w:r>
      <w:r>
        <w:t xml:space="preserve"> </w:t>
      </w:r>
      <w:hyperlink r:id="rId32">
        <w:r>
          <w:rPr>
            <w:rStyle w:val="Hyperlink"/>
          </w:rPr>
          <w:t xml:space="preserve">Comprehensive R Archive Network (CRAN)</w:t>
        </w:r>
      </w:hyperlink>
      <w:r>
        <w:t xml:space="preserve">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Install R Packages:</w:t>
      </w:r>
      <w:r>
        <w:t xml:space="preserve"> </w:t>
      </w:r>
      <w:r>
        <w:t xml:space="preserve">Once R is installed, open an R console and run the following commands to install the required</w:t>
      </w:r>
      <w:r>
        <w:t xml:space="preserve"> </w:t>
      </w:r>
      <w:r>
        <w:t xml:space="preserve">packages:</w:t>
      </w:r>
      <w:r>
        <w:t xml:space="preserve"> </w:t>
      </w:r>
      <w:r>
        <w:t xml:space="preserve">```R</w:t>
      </w:r>
      <w:r>
        <w:t xml:space="preserve"> </w:t>
      </w:r>
      <w:r>
        <w:t xml:space="preserve"># Install tidyverse and GGally from CRAN</w:t>
      </w:r>
      <w:r>
        <w:t xml:space="preserve"> </w:t>
      </w:r>
      <w:r>
        <w:t xml:space="preserve">install.packages(c(</w:t>
      </w:r>
      <w:r>
        <w:t xml:space="preserve">“tidyverse”</w:t>
      </w:r>
      <w:r>
        <w:t xml:space="preserve">,</w:t>
      </w:r>
      <w:r>
        <w:t xml:space="preserve"> </w:t>
      </w:r>
      <w:r>
        <w:t xml:space="preserve">“GGally”</w:t>
      </w:r>
      <w:r>
        <w:t xml:space="preserve">))</w:t>
      </w:r>
    </w:p>
    <w:p>
      <w:pPr>
        <w:numPr>
          <w:ilvl w:val="0"/>
          <w:numId w:val="1000"/>
        </w:numPr>
      </w:pPr>
      <w:r>
        <w:t xml:space="preserve"># Install BiocManager</w:t>
      </w:r>
      <w:r>
        <w:t xml:space="preserve"> </w:t>
      </w:r>
      <w:r>
        <w:t xml:space="preserve">if (!require(</w:t>
      </w:r>
      <w:r>
        <w:t xml:space="preserve">“BiocManager”</w:t>
      </w:r>
      <w:r>
        <w:t xml:space="preserve">, quietly = TRUE))</w:t>
      </w:r>
      <w:r>
        <w:t xml:space="preserve"> </w:t>
      </w:r>
      <w:r>
        <w:t xml:space="preserve">install.packages(</w:t>
      </w:r>
      <w:r>
        <w:t xml:space="preserve">“BiocManager”</w:t>
      </w:r>
      <w:r>
        <w:t xml:space="preserve">)</w:t>
      </w:r>
    </w:p>
    <w:p>
      <w:pPr>
        <w:numPr>
          <w:ilvl w:val="0"/>
          <w:numId w:val="1000"/>
        </w:numPr>
      </w:pPr>
      <w:r>
        <w:t xml:space="preserve"># Install edgeR and limma from Bioconductor</w:t>
      </w:r>
      <w:r>
        <w:t xml:space="preserve"> </w:t>
      </w:r>
      <w:r>
        <w:t xml:space="preserve">BiocManager::install(c(</w:t>
      </w:r>
      <w:r>
        <w:t xml:space="preserve">“edgeR”</w:t>
      </w:r>
      <w:r>
        <w:t xml:space="preserve">,</w:t>
      </w:r>
      <w:r>
        <w:t xml:space="preserve"> </w:t>
      </w:r>
      <w:r>
        <w:t xml:space="preserve">“limma”</w:t>
      </w:r>
      <w:r>
        <w:t xml:space="preserve">))</w:t>
      </w:r>
      <w:r>
        <w:t xml:space="preserve"> </w:t>
      </w:r>
      <w:r>
        <w:t xml:space="preserve">```</w:t>
      </w:r>
    </w:p>
    <w:bookmarkEnd w:id="33"/>
    <w:bookmarkEnd w:id="34"/>
    <w:bookmarkEnd w:id="35"/>
    <w:bookmarkStart w:id="49" w:name="procedures"/>
    <w:p>
      <w:pPr>
        <w:pStyle w:val="Heading2"/>
      </w:pPr>
      <w:r>
        <w:t xml:space="preserve">Procedures</w:t>
      </w:r>
    </w:p>
    <w:p>
      <w:pPr>
        <w:pStyle w:val="Compact"/>
        <w:numPr>
          <w:ilvl w:val="0"/>
          <w:numId w:val="1013"/>
        </w:numPr>
      </w:pPr>
      <w:r>
        <w:t xml:space="preserve">Create configuration file</w:t>
      </w:r>
    </w:p>
    <w:p>
      <w:pPr>
        <w:pStyle w:val="FirstParagraph"/>
      </w:pPr>
      <w:r>
        <w:t xml:space="preserve">Timing: 30 minutes - 8h</w:t>
      </w:r>
    </w:p>
    <w:p>
      <w:pPr>
        <w:pStyle w:val="Compact"/>
        <w:numPr>
          <w:ilvl w:val="0"/>
          <w:numId w:val="1014"/>
        </w:numPr>
      </w:pPr>
      <w:r>
        <w:t xml:space="preserve">Experiment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11"/>
        <w:gridCol w:w="690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variable</w:t>
            </w:r>
          </w:p>
        </w:tc>
        <w:tc>
          <w:tcPr/>
          <w:p>
            <w:pPr>
              <w:pStyle w:val="Compac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test-1</w:t>
            </w:r>
          </w:p>
        </w:tc>
      </w:tr>
      <w:tr>
        <w:tc>
          <w:tcPr/>
          <w:p>
            <w:pPr>
              <w:pStyle w:val="Compact"/>
            </w:pPr>
            <w:r>
              <w:t xml:space="preserve">fastq_path</w:t>
            </w:r>
          </w:p>
        </w:tc>
        <w:tc>
          <w:tcPr/>
          <w:p>
            <w:pPr>
              <w:pStyle w:val="Compact"/>
            </w:pPr>
            <w:r>
              <w:t xml:space="preserve">~/data/DECLT-DB/fastq_files/368061_1-241105_AG_BZ_NC_pool1_NF_S3_R1_001.fastq.gz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save_dir</w:t>
            </w:r>
          </w:p>
        </w:tc>
        <w:tc>
          <w:tcPr/>
          <w:p>
            <w:pPr>
              <w:pStyle w:val="Compact"/>
            </w:pPr>
            <w:r>
              <w:t xml:space="preserve">~/data/DECLT-DB/experiments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num_cores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</w:tr>
    </w:tbl>
    <w:p>
      <w:pPr>
        <w:pStyle w:val="Compact"/>
        <w:numPr>
          <w:ilvl w:val="0"/>
          <w:numId w:val="1015"/>
        </w:numPr>
      </w:pPr>
      <w:r>
        <w:t xml:space="preserve">Selections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28"/>
        <w:gridCol w:w="645"/>
        <w:gridCol w:w="645"/>
        <w:gridCol w:w="1290"/>
        <w:gridCol w:w="704"/>
        <w:gridCol w:w="997"/>
        <w:gridCol w:w="352"/>
        <w:gridCol w:w="586"/>
        <w:gridCol w:w="469"/>
        <w:gridCol w:w="586"/>
        <w:gridCol w:w="469"/>
        <w:gridCol w:w="6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operator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target</w:t>
            </w:r>
          </w:p>
        </w:tc>
        <w:tc>
          <w:tcPr/>
          <w:p>
            <w:pPr>
              <w:pStyle w:val="Compact"/>
            </w:pPr>
            <w:r>
              <w:t xml:space="preserve">group</w:t>
            </w:r>
          </w:p>
        </w:tc>
        <w:tc>
          <w:tcPr/>
          <w:p>
            <w:pPr>
              <w:pStyle w:val="Compact"/>
            </w:pPr>
            <w:r>
              <w:t xml:space="preserve">beads</w:t>
            </w:r>
          </w:p>
        </w:tc>
        <w:tc>
          <w:tcPr/>
          <w:p>
            <w:pPr>
              <w:pStyle w:val="Compact"/>
            </w:pPr>
            <w:r>
              <w:t xml:space="preserve">info</w:t>
            </w:r>
          </w:p>
        </w:tc>
        <w:tc>
          <w:tcPr/>
          <w:p>
            <w:pPr>
              <w:pStyle w:val="Compact"/>
            </w:pPr>
            <w:r>
              <w:t xml:space="preserve">blocking</w:t>
            </w:r>
          </w:p>
        </w:tc>
        <w:tc>
          <w:tcPr/>
          <w:p>
            <w:pPr>
              <w:pStyle w:val="Compact"/>
            </w:pPr>
            <w:r>
              <w:t xml:space="preserve">buffer</w:t>
            </w:r>
          </w:p>
        </w:tc>
        <w:tc>
          <w:tcPr/>
          <w:p>
            <w:pPr>
              <w:pStyle w:val="Compact"/>
            </w:pPr>
            <w:r>
              <w:t xml:space="preserve">protocol</w:t>
            </w:r>
          </w:p>
        </w:tc>
        <w:tc>
          <w:tcPr/>
          <w:p>
            <w:pPr>
              <w:pStyle w:val="Compact"/>
            </w:pPr>
            <w:r>
              <w:t xml:space="preserve">S0</w:t>
            </w:r>
          </w:p>
        </w:tc>
        <w:tc>
          <w:tcPr/>
          <w:p>
            <w:pPr>
              <w:pStyle w:val="Compact"/>
            </w:pPr>
            <w:r>
              <w:t xml:space="preserve">S1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AG24_1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No Protein</w:t>
            </w:r>
          </w:p>
        </w:tc>
        <w:tc>
          <w:tcPr/>
          <w:p>
            <w:pPr>
              <w:pStyle w:val="Compact"/>
            </w:pPr>
            <w:r>
              <w:t xml:space="preserve">no_protein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ACACAC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AG24_2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No Protein</w:t>
            </w:r>
          </w:p>
        </w:tc>
        <w:tc>
          <w:tcPr/>
          <w:p>
            <w:pPr>
              <w:pStyle w:val="Compact"/>
            </w:pPr>
            <w:r>
              <w:t xml:space="preserve">no_protein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ACAGCA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AG24_3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No Protein</w:t>
            </w:r>
          </w:p>
        </w:tc>
        <w:tc>
          <w:tcPr/>
          <w:p>
            <w:pPr>
              <w:pStyle w:val="Compact"/>
            </w:pPr>
            <w:r>
              <w:t xml:space="preserve">no_protein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ACATGT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AG24_10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hCAII-Avi-His (biot)</w:t>
            </w:r>
          </w:p>
        </w:tc>
        <w:tc>
          <w:tcPr/>
          <w:p>
            <w:pPr>
              <w:pStyle w:val="Compact"/>
            </w:pPr>
            <w:r>
              <w:t xml:space="preserve">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ACGACG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AG24_11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hCAII-Avi-His (biot)</w:t>
            </w:r>
          </w:p>
        </w:tc>
        <w:tc>
          <w:tcPr/>
          <w:p>
            <w:pPr>
              <w:pStyle w:val="Compact"/>
            </w:pPr>
            <w:r>
              <w:t xml:space="preserve">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ACGCGA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AG24_12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hCAII-Avi-His (biot)</w:t>
            </w:r>
          </w:p>
        </w:tc>
        <w:tc>
          <w:tcPr/>
          <w:p>
            <w:pPr>
              <w:pStyle w:val="Compact"/>
            </w:pPr>
            <w:r>
              <w:t xml:space="preserve">protein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ACTAGC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AG24_19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USP-13 (biot.)</w:t>
            </w:r>
          </w:p>
        </w:tc>
        <w:tc>
          <w:tcPr/>
          <w:p>
            <w:pPr>
              <w:pStyle w:val="Compact"/>
            </w:pPr>
            <w:r>
              <w:t xml:space="preserve">naive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ACTCTG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AG24_20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USP-13 (biot.)</w:t>
            </w:r>
          </w:p>
        </w:tc>
        <w:tc>
          <w:tcPr/>
          <w:p>
            <w:pPr>
              <w:pStyle w:val="Compact"/>
            </w:pPr>
            <w:r>
              <w:t xml:space="preserve">naive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ACTGAT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AG24_21</w:t>
            </w:r>
          </w:p>
        </w:tc>
        <w:tc>
          <w:tcPr/>
          <w:p>
            <w:pPr>
              <w:pStyle w:val="Compact"/>
            </w:pPr>
            <w:r>
              <w:t xml:space="preserve">A. Gloger</w:t>
            </w:r>
          </w:p>
        </w:tc>
        <w:tc>
          <w:tcPr/>
          <w:p>
            <w:pPr>
              <w:pStyle w:val="Compact"/>
            </w:pPr>
            <w:r>
              <w:t xml:space="preserve">26-Sep-24</w:t>
            </w:r>
          </w:p>
        </w:tc>
        <w:tc>
          <w:tcPr/>
          <w:p>
            <w:pPr>
              <w:pStyle w:val="Compact"/>
            </w:pPr>
            <w:r>
              <w:t xml:space="preserve">USP-13 (biot.)</w:t>
            </w:r>
          </w:p>
        </w:tc>
        <w:tc>
          <w:tcPr/>
          <w:p>
            <w:pPr>
              <w:pStyle w:val="Compact"/>
            </w:pPr>
            <w:r>
              <w:t xml:space="preserve">naive</w:t>
            </w:r>
          </w:p>
        </w:tc>
        <w:tc>
          <w:tcPr/>
          <w:p>
            <w:pPr>
              <w:pStyle w:val="Compact"/>
            </w:pPr>
            <w:r>
              <w:t xml:space="preserve">Dynabeads SA C1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Biotin</w:t>
            </w:r>
          </w:p>
        </w:tc>
        <w:tc>
          <w:tcPr/>
          <w:p>
            <w:pPr>
              <w:pStyle w:val="Compact"/>
            </w:pPr>
            <w:r>
              <w:t xml:space="preserve">PBS-T</w:t>
            </w:r>
          </w:p>
        </w:tc>
        <w:tc>
          <w:tcPr/>
          <w:p>
            <w:pPr>
              <w:pStyle w:val="Compact"/>
            </w:pPr>
            <w:r>
              <w:t xml:space="preserve">DECL_5W</w:t>
            </w:r>
          </w:p>
        </w:tc>
        <w:tc>
          <w:tcPr/>
          <w:p>
            <w:pPr>
              <w:pStyle w:val="Compact"/>
            </w:pPr>
            <w:r>
              <w:t xml:space="preserve">AGACTA</w:t>
            </w:r>
          </w:p>
        </w:tc>
        <w:tc>
          <w:tcPr/>
          <w:p>
            <w:pPr>
              <w:pStyle w:val="Compact"/>
            </w:pPr>
            <w:r>
              <w:t xml:space="preserve">CGCTCGATA</w:t>
            </w:r>
          </w:p>
        </w:tc>
      </w:tr>
    </w:tbl>
    <w:p>
      <w:pPr>
        <w:pStyle w:val="Compact"/>
        <w:numPr>
          <w:ilvl w:val="0"/>
          <w:numId w:val="1016"/>
        </w:numPr>
      </w:pPr>
      <w:r>
        <w:t xml:space="preserve">Structure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max_error_rate</w:t>
            </w:r>
          </w:p>
        </w:tc>
        <w:tc>
          <w:tcPr/>
          <w:p>
            <w:pPr>
              <w:pStyle w:val="Compact"/>
            </w:pPr>
            <w:r>
              <w:t xml:space="preserve">indels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S0</w:t>
            </w:r>
          </w:p>
        </w:tc>
        <w:tc>
          <w:tcPr/>
          <w:p>
            <w:pPr>
              <w:pStyle w:val="Compact"/>
            </w:pPr>
            <w:r>
              <w:t xml:space="preserve">selection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C0</w:t>
            </w:r>
          </w:p>
        </w:tc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B0</w:t>
            </w:r>
          </w:p>
        </w:tc>
        <w:tc>
          <w:tcPr/>
          <w:p>
            <w:pPr>
              <w:pStyle w:val="Compact"/>
            </w:pPr>
            <w:r>
              <w:t xml:space="preserve">building_block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B1</w:t>
            </w:r>
          </w:p>
        </w:tc>
        <w:tc>
          <w:tcPr/>
          <w:p>
            <w:pPr>
              <w:pStyle w:val="Compact"/>
            </w:pPr>
            <w:r>
              <w:t xml:space="preserve">building_block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constant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S1</w:t>
            </w:r>
          </w:p>
        </w:tc>
        <w:tc>
          <w:tcPr/>
          <w:p>
            <w:pPr>
              <w:pStyle w:val="Compact"/>
            </w:pPr>
            <w:r>
              <w:t xml:space="preserve">selection</w:t>
            </w:r>
          </w:p>
        </w:tc>
        <w:tc>
          <w:tcPr/>
          <w:p>
            <w:pPr>
              <w:pStyle w:val="Compact"/>
            </w:pPr>
            <w:r>
              <w:t xml:space="preserve">0</w:t>
            </w:r>
          </w:p>
        </w:tc>
        <w:tc>
          <w:tcPr/>
          <w:p>
            <w:pPr>
              <w:pStyle w:val="Compact"/>
            </w:pPr>
            <w:r>
              <w:t xml:space="preserve">FALSE</w:t>
            </w:r>
          </w:p>
        </w:tc>
      </w:tr>
    </w:tbl>
    <w:p>
      <w:pPr>
        <w:pStyle w:val="Compact"/>
        <w:numPr>
          <w:ilvl w:val="0"/>
          <w:numId w:val="1017"/>
        </w:numPr>
      </w:pPr>
      <w:r>
        <w:t xml:space="preserve">Compounds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smiles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Ic1ccc(CC(N=[N+]=[N-])C(O)=O)cc1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scaffold_2</w:t>
            </w:r>
          </w:p>
        </w:tc>
        <w:tc>
          <w:tcPr/>
          <w:p>
            <w:pPr>
              <w:pStyle w:val="Compact"/>
            </w:pPr>
            <w:r>
              <w:t xml:space="preserve">[N-]=[N+]=NC(C(O)=O)Cc1cc(I)ccc1</w:t>
            </w:r>
          </w:p>
        </w:tc>
      </w:tr>
    </w:tbl>
    <w:p>
      <w:pPr>
        <w:pStyle w:val="Compact"/>
        <w:numPr>
          <w:ilvl w:val="0"/>
          <w:numId w:val="1018"/>
        </w:numPr>
      </w:pPr>
      <w:r>
        <w:t xml:space="preserve">Reactions section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20"/>
        <w:gridCol w:w="72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smirks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ABF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[CX3:1](=[O:2])[OX2;H1].[N;H2:4]&gt;&gt;[CX3:1](=[O:2])[N;H:4]</w:t>
            </w:r>
          </w:p>
        </w:tc>
      </w:tr>
      <w:tr>
        <w:tc>
          <w:tcPr/>
          <w:p>
            <w:pPr>
              <w:pStyle w:val="Compact"/>
            </w:pPr>
            <w:r>
              <w:t xml:space="preserve">SR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[#6:1][$([NX2-][NX2+]#[NX1]),$([NX2]=[NX2+]=[NX1-])]&gt;&gt;[#6:1][N;H2]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[CX2:1]#[CX2:2].[N:3]=[N+:4]=[N-:5]&gt;&gt;[C:1]1=[C:2][N:3][N:4]=[N:5]1</w:t>
            </w:r>
          </w:p>
        </w:tc>
      </w:tr>
      <w:tr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[cX3:1][I].[#6:2][BX3]&gt;&gt;[cX3:1][#6:2]</w:t>
            </w:r>
          </w:p>
        </w:tc>
      </w:tr>
    </w:tbl>
    <w:p>
      <w:pPr>
        <w:pStyle w:val="Compact"/>
        <w:numPr>
          <w:ilvl w:val="0"/>
          <w:numId w:val="1019"/>
        </w:numPr>
      </w:pPr>
      <w:r>
        <w:t xml:space="preserve">Constant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codon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C0</w:t>
            </w:r>
          </w:p>
        </w:tc>
        <w:tc>
          <w:tcPr/>
          <w:p>
            <w:pPr>
              <w:pStyle w:val="Compact"/>
            </w:pPr>
            <w:r>
              <w:t xml:space="preserve">GGAGCTTCTGAATTCTGTGTGCTG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C1</w:t>
            </w:r>
          </w:p>
        </w:tc>
        <w:tc>
          <w:tcPr/>
          <w:p>
            <w:pPr>
              <w:pStyle w:val="Compact"/>
            </w:pPr>
            <w:r>
              <w:t xml:space="preserve">CGAGTCCCATGGCGCCGGATCGACG</w:t>
            </w:r>
          </w:p>
        </w:tc>
      </w:tr>
      <w:tr>
        <w:tc>
          <w:tcPr/>
          <w:p>
            <w:pPr>
              <w:pStyle w:val="Compact"/>
            </w:pPr>
            <w:r>
              <w:t xml:space="preserve">C2</w:t>
            </w:r>
          </w:p>
        </w:tc>
        <w:tc>
          <w:tcPr/>
          <w:p>
            <w:pPr>
              <w:pStyle w:val="Compact"/>
            </w:pPr>
            <w:r>
              <w:t xml:space="preserve">GCGTCAGGCAGC</w:t>
            </w:r>
          </w:p>
        </w:tc>
      </w:tr>
    </w:tbl>
    <w:p>
      <w:pPr>
        <w:pStyle w:val="Compact"/>
        <w:numPr>
          <w:ilvl w:val="0"/>
          <w:numId w:val="1020"/>
        </w:numPr>
      </w:pPr>
      <w:r>
        <w:t xml:space="preserve">Building block 0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smiles</w:t>
            </w:r>
          </w:p>
        </w:tc>
        <w:tc>
          <w:tcPr/>
          <w:p>
            <w:pPr>
              <w:pStyle w:val="Compact"/>
            </w:pPr>
            <w:r>
              <w:t xml:space="preserve">codon</w:t>
            </w:r>
          </w:p>
        </w:tc>
        <w:tc>
          <w:tcPr/>
          <w:p>
            <w:pPr>
              <w:pStyle w:val="Compact"/>
            </w:pPr>
            <w:r>
              <w:t xml:space="preserve">reaction</w:t>
            </w:r>
          </w:p>
        </w:tc>
        <w:tc>
          <w:tcPr/>
          <w:p>
            <w:pPr>
              <w:pStyle w:val="Compact"/>
            </w:pPr>
            <w:r>
              <w:t xml:space="preserve">reactant</w:t>
            </w:r>
          </w:p>
        </w:tc>
        <w:tc>
          <w:tcPr/>
          <w:p>
            <w:pPr>
              <w:pStyle w:val="Compac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OC(=O)C1=CC(=CN=C1)C#C</w:t>
            </w:r>
          </w:p>
        </w:tc>
        <w:tc>
          <w:tcPr/>
          <w:p>
            <w:pPr>
              <w:pStyle w:val="Compact"/>
            </w:pPr>
            <w:r>
              <w:t xml:space="preserve">GCCTCG</w:t>
            </w:r>
          </w:p>
        </w:tc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BrC1=NC=C(OCC#C)C=C1</w:t>
            </w:r>
          </w:p>
        </w:tc>
        <w:tc>
          <w:tcPr/>
          <w:p>
            <w:pPr>
              <w:pStyle w:val="Compact"/>
            </w:pPr>
            <w:r>
              <w:t xml:space="preserve">TCCGAC</w:t>
            </w:r>
          </w:p>
        </w:tc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</w:tr>
      <w:tr>
        <w:tc>
          <w:tcPr/>
          <w:p>
            <w:pPr>
              <w:pStyle w:val="Compact"/>
            </w:pPr>
            <w:r>
              <w:t xml:space="preserve">CNC1=CC=C(OCC#C)C=C1</w:t>
            </w:r>
          </w:p>
        </w:tc>
        <w:tc>
          <w:tcPr/>
          <w:p>
            <w:pPr>
              <w:pStyle w:val="Compact"/>
            </w:pPr>
            <w:r>
              <w:t xml:space="preserve">CAAGTG</w:t>
            </w:r>
          </w:p>
        </w:tc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</w:tr>
      <w:tr>
        <w:tc>
          <w:tcPr/>
          <w:p>
            <w:pPr>
              <w:pStyle w:val="Compact"/>
            </w:pPr>
            <w:r>
              <w:t xml:space="preserve">NC(=O)C1=CC(=CN=C1)C#C</w:t>
            </w:r>
          </w:p>
        </w:tc>
        <w:tc>
          <w:tcPr/>
          <w:p>
            <w:pPr>
              <w:pStyle w:val="Compact"/>
            </w:pPr>
            <w:r>
              <w:t xml:space="preserve">GTCCGC</w:t>
            </w:r>
          </w:p>
        </w:tc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</w:tr>
      <w:tr>
        <w:tc>
          <w:tcPr/>
          <w:p>
            <w:pPr>
              <w:pStyle w:val="Compact"/>
            </w:pPr>
            <w:r>
              <w:t xml:space="preserve">O=C(NCC#C)NC1CC1</w:t>
            </w:r>
          </w:p>
        </w:tc>
        <w:tc>
          <w:tcPr/>
          <w:p>
            <w:pPr>
              <w:pStyle w:val="Compact"/>
            </w:pPr>
            <w:r>
              <w:t xml:space="preserve">GACGAC</w:t>
            </w:r>
          </w:p>
        </w:tc>
        <w:tc>
          <w:tcPr/>
          <w:p>
            <w:pPr>
              <w:pStyle w:val="Compact"/>
            </w:pPr>
            <w:r>
              <w:t xml:space="preserve">CuAAC</w:t>
            </w:r>
          </w:p>
        </w:tc>
        <w:tc>
          <w:tcPr/>
          <w:p>
            <w:pPr>
              <w:pStyle w:val="Compact"/>
            </w:pPr>
            <w:r>
              <w:t xml:space="preserve">scaffold_1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</w:tr>
    </w:tbl>
    <w:p>
      <w:pPr>
        <w:pStyle w:val="Compact"/>
        <w:numPr>
          <w:ilvl w:val="0"/>
          <w:numId w:val="1021"/>
        </w:numPr>
      </w:pPr>
      <w:r>
        <w:t xml:space="preserve">Building block 1 section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smiles</w:t>
            </w:r>
          </w:p>
        </w:tc>
        <w:tc>
          <w:tcPr/>
          <w:p>
            <w:pPr>
              <w:pStyle w:val="Compact"/>
            </w:pPr>
            <w:r>
              <w:t xml:space="preserve">codon</w:t>
            </w:r>
          </w:p>
        </w:tc>
        <w:tc>
          <w:tcPr/>
          <w:p>
            <w:pPr>
              <w:pStyle w:val="Compact"/>
            </w:pPr>
            <w:r>
              <w:t xml:space="preserve">reaction</w:t>
            </w:r>
          </w:p>
        </w:tc>
        <w:tc>
          <w:tcPr/>
          <w:p>
            <w:pPr>
              <w:pStyle w:val="Compact"/>
            </w:pPr>
            <w:r>
              <w:t xml:space="preserve">reactant</w:t>
            </w:r>
          </w:p>
        </w:tc>
        <w:tc>
          <w:tcPr/>
          <w:p>
            <w:pPr>
              <w:pStyle w:val="Compact"/>
            </w:pPr>
            <w:r>
              <w:t xml:space="preserve">product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OB(O)c1cc(ccc1Cl)C#N</w:t>
            </w:r>
          </w:p>
        </w:tc>
        <w:tc>
          <w:tcPr/>
          <w:p>
            <w:pPr>
              <w:pStyle w:val="Compact"/>
            </w:pPr>
            <w:r>
              <w:t xml:space="preserve">GTCTCAC</w:t>
            </w:r>
          </w:p>
        </w:tc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  <w:tc>
          <w:tcPr/>
          <w:p>
            <w:pPr>
              <w:pStyle w:val="Compact"/>
            </w:pPr>
            <w:r>
              <w:t xml:space="preserve">product_2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COc1ccc(B(O)O)c(F)c1</w:t>
            </w:r>
          </w:p>
        </w:tc>
        <w:tc>
          <w:tcPr/>
          <w:p>
            <w:pPr>
              <w:pStyle w:val="Compact"/>
            </w:pPr>
            <w:r>
              <w:t xml:space="preserve">GTCGTAC</w:t>
            </w:r>
          </w:p>
        </w:tc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  <w:tc>
          <w:tcPr/>
          <w:p>
            <w:pPr>
              <w:pStyle w:val="Compact"/>
            </w:pPr>
            <w:r>
              <w:t xml:space="preserve">product_2</w:t>
            </w:r>
          </w:p>
        </w:tc>
      </w:tr>
      <w:tr>
        <w:tc>
          <w:tcPr/>
          <w:p>
            <w:pPr>
              <w:pStyle w:val="Compact"/>
            </w:pPr>
            <w:r>
              <w:t xml:space="preserve">O.Nc1cccc(c1)B(O)O</w:t>
            </w:r>
          </w:p>
        </w:tc>
        <w:tc>
          <w:tcPr/>
          <w:p>
            <w:pPr>
              <w:pStyle w:val="Compact"/>
            </w:pPr>
            <w:r>
              <w:t xml:space="preserve">CTCATTG</w:t>
            </w:r>
          </w:p>
        </w:tc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  <w:tc>
          <w:tcPr/>
          <w:p>
            <w:pPr>
              <w:pStyle w:val="Compact"/>
            </w:pPr>
            <w:r>
              <w:t xml:space="preserve">product_2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Cc1cc(ccc1F)B(O)O</w:t>
            </w:r>
          </w:p>
        </w:tc>
        <w:tc>
          <w:tcPr/>
          <w:p>
            <w:pPr>
              <w:pStyle w:val="Compact"/>
            </w:pPr>
            <w:r>
              <w:t xml:space="preserve">GTAGAGA</w:t>
            </w:r>
          </w:p>
        </w:tc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  <w:tc>
          <w:tcPr/>
          <w:p>
            <w:pPr>
              <w:pStyle w:val="Compact"/>
            </w:pPr>
            <w:r>
              <w:t xml:space="preserve">product_2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COc1ccc(cc1)B(O)O</w:t>
            </w:r>
          </w:p>
        </w:tc>
        <w:tc>
          <w:tcPr/>
          <w:p>
            <w:pPr>
              <w:pStyle w:val="Compact"/>
            </w:pPr>
            <w:r>
              <w:t xml:space="preserve">GTTACCT</w:t>
            </w:r>
          </w:p>
        </w:tc>
        <w:tc>
          <w:tcPr/>
          <w:p>
            <w:pPr>
              <w:pStyle w:val="Compact"/>
            </w:pPr>
            <w:r>
              <w:t xml:space="preserve">Suz</w:t>
            </w:r>
          </w:p>
        </w:tc>
        <w:tc>
          <w:tcPr/>
          <w:p>
            <w:pPr>
              <w:pStyle w:val="Compact"/>
            </w:pPr>
            <w:r>
              <w:t xml:space="preserve">product_1</w:t>
            </w:r>
          </w:p>
        </w:tc>
        <w:tc>
          <w:tcPr/>
          <w:p>
            <w:pPr>
              <w:pStyle w:val="Compact"/>
            </w:pPr>
            <w:r>
              <w:t xml:space="preserve">product_2</w:t>
            </w:r>
          </w:p>
        </w:tc>
      </w:tr>
    </w:tbl>
    <w:p>
      <w:pPr>
        <w:pStyle w:val="BodyText"/>
      </w:pPr>
      <w:r>
        <w:t xml:space="preserve">To facilitate the initialization of the configuration files, this information can be read in from an excel file with</w:t>
      </w:r>
      <w:r>
        <w:t xml:space="preserve"> </w:t>
      </w:r>
      <w:r>
        <w:t xml:space="preserve">sheets that have the corresponding names and then converted to a config.yaml with the command</w:t>
      </w:r>
    </w:p>
    <w:p>
      <w:pPr>
        <w:pStyle w:val="SourceCode"/>
      </w:pPr>
      <w:r>
        <w:rPr>
          <w:rStyle w:val="VerbatimChar"/>
        </w:rPr>
        <w:t xml:space="preserve">delt-cli init --excel_path=path/to/library.xlsx`</w:t>
      </w:r>
    </w:p>
    <w:p>
      <w:pPr>
        <w:pStyle w:val="Compact"/>
        <w:numPr>
          <w:ilvl w:val="0"/>
          <w:numId w:val="1022"/>
        </w:numPr>
      </w:pPr>
      <w:r>
        <w:t xml:space="preserve">Enumerate library compounds:</w:t>
      </w:r>
    </w:p>
    <w:p>
      <w:pPr>
        <w:pStyle w:val="FirstParagraph"/>
      </w:pPr>
      <w:r>
        <w:t xml:space="preserve">Timing: 5 minutes - 2h</w:t>
      </w:r>
    </w:p>
    <w:p>
      <w:pPr>
        <w:pStyle w:val="SourceCode"/>
      </w:pPr>
      <w:r>
        <w:rPr>
          <w:rStyle w:val="VerbatimChar"/>
        </w:rPr>
        <w:t xml:space="preserve">delt-cli library enumerate --config_path=config.yaml</w:t>
      </w:r>
    </w:p>
    <w:p>
      <w:pPr>
        <w:pStyle w:val="FirstParagraph"/>
      </w:pPr>
      <w:r>
        <w:t xml:space="preserve">This will create the following files in the</w:t>
      </w:r>
      <w:r>
        <w:t xml:space="preserve"> </w:t>
      </w:r>
      <w:r>
        <w:rPr>
          <w:rStyle w:val="VerbatimChar"/>
        </w:rPr>
        <w:t xml:space="preserve">save_dir / name</w:t>
      </w:r>
      <w:r>
        <w:t xml:space="preserve"> </w:t>
      </w:r>
      <w:r>
        <w:t xml:space="preserve">folder: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library.parquet</w:t>
      </w:r>
      <w:r>
        <w:t xml:space="preserve">: contains a column SMILES and the codon indices for each of the compounds.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reaction_graph.png</w:t>
      </w:r>
      <w:r>
        <w:t xml:space="preserve">: a graphical representation of the reaction steps defined in the configuration file.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reaction_graph.png" title="" id="37" name="Picture"/>
            <a:graphic>
              <a:graphicData uri="http://schemas.openxmlformats.org/drawingml/2006/picture">
                <pic:pic>
                  <pic:nvPicPr>
                    <pic:cNvPr descr="figures/reaction_graph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reaction_graph.png</w:t>
      </w:r>
    </w:p>
    <w:p>
      <w:pPr>
        <w:numPr>
          <w:ilvl w:val="0"/>
          <w:numId w:val="1024"/>
        </w:numPr>
      </w:pPr>
      <w:r>
        <w:t xml:space="preserve">Calculate molecular properties: Computes comprehensive molecular descriptors including drug-likeness metrics,</w:t>
      </w:r>
      <w:r>
        <w:t xml:space="preserve"> </w:t>
      </w:r>
      <w:r>
        <w:t xml:space="preserve">physical properties, and structural features.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 delt-cli library properties --config_path=config.yaml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prop_mw.png" title="" id="40" name="Picture"/>
            <a:graphic>
              <a:graphicData uri="http://schemas.openxmlformats.org/drawingml/2006/picture">
                <pic:pic>
                  <pic:nvPicPr>
                    <pic:cNvPr descr="figures/prop_mw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prop_mw.png</w:t>
      </w:r>
    </w:p>
    <w:p>
      <w:pPr>
        <w:numPr>
          <w:ilvl w:val="0"/>
          <w:numId w:val="1025"/>
        </w:numPr>
      </w:pPr>
      <w:r>
        <w:t xml:space="preserve">Define demultiplexing parameters: Configure the</w:t>
      </w:r>
      <w:r>
        <w:t xml:space="preserve"> </w:t>
      </w:r>
      <w:r>
        <w:rPr>
          <w:rStyle w:val="VerbatimChar"/>
        </w:rPr>
        <w:t xml:space="preserve">structure</w:t>
      </w:r>
      <w:r>
        <w:t xml:space="preserve"> </w:t>
      </w:r>
      <w:r>
        <w:t xml:space="preserve">section of the config.yaml to enable demultiplexing with</w:t>
      </w:r>
      <w:r>
        <w:t xml:space="preserve"> </w:t>
      </w:r>
      <w:r>
        <w:t xml:space="preserve">region specific error rates or allowing indels. Refer to the cutadapt documentation to learn more about calibration</w:t>
      </w:r>
      <w:r>
        <w:t xml:space="preserve"> </w:t>
      </w:r>
      <w:r>
        <w:t xml:space="preserve">of the error rate.</w:t>
      </w:r>
    </w:p>
    <w:p>
      <w:pPr>
        <w:numPr>
          <w:ilvl w:val="0"/>
          <w:numId w:val="1025"/>
        </w:numPr>
      </w:pPr>
      <w:r>
        <w:rPr>
          <w:b/>
          <w:bCs/>
        </w:rPr>
        <w:t xml:space="preserve">Generate molecular representations</w:t>
      </w:r>
      <w:r>
        <w:t xml:space="preserve"> </w:t>
      </w:r>
      <w:r>
        <w:t xml:space="preserve">(optional)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Morgan fingerprints for similarity analysis</w:t>
      </w:r>
      <w:r>
        <w:br/>
      </w:r>
      <w:r>
        <w:rPr>
          <w:rStyle w:val="VerbatimChar"/>
        </w:rPr>
        <w:t xml:space="preserve">delt-cli library represent --method=morgan --config_path=config.yaml</w:t>
      </w:r>
      <w:r>
        <w:br/>
      </w:r>
      <w:r>
        <w:br/>
      </w:r>
      <w:r>
        <w:rPr>
          <w:rStyle w:val="VerbatimChar"/>
        </w:rPr>
        <w:t xml:space="preserve"># BERT embeddings for machine learning applications</w:t>
      </w:r>
      <w:r>
        <w:br/>
      </w:r>
      <w:r>
        <w:rPr>
          <w:rStyle w:val="VerbatimChar"/>
        </w:rPr>
        <w:t xml:space="preserve">delt-cli library represent --method=bert --config_path=config.yaml</w:t>
      </w:r>
    </w:p>
    <w:bookmarkStart w:id="46" w:name="Xdef55f87757749e1ad4b1a9b5d56ced73114ac6"/>
    <w:p>
      <w:pPr>
        <w:pStyle w:val="Heading3"/>
      </w:pPr>
      <w:r>
        <w:t xml:space="preserve">Sequence demultiplexing and processing • TIMING 30 min - 4 hours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Execute demultiplexing workflow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delt-cli demultiplex run --config_path=config.yaml</w:t>
      </w:r>
    </w:p>
    <w:p>
      <w:pPr>
        <w:numPr>
          <w:ilvl w:val="0"/>
          <w:numId w:val="1000"/>
        </w:numPr>
      </w:pPr>
      <w:r>
        <w:t xml:space="preserve">This performs sequential adapter trimming and barcode identification using optimized Cutadapt workflows.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Generate quality control reports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delt-cli demultiplex report --config_path=config.yaml</w:t>
      </w:r>
      <w:r>
        <w:br/>
      </w:r>
      <w:r>
        <w:rPr>
          <w:rStyle w:val="VerbatimChar"/>
        </w:rPr>
        <w:t xml:space="preserve">delt-cli demultiplex qc --config_path=config.yaml</w:t>
      </w:r>
    </w:p>
    <w:p>
      <w:pPr>
        <w:pStyle w:val="FirstParagraph"/>
      </w:pPr>
      <w:r>
        <w:drawing>
          <wp:inline>
            <wp:extent cx="5334000" cy="3531548"/>
            <wp:effectExtent b="0" l="0" r="0" t="0"/>
            <wp:docPr descr="report.png" title="" id="43" name="Picture"/>
            <a:graphic>
              <a:graphicData uri="http://schemas.openxmlformats.org/drawingml/2006/picture">
                <pic:pic>
                  <pic:nvPicPr>
                    <pic:cNvPr descr="figures/report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5">
        <w:r>
          <w:rPr>
            <w:rStyle w:val="Hyperlink"/>
          </w:rPr>
          <w:t xml:space="preserve">hits_0-S0.pdf</w:t>
        </w:r>
      </w:hyperlink>
    </w:p>
    <w:bookmarkEnd w:id="46"/>
    <w:bookmarkStart w:id="47" w:name="Xf2f66794f3eb89f508267605db76f82f9944dbc"/>
    <w:p>
      <w:pPr>
        <w:pStyle w:val="Heading3"/>
      </w:pPr>
      <w:r>
        <w:t xml:space="preserve">Statistical analysis and hit identification • TIMING 10-30 min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Define analysis groups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Add target protein selections</w:t>
      </w:r>
      <w:r>
        <w:br/>
      </w:r>
      <w:r>
        <w:rPr>
          <w:rStyle w:val="VerbatimChar"/>
        </w:rPr>
        <w:t xml:space="preserve">delt-cli analyse add --config_path=config.yaml \</w:t>
      </w:r>
      <w:r>
        <w:br/>
      </w:r>
      <w:r>
        <w:rPr>
          <w:rStyle w:val="VerbatimChar"/>
        </w:rPr>
        <w:t xml:space="preserve">                     --name=target_analysis \</w:t>
      </w:r>
      <w:r>
        <w:br/>
      </w:r>
      <w:r>
        <w:rPr>
          <w:rStyle w:val="VerbatimChar"/>
        </w:rPr>
        <w:t xml:space="preserve">                     --selections='["selection_1", "selection_2", "selection_3"]'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Perform enrichment analysis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 Statistical analysis using edgeR</w:t>
      </w:r>
      <w:r>
        <w:br/>
      </w:r>
      <w:r>
        <w:rPr>
          <w:rStyle w:val="VerbatimChar"/>
        </w:rPr>
        <w:t xml:space="preserve">delt-cli analyse enrichment --config_path=config.yaml \</w:t>
      </w:r>
      <w:r>
        <w:br/>
      </w:r>
      <w:r>
        <w:rPr>
          <w:rStyle w:val="VerbatimChar"/>
        </w:rPr>
        <w:t xml:space="preserve">                            --name=target_analysis \</w:t>
      </w:r>
      <w:r>
        <w:br/>
      </w:r>
      <w:r>
        <w:rPr>
          <w:rStyle w:val="VerbatimChar"/>
        </w:rPr>
        <w:t xml:space="preserve">                            --method=edgeR</w:t>
      </w:r>
      <w:r>
        <w:br/>
      </w:r>
      <w:r>
        <w:br/>
      </w:r>
      <w:r>
        <w:rPr>
          <w:rStyle w:val="VerbatimChar"/>
        </w:rPr>
        <w:t xml:space="preserve"># Simple count-based analysis</w:t>
      </w:r>
      <w:r>
        <w:br/>
      </w:r>
      <w:r>
        <w:rPr>
          <w:rStyle w:val="VerbatimChar"/>
        </w:rPr>
        <w:t xml:space="preserve">delt-cli analyse enrichment --config_path=config.yaml \</w:t>
      </w:r>
      <w:r>
        <w:br/>
      </w:r>
      <w:r>
        <w:rPr>
          <w:rStyle w:val="VerbatimChar"/>
        </w:rPr>
        <w:t xml:space="preserve">                            --name=target_analysis \</w:t>
      </w:r>
      <w:r>
        <w:br/>
      </w:r>
      <w:r>
        <w:rPr>
          <w:rStyle w:val="VerbatimChar"/>
        </w:rPr>
        <w:t xml:space="preserve">                            --method=counts</w:t>
      </w:r>
    </w:p>
    <w:bookmarkEnd w:id="47"/>
    <w:bookmarkStart w:id="48" w:name="data-visualization-and-interpretation"/>
    <w:p>
      <w:pPr>
        <w:pStyle w:val="Heading3"/>
      </w:pPr>
      <w:r>
        <w:t xml:space="preserve">Data visualization and interpretation</w:t>
      </w:r>
    </w:p>
    <w:p>
      <w:pPr>
        <w:pStyle w:val="FirstParagraph"/>
      </w:pPr>
      <w:r>
        <w:t xml:space="preserve">TIMING: 15-60 min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Launch interactive dashboard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delt-cli dashboard --config_path=config.yaml \</w:t>
      </w:r>
      <w:r>
        <w:br/>
      </w:r>
      <w:r>
        <w:rPr>
          <w:rStyle w:val="VerbatimChar"/>
        </w:rPr>
        <w:t xml:space="preserve">                   --counts_path=path/to/selection_counts.txt</w:t>
      </w:r>
    </w:p>
    <w:p>
      <w:pPr>
        <w:numPr>
          <w:ilvl w:val="0"/>
          <w:numId w:val="1000"/>
        </w:numPr>
      </w:pPr>
      <w:r>
        <w:t xml:space="preserve">Opens a web-based interface for interactive data exploration, hit visualization, and property analysis.</w:t>
      </w:r>
    </w:p>
    <w:bookmarkEnd w:id="48"/>
    <w:bookmarkEnd w:id="49"/>
    <w:bookmarkStart w:id="51" w:name="troubleshooting"/>
    <w:p>
      <w:pPr>
        <w:pStyle w:val="Heading2"/>
      </w:pPr>
      <w:r>
        <w:t xml:space="preserve">Troubleshooting</w:t>
      </w:r>
    </w:p>
    <w:p>
      <w:pPr>
        <w:pStyle w:val="FirstParagraph"/>
      </w:pPr>
    </w:p>
    <w:bookmarkStart w:id="50" w:name="expected-performance-metrics"/>
    <w:p>
      <w:pPr>
        <w:pStyle w:val="Heading3"/>
      </w:pPr>
      <w:r>
        <w:t xml:space="preserve">Expected performance metrics</w:t>
      </w:r>
    </w:p>
    <w:p>
      <w:pPr>
        <w:pStyle w:val="FirstParagraph"/>
      </w:pPr>
      <w:r>
        <w:rPr>
          <w:b/>
          <w:bCs/>
        </w:rPr>
        <w:t xml:space="preserve">Successful analysis should show</w:t>
      </w:r>
      <w:r>
        <w:t xml:space="preserve">:</w:t>
      </w:r>
    </w:p>
    <w:p>
      <w:pPr>
        <w:pStyle w:val="Compact"/>
        <w:numPr>
          <w:ilvl w:val="0"/>
          <w:numId w:val="1029"/>
        </w:numPr>
      </w:pPr>
      <w:r>
        <w:t xml:space="preserve">Demultiplexing efficiency &gt;70% for high-quality data</w:t>
      </w:r>
    </w:p>
    <w:p>
      <w:pPr>
        <w:pStyle w:val="Compact"/>
        <w:numPr>
          <w:ilvl w:val="0"/>
          <w:numId w:val="1029"/>
        </w:numPr>
      </w:pPr>
      <w:r>
        <w:t xml:space="preserve">Even distribution of reads across expected barcode combinations</w:t>
      </w:r>
    </w:p>
    <w:p>
      <w:pPr>
        <w:pStyle w:val="Compact"/>
        <w:numPr>
          <w:ilvl w:val="0"/>
          <w:numId w:val="1029"/>
        </w:numPr>
      </w:pPr>
      <w:r>
        <w:t xml:space="preserve">Clear enrichment patterns in target vs control comparisons</w:t>
      </w:r>
    </w:p>
    <w:p>
      <w:pPr>
        <w:pStyle w:val="Compact"/>
        <w:numPr>
          <w:ilvl w:val="0"/>
          <w:numId w:val="1029"/>
        </w:numPr>
      </w:pPr>
      <w:r>
        <w:t xml:space="preserve">Consistent results across biological replicates</w:t>
      </w:r>
    </w:p>
    <w:bookmarkEnd w:id="50"/>
    <w:bookmarkEnd w:id="51"/>
    <w:bookmarkStart w:id="52" w:name="timing"/>
    <w:p>
      <w:pPr>
        <w:pStyle w:val="Heading2"/>
      </w:pPr>
      <w:r>
        <w:t xml:space="preserve">Timing</w:t>
      </w:r>
    </w:p>
    <w:p>
      <w:pPr>
        <w:pStyle w:val="FirstParagraph"/>
      </w:pPr>
      <w:r>
        <w:t xml:space="preserve">Protocol execution time depends on dataset size and computational resources: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Environment setup</w:t>
      </w:r>
      <w:r>
        <w:t xml:space="preserve">: 15-30 minutes (one-time)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Project initialization</w:t>
      </w:r>
      <w:r>
        <w:t xml:space="preserve">: 5-10 minutes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Library enumeration</w:t>
      </w:r>
      <w:r>
        <w:t xml:space="preserve">: 10-60 minutes (depending on library size)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Sequence demultiplexing</w:t>
      </w:r>
      <w:r>
        <w:t xml:space="preserve">: 30 minutes - 4 hours (depending on read count)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Statistical analysis</w:t>
      </w:r>
      <w:r>
        <w:t xml:space="preserve">: 10-30 minutes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Visualization and interpretation</w:t>
      </w:r>
      <w:r>
        <w:t xml:space="preserve">: 15-45 minutes</w:t>
      </w:r>
    </w:p>
    <w:p>
      <w:pPr>
        <w:pStyle w:val="FirstParagraph"/>
      </w:pPr>
      <w:r>
        <w:rPr>
          <w:b/>
          <w:bCs/>
        </w:rPr>
        <w:t xml:space="preserve">Total workflow time</w:t>
      </w:r>
      <w:r>
        <w:t xml:space="preserve">: 1-6 hours for typical datasets</w:t>
      </w:r>
    </w:p>
    <w:bookmarkEnd w:id="52"/>
    <w:bookmarkStart w:id="58" w:name="anticipated-results"/>
    <w:p>
      <w:pPr>
        <w:pStyle w:val="Heading2"/>
      </w:pPr>
      <w:r>
        <w:t xml:space="preserve">Anticipated results</w:t>
      </w:r>
    </w:p>
    <w:bookmarkStart w:id="53" w:name="output-structure"/>
    <w:p>
      <w:pPr>
        <w:pStyle w:val="Heading3"/>
      </w:pPr>
      <w:r>
        <w:t xml:space="preserve">Output structure</w:t>
      </w:r>
    </w:p>
    <w:p>
      <w:pPr>
        <w:pStyle w:val="FirstParagraph"/>
      </w:pPr>
      <w:r>
        <w:t xml:space="preserve">DELT-Core generates a comprehensive, standardized output structure:</w:t>
      </w:r>
    </w:p>
    <w:p>
      <w:pPr>
        <w:pStyle w:val="SourceCode"/>
      </w:pPr>
      <w:r>
        <w:rPr>
          <w:rStyle w:val="VerbatimChar"/>
        </w:rPr>
        <w:t xml:space="preserve">my_decl_project/</w:t>
      </w:r>
      <w:r>
        <w:br/>
      </w:r>
      <w:r>
        <w:rPr>
          <w:rStyle w:val="VerbatimChar"/>
        </w:rPr>
        <w:t xml:space="preserve">config.yaml</w:t>
      </w:r>
    </w:p>
    <w:bookmarkEnd w:id="53"/>
    <w:bookmarkStart w:id="54" w:name="chemical-library-outputs"/>
    <w:p>
      <w:pPr>
        <w:pStyle w:val="Heading3"/>
      </w:pPr>
      <w:r>
        <w:t xml:space="preserve">Chemical library outputs</w:t>
      </w:r>
    </w:p>
    <w:p>
      <w:pPr>
        <w:pStyle w:val="FirstParagraph"/>
      </w:pPr>
      <w:r>
        <w:t xml:space="preserve">The library enumeration generates: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Complete structure catalog</w:t>
      </w:r>
      <w:r>
        <w:t xml:space="preserve">: All possible compounds with canonical SMILES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Molecular properties</w:t>
      </w:r>
      <w:r>
        <w:t xml:space="preserve">: Comprehensive descriptor tables for drug-likeness assessment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Reaction network</w:t>
      </w:r>
      <w:r>
        <w:t xml:space="preserve">: Visual representation of synthetic pathways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Quality validation</w:t>
      </w:r>
      <w:r>
        <w:t xml:space="preserve">: Structure validation and diversity analysis</w:t>
      </w:r>
    </w:p>
    <w:p>
      <w:pPr>
        <w:pStyle w:val="FirstParagraph"/>
      </w:pPr>
      <w:r>
        <w:t xml:space="preserve">For a typical 2-cycle library with 1000 building blocks per position, expect ~1 million unique structures with</w:t>
      </w:r>
      <w:r>
        <w:t xml:space="preserve"> </w:t>
      </w:r>
      <w:r>
        <w:t xml:space="preserve">associated metadata.</w:t>
      </w:r>
    </w:p>
    <w:bookmarkEnd w:id="54"/>
    <w:bookmarkStart w:id="55" w:name="demultiplexing-results"/>
    <w:p>
      <w:pPr>
        <w:pStyle w:val="Heading3"/>
      </w:pPr>
      <w:r>
        <w:t xml:space="preserve">Demultiplexing results</w:t>
      </w:r>
    </w:p>
    <w:p>
      <w:pPr>
        <w:pStyle w:val="FirstParagraph"/>
      </w:pPr>
      <w:r>
        <w:t xml:space="preserve">Successful processing produces: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Barcode count tables</w:t>
      </w:r>
      <w:r>
        <w:t xml:space="preserve">: Quantified reads for each library member across selections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Quality metrics</w:t>
      </w:r>
      <w:r>
        <w:t xml:space="preserve">: Error rates, recovery efficiency, and coverage statistics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Statistical validation</w:t>
      </w:r>
      <w:r>
        <w:t xml:space="preserve">: Replicate consistency and batch effect assessment</w:t>
      </w:r>
    </w:p>
    <w:p>
      <w:pPr>
        <w:pStyle w:val="FirstParagraph"/>
      </w:pPr>
      <w:r>
        <w:rPr>
          <w:b/>
          <w:bCs/>
        </w:rPr>
        <w:t xml:space="preserve">Performance expectations</w:t>
      </w:r>
      <w:r>
        <w:t xml:space="preserve">:</w:t>
      </w:r>
    </w:p>
    <w:p>
      <w:pPr>
        <w:pStyle w:val="Compact"/>
        <w:numPr>
          <w:ilvl w:val="0"/>
          <w:numId w:val="1033"/>
        </w:numPr>
      </w:pPr>
      <w:r>
        <w:t xml:space="preserve">Initial adapter matching: 80-95% of input reads retained</w:t>
      </w:r>
    </w:p>
    <w:p>
      <w:pPr>
        <w:pStyle w:val="Compact"/>
        <w:numPr>
          <w:ilvl w:val="0"/>
          <w:numId w:val="1033"/>
        </w:numPr>
      </w:pPr>
      <w:r>
        <w:t xml:space="preserve">Final barcode assignment: 60-85% of reads with valid combinations</w:t>
      </w:r>
    </w:p>
    <w:p>
      <w:pPr>
        <w:pStyle w:val="Compact"/>
        <w:numPr>
          <w:ilvl w:val="0"/>
          <w:numId w:val="1033"/>
        </w:numPr>
      </w:pPr>
      <w:r>
        <w:t xml:space="preserve">Library coverage: 10-90% of theoretical compounds detected</w:t>
      </w:r>
    </w:p>
    <w:p>
      <w:pPr>
        <w:pStyle w:val="Compact"/>
        <w:numPr>
          <w:ilvl w:val="0"/>
          <w:numId w:val="1033"/>
        </w:numPr>
      </w:pPr>
      <w:r>
        <w:t xml:space="preserve">Error rates: &lt;5% per position for high-quality sequencing</w:t>
      </w:r>
    </w:p>
    <w:bookmarkEnd w:id="55"/>
    <w:bookmarkStart w:id="56" w:name="statistical-analysis-outputs"/>
    <w:p>
      <w:pPr>
        <w:pStyle w:val="Heading3"/>
      </w:pPr>
      <w:r>
        <w:t xml:space="preserve">Statistical analysis outputs</w:t>
      </w:r>
    </w:p>
    <w:p>
      <w:pPr>
        <w:pStyle w:val="FirstParagraph"/>
      </w:pPr>
      <w:r>
        <w:t xml:space="preserve">The enrichment analysis provides: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Hit ranking</w:t>
      </w:r>
      <w:r>
        <w:t xml:space="preserve">: Statistical significance and fold-change metrics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Visualization</w:t>
      </w:r>
      <w:r>
        <w:t xml:space="preserve">: Volcano plots and correlation analysis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Quality control</w:t>
      </w:r>
      <w:r>
        <w:t xml:space="preserve">: Replicate consistency and batch effect assessment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Export formats</w:t>
      </w:r>
      <w:r>
        <w:t xml:space="preserve">: CSV tables compatible with downstream tools</w:t>
      </w:r>
    </w:p>
    <w:bookmarkEnd w:id="56"/>
    <w:bookmarkStart w:id="57" w:name="integration-capabilities"/>
    <w:p>
      <w:pPr>
        <w:pStyle w:val="Heading3"/>
      </w:pPr>
      <w:r>
        <w:t xml:space="preserve">Integration capabilities</w:t>
      </w:r>
    </w:p>
    <w:p>
      <w:pPr>
        <w:pStyle w:val="FirstParagraph"/>
      </w:pPr>
      <w:r>
        <w:t xml:space="preserve">DELT-Core outputs integrate seamlessly with: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Machine learning workflows</w:t>
      </w:r>
      <w:r>
        <w:t xml:space="preserve">: Standardized feature matrices and molecular representations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Cheminformatics pipelines</w:t>
      </w:r>
      <w:r>
        <w:t xml:space="preserve">: RDKit-compatible structure formats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Statistical software</w:t>
      </w:r>
      <w:r>
        <w:t xml:space="preserve">: R and Python pandas-compatible data tables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Visualization tools</w:t>
      </w:r>
      <w:r>
        <w:t xml:space="preserve">: Interactive dashboards and publication-ready plots</w:t>
      </w:r>
    </w:p>
    <w:bookmarkEnd w:id="57"/>
    <w:bookmarkEnd w:id="58"/>
    <w:bookmarkStart w:id="59" w:name="data-availability"/>
    <w:p>
      <w:pPr>
        <w:pStyle w:val="Heading2"/>
      </w:pPr>
      <w:r>
        <w:t xml:space="preserve">Data availability</w:t>
      </w:r>
    </w:p>
    <w:p>
      <w:pPr>
        <w:pStyle w:val="FirstParagraph"/>
      </w:pPr>
      <w:r>
        <w:t xml:space="preserve">Software, documentation, and example datasets are freely available: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DELT-Core repository</w:t>
      </w:r>
      <w:r>
        <w:t xml:space="preserve">: https://github.com/DELTechnology/delt-core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Documentation</w:t>
      </w:r>
      <w:r>
        <w:t xml:space="preserve">: Comprehensive guides and tutorials in repository wiki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Example datasets</w:t>
      </w:r>
      <w:r>
        <w:t xml:space="preserve">: Test data for workflow validation</w:t>
      </w:r>
    </w:p>
    <w:p>
      <w:pPr>
        <w:pStyle w:val="Compact"/>
        <w:numPr>
          <w:ilvl w:val="0"/>
          <w:numId w:val="1036"/>
        </w:numPr>
      </w:pPr>
      <w:r>
        <w:rPr>
          <w:b/>
          <w:bCs/>
        </w:rPr>
        <w:t xml:space="preserve">Configuration templates</w:t>
      </w:r>
      <w:r>
        <w:t xml:space="preserve">: Pre-configured files for common use cases</w:t>
      </w:r>
    </w:p>
    <w:bookmarkEnd w:id="59"/>
    <w:bookmarkStart w:id="60" w:name="code-availability"/>
    <w:p>
      <w:pPr>
        <w:pStyle w:val="Heading2"/>
      </w:pPr>
      <w:r>
        <w:t xml:space="preserve">Code availability</w:t>
      </w:r>
    </w:p>
    <w:p>
      <w:pPr>
        <w:pStyle w:val="FirstParagraph"/>
      </w:pPr>
      <w:r>
        <w:t xml:space="preserve">DELT-Core is released under the MIT License, enabling free use and modification. Complete source code with documentation</w:t>
      </w:r>
      <w:r>
        <w:t xml:space="preserve"> </w:t>
      </w:r>
      <w:r>
        <w:t xml:space="preserve">is available on GitHub.</w:t>
      </w:r>
    </w:p>
    <w:bookmarkEnd w:id="60"/>
    <w:bookmarkStart w:id="61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We thank the DECL research community for valuable feedback during development. We acknowledge the developers of</w:t>
      </w:r>
      <w:r>
        <w:t xml:space="preserve"> </w:t>
      </w:r>
      <w:r>
        <w:t xml:space="preserve">Cutadapt, RDKit, edgeR, and other open-source tools that enable this framework.</w:t>
      </w:r>
    </w:p>
    <w:bookmarkEnd w:id="61"/>
    <w:bookmarkStart w:id="62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[To be completed with specific citations]</w:t>
      </w:r>
    </w:p>
    <w:bookmarkEnd w:id="62"/>
    <w:bookmarkStart w:id="63" w:name="author-contributions"/>
    <w:p>
      <w:pPr>
        <w:pStyle w:val="Heading2"/>
      </w:pPr>
      <w:r>
        <w:t xml:space="preserve">Author contributions</w:t>
      </w:r>
    </w:p>
    <w:p>
      <w:pPr>
        <w:pStyle w:val="FirstParagraph"/>
      </w:pPr>
      <w:r>
        <w:t xml:space="preserve">[To be completed based on actual contributions]</w:t>
      </w:r>
    </w:p>
    <w:bookmarkEnd w:id="63"/>
    <w:bookmarkStart w:id="64" w:name="competing-interests"/>
    <w:p>
      <w:pPr>
        <w:pStyle w:val="Heading2"/>
      </w:pPr>
      <w:r>
        <w:t xml:space="preserve">Competing interests</w:t>
      </w:r>
    </w:p>
    <w:p>
      <w:pPr>
        <w:pStyle w:val="FirstParagraph"/>
      </w:pPr>
      <w:r>
        <w:t xml:space="preserve">The authors declare no competing financial interests.</w:t>
      </w:r>
    </w:p>
    <w:bookmarkEnd w:id="64"/>
    <w:bookmarkEnd w:id="6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3">
    <w:abstractNumId w:val="991"/>
  </w:num>
  <w:num w:numId="102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hyperlink" Id="rId45" Target="experiment-1/qc/hits_0-S0.pdf" TargetMode="External" /><Relationship Type="http://schemas.openxmlformats.org/officeDocument/2006/relationships/hyperlink" Id="rId32" Target="https://cran.r-project.org/" TargetMode="External" /><Relationship Type="http://schemas.openxmlformats.org/officeDocument/2006/relationships/hyperlink" Id="rId29" Target="https://docs.anaconda.com/miniconda" TargetMode="External" /><Relationship Type="http://schemas.openxmlformats.org/officeDocument/2006/relationships/hyperlink" Id="rId30" Target="https://docs.anaconda.com/miniconda#latest-miniconda-installer-lin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experiment-1/qc/hits_0-S0.pdf" TargetMode="External" /><Relationship Type="http://schemas.openxmlformats.org/officeDocument/2006/relationships/hyperlink" Id="rId32" Target="https://cran.r-project.org/" TargetMode="External" /><Relationship Type="http://schemas.openxmlformats.org/officeDocument/2006/relationships/hyperlink" Id="rId29" Target="https://docs.anaconda.com/miniconda" TargetMode="External" /><Relationship Type="http://schemas.openxmlformats.org/officeDocument/2006/relationships/hyperlink" Id="rId30" Target="https://docs.anaconda.com/miniconda#latest-miniconda-installer-lin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2025-09-26T19:42:33Z</dcterms:created>
  <dcterms:modified xsi:type="dcterms:W3CDTF">2025-09-26T19:42:33Z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