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4306"/>
      </w:tblGrid>
      <w:tr w14:paraId="37FA500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W w:w="5000" w:type="pct"/>
            <w:tcBorders>
              <w:top w:val="nil"/>
              <w:left w:val="nil"/>
              <w:bottom w:val="nil"/>
              <w:right w:val="nil"/>
            </w:tcBorders>
            <w:shd w:val="clear" w:color="auto" w:fill="0B1C2C"/>
            <w:tcMar>
              <w:top w:w="0" w:type="dxa"/>
              <w:left w:w="1200" w:type="dxa"/>
              <w:bottom w:w="0" w:type="dxa"/>
              <w:right w:w="1200" w:type="dxa"/>
            </w:tcMar>
          </w:tcPr>
          <w:p w14:paraId="43BFF6CE">
            <w:pPr>
              <w:pBdr>
                <w:left w:val="single" w:color="529286" w:sz="36" w:space="12"/>
              </w:pBdr>
              <w:spacing w:before="3600"/>
              <w:ind w:left="200"/>
            </w:pPr>
            <w:bookmarkStart w:id="64" w:name="_GoBack"/>
            <w:bookmarkEnd w:id="64"/>
          </w:p>
          <w:p w14:paraId="51491EE8">
            <w:pPr>
              <w:spacing w:before="600" w:line="1100" w:lineRule="atLeast"/>
              <w:ind w:left="200"/>
            </w:pPr>
            <w:r>
              <w:rPr>
                <w:rFonts w:ascii="Calibri" w:hAnsi="Calibri" w:eastAsia="Calibri" w:cs="Calibri"/>
                <w:b/>
                <w:bCs/>
                <w:color w:val="FFFFFF"/>
                <w:sz w:val="72"/>
                <w:szCs w:val="72"/>
              </w:rPr>
              <w:t>Malaysia Transit</w:t>
            </w:r>
          </w:p>
          <w:p w14:paraId="5AA9CE31">
            <w:pPr>
              <w:spacing w:before="80" w:line="1100" w:lineRule="atLeast"/>
              <w:ind w:left="200"/>
            </w:pPr>
            <w:r>
              <w:rPr>
                <w:rFonts w:ascii="Calibri" w:hAnsi="Calibri" w:eastAsia="Calibri" w:cs="Calibri"/>
                <w:b/>
                <w:bCs/>
                <w:color w:val="529286"/>
                <w:sz w:val="72"/>
                <w:szCs w:val="72"/>
              </w:rPr>
              <w:t>Dashboard</w:t>
            </w:r>
          </w:p>
          <w:p w14:paraId="3458AEF9">
            <w:pPr>
              <w:pBdr>
                <w:top w:val="single" w:color="529286" w:sz="6" w:space="12"/>
              </w:pBdr>
              <w:spacing w:before="400"/>
              <w:ind w:left="220"/>
            </w:pPr>
            <w:r>
              <w:rPr>
                <w:sz w:val="6"/>
                <w:szCs w:val="6"/>
              </w:rPr>
              <w:t xml:space="preserve">  </w:t>
            </w:r>
          </w:p>
          <w:p w14:paraId="40D493A4">
            <w:pPr>
              <w:spacing w:before="200"/>
              <w:ind w:left="220"/>
            </w:pPr>
            <w:r>
              <w:rPr>
                <w:rFonts w:ascii="Calibri" w:hAnsi="Calibri" w:eastAsia="Calibri" w:cs="Calibri"/>
                <w:color w:val="5B6B7D"/>
                <w:sz w:val="32"/>
                <w:szCs w:val="32"/>
              </w:rPr>
              <w:t>Technical Architecture Report</w:t>
            </w:r>
          </w:p>
          <w:p w14:paraId="55A7A131">
            <w:pPr>
              <w:spacing w:before="120"/>
              <w:ind w:left="220"/>
            </w:pPr>
            <w:r>
              <w:rPr>
                <w:rFonts w:ascii="Calibri" w:hAnsi="Calibri" w:eastAsia="Calibri" w:cs="Calibri"/>
                <w:color w:val="5B6B7D"/>
                <w:sz w:val="24"/>
                <w:szCs w:val="24"/>
              </w:rPr>
              <w:t>Build Stack, Data Pipelines, ML Engine, and Formula Reference</w:t>
            </w:r>
          </w:p>
          <w:p w14:paraId="57C1340A">
            <w:pPr>
              <w:spacing w:before="1800"/>
              <w:ind w:left="220"/>
            </w:pPr>
            <w:r>
              <w:rPr>
                <w:rFonts w:ascii="Calibri" w:hAnsi="Calibri" w:eastAsia="Calibri" w:cs="Calibri"/>
                <w:color w:val="687078"/>
                <w:sz w:val="22"/>
                <w:szCs w:val="22"/>
              </w:rPr>
              <w:t>RapidStats MY</w:t>
            </w:r>
          </w:p>
          <w:p w14:paraId="7E0E7CCA">
            <w:pPr>
              <w:spacing w:before="80"/>
              <w:ind w:left="220"/>
            </w:pPr>
            <w:r>
              <w:rPr>
                <w:rFonts w:ascii="Calibri" w:hAnsi="Calibri" w:eastAsia="Calibri" w:cs="Calibri"/>
                <w:color w:val="687078"/>
                <w:sz w:val="20"/>
                <w:szCs w:val="20"/>
              </w:rPr>
              <w:t>Version 0.2.0  |  May 2026</w:t>
            </w:r>
          </w:p>
          <w:p w14:paraId="2EE3B6C6">
            <w:pPr>
              <w:spacing w:before="80"/>
              <w:ind w:left="220"/>
            </w:pPr>
            <w:r>
              <w:rPr>
                <w:rFonts w:ascii="Calibri" w:hAnsi="Calibri" w:eastAsia="Calibri" w:cs="Calibri"/>
                <w:color w:val="687078"/>
                <w:sz w:val="20"/>
                <w:szCs w:val="20"/>
              </w:rPr>
              <w:t>Data via data.gov.my  |  CC-BY 4.0</w:t>
            </w:r>
          </w:p>
        </w:tc>
      </w:tr>
    </w:tbl>
    <w:p w14:paraId="306F0172">
      <w:pPr>
        <w:sectPr>
          <w:pgSz w:w="11906" w:h="16838"/>
          <w:pgMar w:top="0" w:right="0" w:bottom="0" w:left="0" w:header="708" w:footer="708" w:gutter="0"/>
          <w:cols w:space="720" w:num="1"/>
          <w:docGrid w:linePitch="360" w:charSpace="0"/>
        </w:sectPr>
      </w:pPr>
    </w:p>
    <w:p w14:paraId="5B8B4925">
      <w:pPr>
        <w:spacing w:before="200" w:after="300"/>
      </w:pPr>
      <w:r>
        <w:rPr>
          <w:rFonts w:ascii="Calibri" w:hAnsi="Calibri" w:eastAsia="Calibri" w:cs="Calibri"/>
          <w:b/>
          <w:bCs/>
          <w:color w:val="0B1C2C"/>
          <w:sz w:val="32"/>
          <w:szCs w:val="32"/>
        </w:rPr>
        <w:t>Table of Contents</w:t>
      </w:r>
    </w:p>
    <w:sdt>
      <w:sdtPr>
        <w:alias w:val="TOC"/>
        <w:id w:val="147457596"/>
      </w:sdtPr>
      <w:sdtContent>
        <w:p w14:paraId="3C566D92">
          <w:r>
            <w:fldChar w:fldCharType="begin"/>
          </w:r>
          <w:r>
            <w:instrText xml:space="preserve">TOC \h \o "1-3"</w:instrText>
          </w:r>
          <w:r>
            <w:fldChar w:fldCharType="separate"/>
          </w:r>
        </w:p>
        <w:p w14:paraId="1048D63D">
          <w:pPr>
            <w:pStyle w:val="16"/>
            <w:spacing w:before="120" w:after="60"/>
          </w:pPr>
          <w:r>
            <w:fldChar w:fldCharType="begin"/>
          </w:r>
          <w:r>
            <w:instrText xml:space="preserve"> HYPERLINK \l "_Toc100000" </w:instrText>
          </w:r>
          <w:r>
            <w:fldChar w:fldCharType="separate"/>
          </w:r>
          <w:r>
            <w:rPr>
              <w:rStyle w:val="14"/>
            </w:rPr>
            <w:t>1. Executive Summary</w:t>
          </w:r>
          <w:r>
            <w:tab/>
          </w:r>
          <w:r>
            <w:fldChar w:fldCharType="begin"/>
          </w:r>
          <w:r>
            <w:instrText xml:space="preserve"> PAGEREF _Toc100000 \h </w:instrText>
          </w:r>
          <w:r>
            <w:fldChar w:fldCharType="separate"/>
          </w:r>
          <w:r>
            <w:t>1</w:t>
          </w:r>
          <w:r>
            <w:fldChar w:fldCharType="end"/>
          </w:r>
          <w:r>
            <w:fldChar w:fldCharType="end"/>
          </w:r>
        </w:p>
        <w:p w14:paraId="0D5E92AE">
          <w:pPr>
            <w:pStyle w:val="16"/>
            <w:spacing w:before="120" w:after="60"/>
          </w:pPr>
          <w:r>
            <w:fldChar w:fldCharType="begin"/>
          </w:r>
          <w:r>
            <w:instrText xml:space="preserve"> HYPERLINK \l "_Toc100001" </w:instrText>
          </w:r>
          <w:r>
            <w:fldChar w:fldCharType="separate"/>
          </w:r>
          <w:r>
            <w:rPr>
              <w:rStyle w:val="14"/>
            </w:rPr>
            <w:t>2. Build Stack and Architecture</w:t>
          </w:r>
          <w:r>
            <w:tab/>
          </w:r>
          <w:r>
            <w:fldChar w:fldCharType="begin"/>
          </w:r>
          <w:r>
            <w:instrText xml:space="preserve"> PAGEREF _Toc100001 \h </w:instrText>
          </w:r>
          <w:r>
            <w:fldChar w:fldCharType="separate"/>
          </w:r>
          <w:r>
            <w:t>2</w:t>
          </w:r>
          <w:r>
            <w:fldChar w:fldCharType="end"/>
          </w:r>
          <w:r>
            <w:fldChar w:fldCharType="end"/>
          </w:r>
        </w:p>
        <w:p w14:paraId="4906B4C9">
          <w:pPr>
            <w:pStyle w:val="17"/>
            <w:spacing w:before="120" w:after="60"/>
            <w:ind w:left="360"/>
          </w:pPr>
          <w:r>
            <w:fldChar w:fldCharType="begin"/>
          </w:r>
          <w:r>
            <w:instrText xml:space="preserve"> HYPERLINK \l "_Toc100002" </w:instrText>
          </w:r>
          <w:r>
            <w:fldChar w:fldCharType="separate"/>
          </w:r>
          <w:r>
            <w:rPr>
              <w:rStyle w:val="14"/>
            </w:rPr>
            <w:t>2.1 Core Framework</w:t>
          </w:r>
          <w:r>
            <w:tab/>
          </w:r>
          <w:r>
            <w:fldChar w:fldCharType="begin"/>
          </w:r>
          <w:r>
            <w:instrText xml:space="preserve"> PAGEREF _Toc100002 \h </w:instrText>
          </w:r>
          <w:r>
            <w:fldChar w:fldCharType="separate"/>
          </w:r>
          <w:r>
            <w:t>2</w:t>
          </w:r>
          <w:r>
            <w:fldChar w:fldCharType="end"/>
          </w:r>
          <w:r>
            <w:fldChar w:fldCharType="end"/>
          </w:r>
        </w:p>
        <w:p w14:paraId="19A75CD3">
          <w:pPr>
            <w:pStyle w:val="17"/>
            <w:spacing w:before="120" w:after="60"/>
            <w:ind w:left="360"/>
          </w:pPr>
          <w:r>
            <w:fldChar w:fldCharType="begin"/>
          </w:r>
          <w:r>
            <w:instrText xml:space="preserve"> HYPERLINK \l "_Toc100003" </w:instrText>
          </w:r>
          <w:r>
            <w:fldChar w:fldCharType="separate"/>
          </w:r>
          <w:r>
            <w:rPr>
              <w:rStyle w:val="14"/>
            </w:rPr>
            <w:t>2.2 Deployment Architecture</w:t>
          </w:r>
          <w:r>
            <w:tab/>
          </w:r>
          <w:r>
            <w:fldChar w:fldCharType="begin"/>
          </w:r>
          <w:r>
            <w:instrText xml:space="preserve"> PAGEREF _Toc100003 \h </w:instrText>
          </w:r>
          <w:r>
            <w:fldChar w:fldCharType="separate"/>
          </w:r>
          <w:r>
            <w:t>2</w:t>
          </w:r>
          <w:r>
            <w:fldChar w:fldCharType="end"/>
          </w:r>
          <w:r>
            <w:fldChar w:fldCharType="end"/>
          </w:r>
        </w:p>
        <w:p w14:paraId="3A3F86CC">
          <w:pPr>
            <w:pStyle w:val="17"/>
            <w:spacing w:before="120" w:after="60"/>
            <w:ind w:left="360"/>
          </w:pPr>
          <w:r>
            <w:fldChar w:fldCharType="begin"/>
          </w:r>
          <w:r>
            <w:instrText xml:space="preserve"> HYPERLINK \l "_Toc100004" </w:instrText>
          </w:r>
          <w:r>
            <w:fldChar w:fldCharType="separate"/>
          </w:r>
          <w:r>
            <w:rPr>
              <w:rStyle w:val="14"/>
            </w:rPr>
            <w:t>2.3 Project Structure</w:t>
          </w:r>
          <w:r>
            <w:tab/>
          </w:r>
          <w:r>
            <w:fldChar w:fldCharType="begin"/>
          </w:r>
          <w:r>
            <w:instrText xml:space="preserve"> PAGEREF _Toc100004 \h </w:instrText>
          </w:r>
          <w:r>
            <w:fldChar w:fldCharType="separate"/>
          </w:r>
          <w:r>
            <w:t>3</w:t>
          </w:r>
          <w:r>
            <w:fldChar w:fldCharType="end"/>
          </w:r>
          <w:r>
            <w:fldChar w:fldCharType="end"/>
          </w:r>
        </w:p>
        <w:p w14:paraId="527DF9B0">
          <w:pPr>
            <w:pStyle w:val="16"/>
            <w:spacing w:before="120" w:after="60"/>
          </w:pPr>
          <w:r>
            <w:fldChar w:fldCharType="begin"/>
          </w:r>
          <w:r>
            <w:instrText xml:space="preserve"> HYPERLINK \l "_Toc100005" </w:instrText>
          </w:r>
          <w:r>
            <w:fldChar w:fldCharType="separate"/>
          </w:r>
          <w:r>
            <w:rPr>
              <w:rStyle w:val="14"/>
            </w:rPr>
            <w:t>3. Data Pipeline Architecture</w:t>
          </w:r>
          <w:r>
            <w:tab/>
          </w:r>
          <w:r>
            <w:fldChar w:fldCharType="begin"/>
          </w:r>
          <w:r>
            <w:instrText xml:space="preserve"> PAGEREF _Toc100005 \h </w:instrText>
          </w:r>
          <w:r>
            <w:fldChar w:fldCharType="separate"/>
          </w:r>
          <w:r>
            <w:t>3</w:t>
          </w:r>
          <w:r>
            <w:fldChar w:fldCharType="end"/>
          </w:r>
          <w:r>
            <w:fldChar w:fldCharType="end"/>
          </w:r>
        </w:p>
        <w:p w14:paraId="4D75B293">
          <w:pPr>
            <w:pStyle w:val="17"/>
            <w:spacing w:before="120" w:after="60"/>
            <w:ind w:left="360"/>
          </w:pPr>
          <w:r>
            <w:fldChar w:fldCharType="begin"/>
          </w:r>
          <w:r>
            <w:instrText xml:space="preserve"> HYPERLINK \l "_Toc100006" </w:instrText>
          </w:r>
          <w:r>
            <w:fldChar w:fldCharType="separate"/>
          </w:r>
          <w:r>
            <w:rPr>
              <w:rStyle w:val="14"/>
            </w:rPr>
            <w:t>3.1 Four Data Sources</w:t>
          </w:r>
          <w:r>
            <w:tab/>
          </w:r>
          <w:r>
            <w:fldChar w:fldCharType="begin"/>
          </w:r>
          <w:r>
            <w:instrText xml:space="preserve"> PAGEREF _Toc100006 \h </w:instrText>
          </w:r>
          <w:r>
            <w:fldChar w:fldCharType="separate"/>
          </w:r>
          <w:r>
            <w:t>3</w:t>
          </w:r>
          <w:r>
            <w:fldChar w:fldCharType="end"/>
          </w:r>
          <w:r>
            <w:fldChar w:fldCharType="end"/>
          </w:r>
        </w:p>
        <w:p w14:paraId="185E07A2">
          <w:pPr>
            <w:pStyle w:val="17"/>
            <w:spacing w:before="120" w:after="60"/>
            <w:ind w:left="360"/>
          </w:pPr>
          <w:r>
            <w:fldChar w:fldCharType="begin"/>
          </w:r>
          <w:r>
            <w:instrText xml:space="preserve"> HYPERLINK \l "_Toc100007" </w:instrText>
          </w:r>
          <w:r>
            <w:fldChar w:fldCharType="separate"/>
          </w:r>
          <w:r>
            <w:rPr>
              <w:rStyle w:val="14"/>
            </w:rPr>
            <w:t>3.2 Parquet-to-JSON Processing Pipeline</w:t>
          </w:r>
          <w:r>
            <w:tab/>
          </w:r>
          <w:r>
            <w:fldChar w:fldCharType="begin"/>
          </w:r>
          <w:r>
            <w:instrText xml:space="preserve"> PAGEREF _Toc100007 \h </w:instrText>
          </w:r>
          <w:r>
            <w:fldChar w:fldCharType="separate"/>
          </w:r>
          <w:r>
            <w:t>4</w:t>
          </w:r>
          <w:r>
            <w:fldChar w:fldCharType="end"/>
          </w:r>
          <w:r>
            <w:fldChar w:fldCharType="end"/>
          </w:r>
        </w:p>
        <w:p w14:paraId="0B297782">
          <w:pPr>
            <w:pStyle w:val="17"/>
            <w:spacing w:before="120" w:after="60"/>
            <w:ind w:left="360"/>
          </w:pPr>
          <w:r>
            <w:fldChar w:fldCharType="begin"/>
          </w:r>
          <w:r>
            <w:instrText xml:space="preserve"> HYPERLINK \l "_Toc100008" </w:instrText>
          </w:r>
          <w:r>
            <w:fldChar w:fldCharType="separate"/>
          </w:r>
          <w:r>
            <w:rPr>
              <w:rStyle w:val="14"/>
            </w:rPr>
            <w:t>3.3 Data Files Schema</w:t>
          </w:r>
          <w:r>
            <w:tab/>
          </w:r>
          <w:r>
            <w:fldChar w:fldCharType="begin"/>
          </w:r>
          <w:r>
            <w:instrText xml:space="preserve"> PAGEREF _Toc100008 \h </w:instrText>
          </w:r>
          <w:r>
            <w:fldChar w:fldCharType="separate"/>
          </w:r>
          <w:r>
            <w:t>5</w:t>
          </w:r>
          <w:r>
            <w:fldChar w:fldCharType="end"/>
          </w:r>
          <w:r>
            <w:fldChar w:fldCharType="end"/>
          </w:r>
        </w:p>
        <w:p w14:paraId="48A89FE4">
          <w:pPr>
            <w:pStyle w:val="18"/>
            <w:spacing w:before="120" w:after="60"/>
            <w:ind w:left="720"/>
          </w:pPr>
          <w:r>
            <w:fldChar w:fldCharType="begin"/>
          </w:r>
          <w:r>
            <w:instrText xml:space="preserve"> HYPERLINK \l "_Toc100009" </w:instrText>
          </w:r>
          <w:r>
            <w:fldChar w:fldCharType="separate"/>
          </w:r>
          <w:r>
            <w:rPr>
              <w:rStyle w:val="14"/>
            </w:rPr>
            <w:t>3.3.1 KTMB Daily (ktmb-daily.json)</w:t>
          </w:r>
          <w:r>
            <w:tab/>
          </w:r>
          <w:r>
            <w:fldChar w:fldCharType="begin"/>
          </w:r>
          <w:r>
            <w:instrText xml:space="preserve"> PAGEREF _Toc100009 \h </w:instrText>
          </w:r>
          <w:r>
            <w:fldChar w:fldCharType="separate"/>
          </w:r>
          <w:r>
            <w:t>5</w:t>
          </w:r>
          <w:r>
            <w:fldChar w:fldCharType="end"/>
          </w:r>
          <w:r>
            <w:fldChar w:fldCharType="end"/>
          </w:r>
        </w:p>
        <w:p w14:paraId="611304DD">
          <w:pPr>
            <w:pStyle w:val="18"/>
            <w:spacing w:before="120" w:after="60"/>
            <w:ind w:left="720"/>
          </w:pPr>
          <w:r>
            <w:fldChar w:fldCharType="begin"/>
          </w:r>
          <w:r>
            <w:instrText xml:space="preserve"> HYPERLINK \l "_Toc100010" </w:instrText>
          </w:r>
          <w:r>
            <w:fldChar w:fldCharType="separate"/>
          </w:r>
          <w:r>
            <w:rPr>
              <w:rStyle w:val="14"/>
            </w:rPr>
            <w:t>3.3.2 Prasarana Daily (prasarana-daily.json)</w:t>
          </w:r>
          <w:r>
            <w:tab/>
          </w:r>
          <w:r>
            <w:fldChar w:fldCharType="begin"/>
          </w:r>
          <w:r>
            <w:instrText xml:space="preserve"> PAGEREF _Toc100010 \h </w:instrText>
          </w:r>
          <w:r>
            <w:fldChar w:fldCharType="separate"/>
          </w:r>
          <w:r>
            <w:t>5</w:t>
          </w:r>
          <w:r>
            <w:fldChar w:fldCharType="end"/>
          </w:r>
          <w:r>
            <w:fldChar w:fldCharType="end"/>
          </w:r>
        </w:p>
        <w:p w14:paraId="3AC8246C">
          <w:pPr>
            <w:pStyle w:val="17"/>
            <w:spacing w:before="120" w:after="60"/>
            <w:ind w:left="360"/>
          </w:pPr>
          <w:r>
            <w:fldChar w:fldCharType="begin"/>
          </w:r>
          <w:r>
            <w:instrText xml:space="preserve"> HYPERLINK \l "_Toc100011" </w:instrText>
          </w:r>
          <w:r>
            <w:fldChar w:fldCharType="separate"/>
          </w:r>
          <w:r>
            <w:rPr>
              <w:rStyle w:val="14"/>
            </w:rPr>
            <w:t>3.4 Metadata Synchronization (Single Source of Truth)</w:t>
          </w:r>
          <w:r>
            <w:tab/>
          </w:r>
          <w:r>
            <w:fldChar w:fldCharType="begin"/>
          </w:r>
          <w:r>
            <w:instrText xml:space="preserve"> PAGEREF _Toc100011 \h </w:instrText>
          </w:r>
          <w:r>
            <w:fldChar w:fldCharType="separate"/>
          </w:r>
          <w:r>
            <w:t>6</w:t>
          </w:r>
          <w:r>
            <w:fldChar w:fldCharType="end"/>
          </w:r>
          <w:r>
            <w:fldChar w:fldCharType="end"/>
          </w:r>
        </w:p>
        <w:p w14:paraId="3F5902A3">
          <w:pPr>
            <w:pStyle w:val="16"/>
            <w:spacing w:before="120" w:after="60"/>
          </w:pPr>
          <w:r>
            <w:fldChar w:fldCharType="begin"/>
          </w:r>
          <w:r>
            <w:instrText xml:space="preserve"> HYPERLINK \l "_Toc100012" </w:instrText>
          </w:r>
          <w:r>
            <w:fldChar w:fldCharType="separate"/>
          </w:r>
          <w:r>
            <w:rPr>
              <w:rStyle w:val="14"/>
            </w:rPr>
            <w:t>4. Component Architecture</w:t>
          </w:r>
          <w:r>
            <w:tab/>
          </w:r>
          <w:r>
            <w:fldChar w:fldCharType="begin"/>
          </w:r>
          <w:r>
            <w:instrText xml:space="preserve"> PAGEREF _Toc100012 \h </w:instrText>
          </w:r>
          <w:r>
            <w:fldChar w:fldCharType="separate"/>
          </w:r>
          <w:r>
            <w:t>7</w:t>
          </w:r>
          <w:r>
            <w:fldChar w:fldCharType="end"/>
          </w:r>
          <w:r>
            <w:fldChar w:fldCharType="end"/>
          </w:r>
        </w:p>
        <w:p w14:paraId="068EEEEE">
          <w:pPr>
            <w:pStyle w:val="17"/>
            <w:spacing w:before="120" w:after="60"/>
            <w:ind w:left="360"/>
          </w:pPr>
          <w:r>
            <w:fldChar w:fldCharType="begin"/>
          </w:r>
          <w:r>
            <w:instrText xml:space="preserve"> HYPERLINK \l "_Toc100013" </w:instrText>
          </w:r>
          <w:r>
            <w:fldChar w:fldCharType="separate"/>
          </w:r>
          <w:r>
            <w:rPr>
              <w:rStyle w:val="14"/>
            </w:rPr>
            <w:t>4.1 Component Hierarchy</w:t>
          </w:r>
          <w:r>
            <w:tab/>
          </w:r>
          <w:r>
            <w:fldChar w:fldCharType="begin"/>
          </w:r>
          <w:r>
            <w:instrText xml:space="preserve"> PAGEREF _Toc100013 \h </w:instrText>
          </w:r>
          <w:r>
            <w:fldChar w:fldCharType="separate"/>
          </w:r>
          <w:r>
            <w:t>7</w:t>
          </w:r>
          <w:r>
            <w:fldChar w:fldCharType="end"/>
          </w:r>
          <w:r>
            <w:fldChar w:fldCharType="end"/>
          </w:r>
        </w:p>
        <w:p w14:paraId="7F44A020">
          <w:pPr>
            <w:pStyle w:val="16"/>
            <w:spacing w:before="120" w:after="60"/>
          </w:pPr>
          <w:r>
            <w:fldChar w:fldCharType="begin"/>
          </w:r>
          <w:r>
            <w:instrText xml:space="preserve"> HYPERLINK \l "_Toc100014" </w:instrText>
          </w:r>
          <w:r>
            <w:fldChar w:fldCharType="separate"/>
          </w:r>
          <w:r>
            <w:rPr>
              <w:rStyle w:val="14"/>
            </w:rPr>
            <w:t>5. Chart Formulas and Computations</w:t>
          </w:r>
          <w:r>
            <w:tab/>
          </w:r>
          <w:r>
            <w:fldChar w:fldCharType="begin"/>
          </w:r>
          <w:r>
            <w:instrText xml:space="preserve"> PAGEREF _Toc100014 \h </w:instrText>
          </w:r>
          <w:r>
            <w:fldChar w:fldCharType="separate"/>
          </w:r>
          <w:r>
            <w:t>7</w:t>
          </w:r>
          <w:r>
            <w:fldChar w:fldCharType="end"/>
          </w:r>
          <w:r>
            <w:fldChar w:fldCharType="end"/>
          </w:r>
        </w:p>
        <w:p w14:paraId="7FB298CA">
          <w:pPr>
            <w:pStyle w:val="17"/>
            <w:spacing w:before="120" w:after="60"/>
            <w:ind w:left="360"/>
          </w:pPr>
          <w:r>
            <w:fldChar w:fldCharType="begin"/>
          </w:r>
          <w:r>
            <w:instrText xml:space="preserve"> HYPERLINK \l "_Toc100015" </w:instrText>
          </w:r>
          <w:r>
            <w:fldChar w:fldCharType="separate"/>
          </w:r>
          <w:r>
            <w:rPr>
              <w:rStyle w:val="14"/>
            </w:rPr>
            <w:t>5.1 KTMB Weekly Chart (Mon–Sun Stacked Bars)</w:t>
          </w:r>
          <w:r>
            <w:tab/>
          </w:r>
          <w:r>
            <w:fldChar w:fldCharType="begin"/>
          </w:r>
          <w:r>
            <w:instrText xml:space="preserve"> PAGEREF _Toc100015 \h </w:instrText>
          </w:r>
          <w:r>
            <w:fldChar w:fldCharType="separate"/>
          </w:r>
          <w:r>
            <w:t>7</w:t>
          </w:r>
          <w:r>
            <w:fldChar w:fldCharType="end"/>
          </w:r>
          <w:r>
            <w:fldChar w:fldCharType="end"/>
          </w:r>
        </w:p>
        <w:p w14:paraId="0D3C8CB5">
          <w:pPr>
            <w:pStyle w:val="18"/>
            <w:spacing w:before="120" w:after="60"/>
            <w:ind w:left="720"/>
          </w:pPr>
          <w:r>
            <w:fldChar w:fldCharType="begin"/>
          </w:r>
          <w:r>
            <w:instrText xml:space="preserve"> HYPERLINK \l "_Toc100016" </w:instrText>
          </w:r>
          <w:r>
            <w:fldChar w:fldCharType="separate"/>
          </w:r>
          <w:r>
            <w:rPr>
              <w:rStyle w:val="14"/>
            </w:rPr>
            <w:t>5.1.1 Week Identification</w:t>
          </w:r>
          <w:r>
            <w:tab/>
          </w:r>
          <w:r>
            <w:fldChar w:fldCharType="begin"/>
          </w:r>
          <w:r>
            <w:instrText xml:space="preserve"> PAGEREF _Toc100016 \h </w:instrText>
          </w:r>
          <w:r>
            <w:fldChar w:fldCharType="separate"/>
          </w:r>
          <w:r>
            <w:t>8</w:t>
          </w:r>
          <w:r>
            <w:fldChar w:fldCharType="end"/>
          </w:r>
          <w:r>
            <w:fldChar w:fldCharType="end"/>
          </w:r>
        </w:p>
        <w:p w14:paraId="33A046BF">
          <w:pPr>
            <w:pStyle w:val="18"/>
            <w:spacing w:before="120" w:after="60"/>
            <w:ind w:left="720"/>
          </w:pPr>
          <w:r>
            <w:fldChar w:fldCharType="begin"/>
          </w:r>
          <w:r>
            <w:instrText xml:space="preserve"> HYPERLINK \l "_Toc100017" </w:instrText>
          </w:r>
          <w:r>
            <w:fldChar w:fldCharType="separate"/>
          </w:r>
          <w:r>
            <w:rPr>
              <w:rStyle w:val="14"/>
            </w:rPr>
            <w:t>5.1.2 Stacked Bar Aggregation</w:t>
          </w:r>
          <w:r>
            <w:tab/>
          </w:r>
          <w:r>
            <w:fldChar w:fldCharType="begin"/>
          </w:r>
          <w:r>
            <w:instrText xml:space="preserve"> PAGEREF _Toc100017 \h </w:instrText>
          </w:r>
          <w:r>
            <w:fldChar w:fldCharType="separate"/>
          </w:r>
          <w:r>
            <w:t>8</w:t>
          </w:r>
          <w:r>
            <w:fldChar w:fldCharType="end"/>
          </w:r>
          <w:r>
            <w:fldChar w:fldCharType="end"/>
          </w:r>
        </w:p>
        <w:p w14:paraId="0D493883">
          <w:pPr>
            <w:pStyle w:val="18"/>
            <w:spacing w:before="120" w:after="60"/>
            <w:ind w:left="720"/>
          </w:pPr>
          <w:r>
            <w:fldChar w:fldCharType="begin"/>
          </w:r>
          <w:r>
            <w:instrText xml:space="preserve"> HYPERLINK \l "_Toc100018" </w:instrText>
          </w:r>
          <w:r>
            <w:fldChar w:fldCharType="separate"/>
          </w:r>
          <w:r>
            <w:rPr>
              <w:rStyle w:val="14"/>
            </w:rPr>
            <w:t>5.1.3 Week-over-Week Delta</w:t>
          </w:r>
          <w:r>
            <w:tab/>
          </w:r>
          <w:r>
            <w:fldChar w:fldCharType="begin"/>
          </w:r>
          <w:r>
            <w:instrText xml:space="preserve"> PAGEREF _Toc100018 \h </w:instrText>
          </w:r>
          <w:r>
            <w:fldChar w:fldCharType="separate"/>
          </w:r>
          <w:r>
            <w:t>9</w:t>
          </w:r>
          <w:r>
            <w:fldChar w:fldCharType="end"/>
          </w:r>
          <w:r>
            <w:fldChar w:fldCharType="end"/>
          </w:r>
        </w:p>
        <w:p w14:paraId="120C2C6E">
          <w:pPr>
            <w:pStyle w:val="18"/>
            <w:spacing w:before="120" w:after="60"/>
            <w:ind w:left="720"/>
          </w:pPr>
          <w:r>
            <w:fldChar w:fldCharType="begin"/>
          </w:r>
          <w:r>
            <w:instrText xml:space="preserve"> HYPERLINK \l "_Toc100019" </w:instrText>
          </w:r>
          <w:r>
            <w:fldChar w:fldCharType="separate"/>
          </w:r>
          <w:r>
            <w:rPr>
              <w:rStyle w:val="14"/>
            </w:rPr>
            <w:t>5.1.4 Daily Average</w:t>
          </w:r>
          <w:r>
            <w:tab/>
          </w:r>
          <w:r>
            <w:fldChar w:fldCharType="begin"/>
          </w:r>
          <w:r>
            <w:instrText xml:space="preserve"> PAGEREF _Toc100019 \h </w:instrText>
          </w:r>
          <w:r>
            <w:fldChar w:fldCharType="separate"/>
          </w:r>
          <w:r>
            <w:t>9</w:t>
          </w:r>
          <w:r>
            <w:fldChar w:fldCharType="end"/>
          </w:r>
          <w:r>
            <w:fldChar w:fldCharType="end"/>
          </w:r>
        </w:p>
        <w:p w14:paraId="72CFA637">
          <w:pPr>
            <w:pStyle w:val="17"/>
            <w:spacing w:before="120" w:after="60"/>
            <w:ind w:left="360"/>
          </w:pPr>
          <w:r>
            <w:fldChar w:fldCharType="begin"/>
          </w:r>
          <w:r>
            <w:instrText xml:space="preserve"> HYPERLINK \l "_Toc100020" </w:instrText>
          </w:r>
          <w:r>
            <w:fldChar w:fldCharType="separate"/>
          </w:r>
          <w:r>
            <w:rPr>
              <w:rStyle w:val="14"/>
            </w:rPr>
            <w:t>5.2 Prasarana Weekly Chart</w:t>
          </w:r>
          <w:r>
            <w:tab/>
          </w:r>
          <w:r>
            <w:fldChar w:fldCharType="begin"/>
          </w:r>
          <w:r>
            <w:instrText xml:space="preserve"> PAGEREF _Toc100020 \h </w:instrText>
          </w:r>
          <w:r>
            <w:fldChar w:fldCharType="separate"/>
          </w:r>
          <w:r>
            <w:t>10</w:t>
          </w:r>
          <w:r>
            <w:fldChar w:fldCharType="end"/>
          </w:r>
          <w:r>
            <w:fldChar w:fldCharType="end"/>
          </w:r>
        </w:p>
        <w:p w14:paraId="572BF410">
          <w:pPr>
            <w:pStyle w:val="18"/>
            <w:spacing w:before="120" w:after="60"/>
            <w:ind w:left="720"/>
          </w:pPr>
          <w:r>
            <w:fldChar w:fldCharType="begin"/>
          </w:r>
          <w:r>
            <w:instrText xml:space="preserve"> HYPERLINK \l "_Toc100021" </w:instrText>
          </w:r>
          <w:r>
            <w:fldChar w:fldCharType="separate"/>
          </w:r>
          <w:r>
            <w:rPr>
              <w:rStyle w:val="14"/>
            </w:rPr>
            <w:t>5.2.1 Line Breakdown</w:t>
          </w:r>
          <w:r>
            <w:tab/>
          </w:r>
          <w:r>
            <w:fldChar w:fldCharType="begin"/>
          </w:r>
          <w:r>
            <w:instrText xml:space="preserve"> PAGEREF _Toc100021 \h </w:instrText>
          </w:r>
          <w:r>
            <w:fldChar w:fldCharType="separate"/>
          </w:r>
          <w:r>
            <w:t>10</w:t>
          </w:r>
          <w:r>
            <w:fldChar w:fldCharType="end"/>
          </w:r>
          <w:r>
            <w:fldChar w:fldCharType="end"/>
          </w:r>
        </w:p>
        <w:p w14:paraId="71C72F1F">
          <w:pPr>
            <w:pStyle w:val="18"/>
            <w:spacing w:before="120" w:after="60"/>
            <w:ind w:left="720"/>
          </w:pPr>
          <w:r>
            <w:fldChar w:fldCharType="begin"/>
          </w:r>
          <w:r>
            <w:instrText xml:space="preserve"> HYPERLINK \l "_Toc100022" </w:instrText>
          </w:r>
          <w:r>
            <w:fldChar w:fldCharType="separate"/>
          </w:r>
          <w:r>
            <w:rPr>
              <w:rStyle w:val="14"/>
            </w:rPr>
            <w:t>5.2.2 BRT Sunway Isolation</w:t>
          </w:r>
          <w:r>
            <w:tab/>
          </w:r>
          <w:r>
            <w:fldChar w:fldCharType="begin"/>
          </w:r>
          <w:r>
            <w:instrText xml:space="preserve"> PAGEREF _Toc100022 \h </w:instrText>
          </w:r>
          <w:r>
            <w:fldChar w:fldCharType="separate"/>
          </w:r>
          <w:r>
            <w:t>10</w:t>
          </w:r>
          <w:r>
            <w:fldChar w:fldCharType="end"/>
          </w:r>
          <w:r>
            <w:fldChar w:fldCharType="end"/>
          </w:r>
        </w:p>
        <w:p w14:paraId="033ADD54">
          <w:pPr>
            <w:pStyle w:val="17"/>
            <w:spacing w:before="120" w:after="60"/>
            <w:ind w:left="360"/>
          </w:pPr>
          <w:r>
            <w:fldChar w:fldCharType="begin"/>
          </w:r>
          <w:r>
            <w:instrText xml:space="preserve"> HYPERLINK \l "_Toc100023" </w:instrText>
          </w:r>
          <w:r>
            <w:fldChar w:fldCharType="separate"/>
          </w:r>
          <w:r>
            <w:rPr>
              <w:rStyle w:val="14"/>
            </w:rPr>
            <w:t>5.3 Day-Type Analytics (90-Day Averages)</w:t>
          </w:r>
          <w:r>
            <w:tab/>
          </w:r>
          <w:r>
            <w:fldChar w:fldCharType="begin"/>
          </w:r>
          <w:r>
            <w:instrText xml:space="preserve"> PAGEREF _Toc100023 \h </w:instrText>
          </w:r>
          <w:r>
            <w:fldChar w:fldCharType="separate"/>
          </w:r>
          <w:r>
            <w:t>11</w:t>
          </w:r>
          <w:r>
            <w:fldChar w:fldCharType="end"/>
          </w:r>
          <w:r>
            <w:fldChar w:fldCharType="end"/>
          </w:r>
        </w:p>
        <w:p w14:paraId="54D16F82">
          <w:pPr>
            <w:pStyle w:val="18"/>
            <w:spacing w:before="120" w:after="60"/>
            <w:ind w:left="720"/>
          </w:pPr>
          <w:r>
            <w:fldChar w:fldCharType="begin"/>
          </w:r>
          <w:r>
            <w:instrText xml:space="preserve"> HYPERLINK \l "_Toc100024" </w:instrText>
          </w:r>
          <w:r>
            <w:fldChar w:fldCharType="separate"/>
          </w:r>
          <w:r>
            <w:rPr>
              <w:rStyle w:val="14"/>
            </w:rPr>
            <w:t>5.3.1 Rolling Window Computation</w:t>
          </w:r>
          <w:r>
            <w:tab/>
          </w:r>
          <w:r>
            <w:fldChar w:fldCharType="begin"/>
          </w:r>
          <w:r>
            <w:instrText xml:space="preserve"> PAGEREF _Toc100024 \h </w:instrText>
          </w:r>
          <w:r>
            <w:fldChar w:fldCharType="separate"/>
          </w:r>
          <w:r>
            <w:t>11</w:t>
          </w:r>
          <w:r>
            <w:fldChar w:fldCharType="end"/>
          </w:r>
          <w:r>
            <w:fldChar w:fldCharType="end"/>
          </w:r>
        </w:p>
        <w:p w14:paraId="3E5AE43E">
          <w:pPr>
            <w:pStyle w:val="18"/>
            <w:spacing w:before="120" w:after="60"/>
            <w:ind w:left="720"/>
          </w:pPr>
          <w:r>
            <w:fldChar w:fldCharType="begin"/>
          </w:r>
          <w:r>
            <w:instrText xml:space="preserve"> HYPERLINK \l "_Toc100025" </w:instrText>
          </w:r>
          <w:r>
            <w:fldChar w:fldCharType="separate"/>
          </w:r>
          <w:r>
            <w:rPr>
              <w:rStyle w:val="14"/>
            </w:rPr>
            <w:t>5.3.2 Weekday Baseline (Reference Line)</w:t>
          </w:r>
          <w:r>
            <w:tab/>
          </w:r>
          <w:r>
            <w:fldChar w:fldCharType="begin"/>
          </w:r>
          <w:r>
            <w:instrText xml:space="preserve"> PAGEREF _Toc100025 \h </w:instrText>
          </w:r>
          <w:r>
            <w:fldChar w:fldCharType="separate"/>
          </w:r>
          <w:r>
            <w:t>12</w:t>
          </w:r>
          <w:r>
            <w:fldChar w:fldCharType="end"/>
          </w:r>
          <w:r>
            <w:fldChar w:fldCharType="end"/>
          </w:r>
        </w:p>
        <w:p w14:paraId="01750A22">
          <w:pPr>
            <w:pStyle w:val="18"/>
            <w:spacing w:before="120" w:after="60"/>
            <w:ind w:left="720"/>
          </w:pPr>
          <w:r>
            <w:fldChar w:fldCharType="begin"/>
          </w:r>
          <w:r>
            <w:instrText xml:space="preserve"> HYPERLINK \l "_Toc100026" </w:instrText>
          </w:r>
          <w:r>
            <w:fldChar w:fldCharType="separate"/>
          </w:r>
          <w:r>
            <w:rPr>
              <w:rStyle w:val="14"/>
            </w:rPr>
            <w:t>5.3.3 Weekend-Weekday Ratio</w:t>
          </w:r>
          <w:r>
            <w:tab/>
          </w:r>
          <w:r>
            <w:fldChar w:fldCharType="begin"/>
          </w:r>
          <w:r>
            <w:instrText xml:space="preserve"> PAGEREF _Toc100026 \h </w:instrText>
          </w:r>
          <w:r>
            <w:fldChar w:fldCharType="separate"/>
          </w:r>
          <w:r>
            <w:t>13</w:t>
          </w:r>
          <w:r>
            <w:fldChar w:fldCharType="end"/>
          </w:r>
          <w:r>
            <w:fldChar w:fldCharType="end"/>
          </w:r>
        </w:p>
        <w:p w14:paraId="634E49AB">
          <w:pPr>
            <w:pStyle w:val="18"/>
            <w:spacing w:before="120" w:after="60"/>
            <w:ind w:left="720"/>
          </w:pPr>
          <w:r>
            <w:fldChar w:fldCharType="begin"/>
          </w:r>
          <w:r>
            <w:instrText xml:space="preserve"> HYPERLINK \l "_Toc100027" </w:instrText>
          </w:r>
          <w:r>
            <w:fldChar w:fldCharType="separate"/>
          </w:r>
          <w:r>
            <w:rPr>
              <w:rStyle w:val="14"/>
            </w:rPr>
            <w:t>5.3.4 Per-Day Percentage Deviation (Tooltip)</w:t>
          </w:r>
          <w:r>
            <w:tab/>
          </w:r>
          <w:r>
            <w:fldChar w:fldCharType="begin"/>
          </w:r>
          <w:r>
            <w:instrText xml:space="preserve"> PAGEREF _Toc100027 \h </w:instrText>
          </w:r>
          <w:r>
            <w:fldChar w:fldCharType="separate"/>
          </w:r>
          <w:r>
            <w:t>14</w:t>
          </w:r>
          <w:r>
            <w:fldChar w:fldCharType="end"/>
          </w:r>
          <w:r>
            <w:fldChar w:fldCharType="end"/>
          </w:r>
        </w:p>
        <w:p w14:paraId="308F4DFB">
          <w:pPr>
            <w:pStyle w:val="17"/>
            <w:spacing w:before="120" w:after="60"/>
            <w:ind w:left="360"/>
          </w:pPr>
          <w:r>
            <w:fldChar w:fldCharType="begin"/>
          </w:r>
          <w:r>
            <w:instrText xml:space="preserve"> HYPERLINK \l "_Toc100028" </w:instrText>
          </w:r>
          <w:r>
            <w:fldChar w:fldCharType="separate"/>
          </w:r>
          <w:r>
            <w:rPr>
              <w:rStyle w:val="14"/>
            </w:rPr>
            <w:t>5.4 KPI Cards</w:t>
          </w:r>
          <w:r>
            <w:tab/>
          </w:r>
          <w:r>
            <w:fldChar w:fldCharType="begin"/>
          </w:r>
          <w:r>
            <w:instrText xml:space="preserve"> PAGEREF _Toc100028 \h </w:instrText>
          </w:r>
          <w:r>
            <w:fldChar w:fldCharType="separate"/>
          </w:r>
          <w:r>
            <w:t>14</w:t>
          </w:r>
          <w:r>
            <w:fldChar w:fldCharType="end"/>
          </w:r>
          <w:r>
            <w:fldChar w:fldCharType="end"/>
          </w:r>
        </w:p>
        <w:p w14:paraId="32B339B0">
          <w:pPr>
            <w:pStyle w:val="16"/>
            <w:spacing w:before="120" w:after="60"/>
          </w:pPr>
          <w:r>
            <w:fldChar w:fldCharType="begin"/>
          </w:r>
          <w:r>
            <w:instrText xml:space="preserve"> HYPERLINK \l "_Toc100029" </w:instrText>
          </w:r>
          <w:r>
            <w:fldChar w:fldCharType="separate"/>
          </w:r>
          <w:r>
            <w:rPr>
              <w:rStyle w:val="14"/>
            </w:rPr>
            <w:t>6. Machine Learning Engine</w:t>
          </w:r>
          <w:r>
            <w:tab/>
          </w:r>
          <w:r>
            <w:fldChar w:fldCharType="begin"/>
          </w:r>
          <w:r>
            <w:instrText xml:space="preserve"> PAGEREF _Toc100029 \h </w:instrText>
          </w:r>
          <w:r>
            <w:fldChar w:fldCharType="separate"/>
          </w:r>
          <w:r>
            <w:t>15</w:t>
          </w:r>
          <w:r>
            <w:fldChar w:fldCharType="end"/>
          </w:r>
          <w:r>
            <w:fldChar w:fldCharType="end"/>
          </w:r>
        </w:p>
        <w:p w14:paraId="764FF506">
          <w:pPr>
            <w:pStyle w:val="17"/>
            <w:spacing w:before="120" w:after="60"/>
            <w:ind w:left="360"/>
          </w:pPr>
          <w:r>
            <w:fldChar w:fldCharType="begin"/>
          </w:r>
          <w:r>
            <w:instrText xml:space="preserve"> HYPERLINK \l "_Toc100030" </w:instrText>
          </w:r>
          <w:r>
            <w:fldChar w:fldCharType="separate"/>
          </w:r>
          <w:r>
            <w:rPr>
              <w:rStyle w:val="14"/>
            </w:rPr>
            <w:t>6.1 Overview</w:t>
          </w:r>
          <w:r>
            <w:tab/>
          </w:r>
          <w:r>
            <w:fldChar w:fldCharType="begin"/>
          </w:r>
          <w:r>
            <w:instrText xml:space="preserve"> PAGEREF _Toc100030 \h </w:instrText>
          </w:r>
          <w:r>
            <w:fldChar w:fldCharType="separate"/>
          </w:r>
          <w:r>
            <w:t>15</w:t>
          </w:r>
          <w:r>
            <w:fldChar w:fldCharType="end"/>
          </w:r>
          <w:r>
            <w:fldChar w:fldCharType="end"/>
          </w:r>
        </w:p>
        <w:p w14:paraId="1EDC5C3C">
          <w:pPr>
            <w:pStyle w:val="17"/>
            <w:spacing w:before="120" w:after="60"/>
            <w:ind w:left="360"/>
          </w:pPr>
          <w:r>
            <w:fldChar w:fldCharType="begin"/>
          </w:r>
          <w:r>
            <w:instrText xml:space="preserve"> HYPERLINK \l "_Toc100031" </w:instrText>
          </w:r>
          <w:r>
            <w:fldChar w:fldCharType="separate"/>
          </w:r>
          <w:r>
            <w:rPr>
              <w:rStyle w:val="14"/>
            </w:rPr>
            <w:t>6.2 Z-Score Anomaly Detection</w:t>
          </w:r>
          <w:r>
            <w:tab/>
          </w:r>
          <w:r>
            <w:fldChar w:fldCharType="begin"/>
          </w:r>
          <w:r>
            <w:instrText xml:space="preserve"> PAGEREF _Toc100031 \h </w:instrText>
          </w:r>
          <w:r>
            <w:fldChar w:fldCharType="separate"/>
          </w:r>
          <w:r>
            <w:t>15</w:t>
          </w:r>
          <w:r>
            <w:fldChar w:fldCharType="end"/>
          </w:r>
          <w:r>
            <w:fldChar w:fldCharType="end"/>
          </w:r>
        </w:p>
        <w:p w14:paraId="5428764B">
          <w:pPr>
            <w:pStyle w:val="18"/>
            <w:spacing w:before="120" w:after="60"/>
            <w:ind w:left="720"/>
          </w:pPr>
          <w:r>
            <w:fldChar w:fldCharType="begin"/>
          </w:r>
          <w:r>
            <w:instrText xml:space="preserve"> HYPERLINK \l "_Toc100032" </w:instrText>
          </w:r>
          <w:r>
            <w:fldChar w:fldCharType="separate"/>
          </w:r>
          <w:r>
            <w:rPr>
              <w:rStyle w:val="14"/>
            </w:rPr>
            <w:t>6.2.1 Algorithm</w:t>
          </w:r>
          <w:r>
            <w:tab/>
          </w:r>
          <w:r>
            <w:fldChar w:fldCharType="begin"/>
          </w:r>
          <w:r>
            <w:instrText xml:space="preserve"> PAGEREF _Toc100032 \h </w:instrText>
          </w:r>
          <w:r>
            <w:fldChar w:fldCharType="separate"/>
          </w:r>
          <w:r>
            <w:t>15</w:t>
          </w:r>
          <w:r>
            <w:fldChar w:fldCharType="end"/>
          </w:r>
          <w:r>
            <w:fldChar w:fldCharType="end"/>
          </w:r>
        </w:p>
        <w:p w14:paraId="6E7CD6DE">
          <w:pPr>
            <w:pStyle w:val="18"/>
            <w:spacing w:before="120" w:after="60"/>
            <w:ind w:left="720"/>
          </w:pPr>
          <w:r>
            <w:fldChar w:fldCharType="begin"/>
          </w:r>
          <w:r>
            <w:instrText xml:space="preserve"> HYPERLINK \l "_Toc100033" </w:instrText>
          </w:r>
          <w:r>
            <w:fldChar w:fldCharType="separate"/>
          </w:r>
          <w:r>
            <w:rPr>
              <w:rStyle w:val="14"/>
            </w:rPr>
            <w:t>6.2.2 Detection Thresholds</w:t>
          </w:r>
          <w:r>
            <w:tab/>
          </w:r>
          <w:r>
            <w:fldChar w:fldCharType="begin"/>
          </w:r>
          <w:r>
            <w:instrText xml:space="preserve"> PAGEREF _Toc100033 \h </w:instrText>
          </w:r>
          <w:r>
            <w:fldChar w:fldCharType="separate"/>
          </w:r>
          <w:r>
            <w:t>16</w:t>
          </w:r>
          <w:r>
            <w:fldChar w:fldCharType="end"/>
          </w:r>
          <w:r>
            <w:fldChar w:fldCharType="end"/>
          </w:r>
        </w:p>
        <w:p w14:paraId="09FDA8EF">
          <w:pPr>
            <w:pStyle w:val="18"/>
            <w:spacing w:before="120" w:after="60"/>
            <w:ind w:left="720"/>
          </w:pPr>
          <w:r>
            <w:fldChar w:fldCharType="begin"/>
          </w:r>
          <w:r>
            <w:instrText xml:space="preserve"> HYPERLINK \l "_Toc100034" </w:instrText>
          </w:r>
          <w:r>
            <w:fldChar w:fldCharType="separate"/>
          </w:r>
          <w:r>
            <w:rPr>
              <w:rStyle w:val="14"/>
            </w:rPr>
            <w:t>6.2.3 Scope</w:t>
          </w:r>
          <w:r>
            <w:tab/>
          </w:r>
          <w:r>
            <w:fldChar w:fldCharType="begin"/>
          </w:r>
          <w:r>
            <w:instrText xml:space="preserve"> PAGEREF _Toc100034 \h </w:instrText>
          </w:r>
          <w:r>
            <w:fldChar w:fldCharType="separate"/>
          </w:r>
          <w:r>
            <w:t>16</w:t>
          </w:r>
          <w:r>
            <w:fldChar w:fldCharType="end"/>
          </w:r>
          <w:r>
            <w:fldChar w:fldCharType="end"/>
          </w:r>
        </w:p>
        <w:p w14:paraId="5FEA4493">
          <w:pPr>
            <w:pStyle w:val="17"/>
            <w:spacing w:before="120" w:after="60"/>
            <w:ind w:left="360"/>
          </w:pPr>
          <w:r>
            <w:fldChar w:fldCharType="begin"/>
          </w:r>
          <w:r>
            <w:instrText xml:space="preserve"> HYPERLINK \l "_Toc100035" </w:instrText>
          </w:r>
          <w:r>
            <w:fldChar w:fldCharType="separate"/>
          </w:r>
          <w:r>
            <w:rPr>
              <w:rStyle w:val="14"/>
            </w:rPr>
            <w:t>6.3 Linear Regression Trend Analysis</w:t>
          </w:r>
          <w:r>
            <w:tab/>
          </w:r>
          <w:r>
            <w:fldChar w:fldCharType="begin"/>
          </w:r>
          <w:r>
            <w:instrText xml:space="preserve"> PAGEREF _Toc100035 \h </w:instrText>
          </w:r>
          <w:r>
            <w:fldChar w:fldCharType="separate"/>
          </w:r>
          <w:r>
            <w:t>17</w:t>
          </w:r>
          <w:r>
            <w:fldChar w:fldCharType="end"/>
          </w:r>
          <w:r>
            <w:fldChar w:fldCharType="end"/>
          </w:r>
        </w:p>
        <w:p w14:paraId="09D27CE7">
          <w:pPr>
            <w:pStyle w:val="18"/>
            <w:spacing w:before="120" w:after="60"/>
            <w:ind w:left="720"/>
          </w:pPr>
          <w:r>
            <w:fldChar w:fldCharType="begin"/>
          </w:r>
          <w:r>
            <w:instrText xml:space="preserve"> HYPERLINK \l "_Toc100036" </w:instrText>
          </w:r>
          <w:r>
            <w:fldChar w:fldCharType="separate"/>
          </w:r>
          <w:r>
            <w:rPr>
              <w:rStyle w:val="14"/>
            </w:rPr>
            <w:t>6.3.1 Algorithm</w:t>
          </w:r>
          <w:r>
            <w:tab/>
          </w:r>
          <w:r>
            <w:fldChar w:fldCharType="begin"/>
          </w:r>
          <w:r>
            <w:instrText xml:space="preserve"> PAGEREF _Toc100036 \h </w:instrText>
          </w:r>
          <w:r>
            <w:fldChar w:fldCharType="separate"/>
          </w:r>
          <w:r>
            <w:t>17</w:t>
          </w:r>
          <w:r>
            <w:fldChar w:fldCharType="end"/>
          </w:r>
          <w:r>
            <w:fldChar w:fldCharType="end"/>
          </w:r>
        </w:p>
        <w:p w14:paraId="2974DD26">
          <w:pPr>
            <w:pStyle w:val="18"/>
            <w:spacing w:before="120" w:after="60"/>
            <w:ind w:left="720"/>
          </w:pPr>
          <w:r>
            <w:fldChar w:fldCharType="begin"/>
          </w:r>
          <w:r>
            <w:instrText xml:space="preserve"> HYPERLINK \l "_Toc100037" </w:instrText>
          </w:r>
          <w:r>
            <w:fldChar w:fldCharType="separate"/>
          </w:r>
          <w:r>
            <w:rPr>
              <w:rStyle w:val="14"/>
            </w:rPr>
            <w:t>6.3.2 Trend Classification</w:t>
          </w:r>
          <w:r>
            <w:tab/>
          </w:r>
          <w:r>
            <w:fldChar w:fldCharType="begin"/>
          </w:r>
          <w:r>
            <w:instrText xml:space="preserve"> PAGEREF _Toc100037 \h </w:instrText>
          </w:r>
          <w:r>
            <w:fldChar w:fldCharType="separate"/>
          </w:r>
          <w:r>
            <w:t>17</w:t>
          </w:r>
          <w:r>
            <w:fldChar w:fldCharType="end"/>
          </w:r>
          <w:r>
            <w:fldChar w:fldCharType="end"/>
          </w:r>
        </w:p>
        <w:p w14:paraId="64D238FE">
          <w:pPr>
            <w:pStyle w:val="18"/>
            <w:spacing w:before="120" w:after="60"/>
            <w:ind w:left="720"/>
          </w:pPr>
          <w:r>
            <w:fldChar w:fldCharType="begin"/>
          </w:r>
          <w:r>
            <w:instrText xml:space="preserve"> HYPERLINK \l "_Toc100038" </w:instrText>
          </w:r>
          <w:r>
            <w:fldChar w:fldCharType="separate"/>
          </w:r>
          <w:r>
            <w:rPr>
              <w:rStyle w:val="14"/>
            </w:rPr>
            <w:t>6.3.3 Weekly Growth Rate</w:t>
          </w:r>
          <w:r>
            <w:tab/>
          </w:r>
          <w:r>
            <w:fldChar w:fldCharType="begin"/>
          </w:r>
          <w:r>
            <w:instrText xml:space="preserve"> PAGEREF _Toc100038 \h </w:instrText>
          </w:r>
          <w:r>
            <w:fldChar w:fldCharType="separate"/>
          </w:r>
          <w:r>
            <w:t>18</w:t>
          </w:r>
          <w:r>
            <w:fldChar w:fldCharType="end"/>
          </w:r>
          <w:r>
            <w:fldChar w:fldCharType="end"/>
          </w:r>
        </w:p>
        <w:p w14:paraId="7449A785">
          <w:pPr>
            <w:pStyle w:val="17"/>
            <w:spacing w:before="120" w:after="60"/>
            <w:ind w:left="360"/>
          </w:pPr>
          <w:r>
            <w:fldChar w:fldCharType="begin"/>
          </w:r>
          <w:r>
            <w:instrText xml:space="preserve"> HYPERLINK \l "_Toc100039" </w:instrText>
          </w:r>
          <w:r>
            <w:fldChar w:fldCharType="separate"/>
          </w:r>
          <w:r>
            <w:rPr>
              <w:rStyle w:val="14"/>
            </w:rPr>
            <w:t>6.4 Exponential Smoothing Forecast</w:t>
          </w:r>
          <w:r>
            <w:tab/>
          </w:r>
          <w:r>
            <w:fldChar w:fldCharType="begin"/>
          </w:r>
          <w:r>
            <w:instrText xml:space="preserve"> PAGEREF _Toc100039 \h </w:instrText>
          </w:r>
          <w:r>
            <w:fldChar w:fldCharType="separate"/>
          </w:r>
          <w:r>
            <w:t>19</w:t>
          </w:r>
          <w:r>
            <w:fldChar w:fldCharType="end"/>
          </w:r>
          <w:r>
            <w:fldChar w:fldCharType="end"/>
          </w:r>
        </w:p>
        <w:p w14:paraId="4CE38A36">
          <w:pPr>
            <w:pStyle w:val="18"/>
            <w:spacing w:before="120" w:after="60"/>
            <w:ind w:left="720"/>
          </w:pPr>
          <w:r>
            <w:fldChar w:fldCharType="begin"/>
          </w:r>
          <w:r>
            <w:instrText xml:space="preserve"> HYPERLINK \l "_Toc100040" </w:instrText>
          </w:r>
          <w:r>
            <w:fldChar w:fldCharType="separate"/>
          </w:r>
          <w:r>
            <w:rPr>
              <w:rStyle w:val="14"/>
            </w:rPr>
            <w:t>6.4.1 Algorithm</w:t>
          </w:r>
          <w:r>
            <w:tab/>
          </w:r>
          <w:r>
            <w:fldChar w:fldCharType="begin"/>
          </w:r>
          <w:r>
            <w:instrText xml:space="preserve"> PAGEREF _Toc100040 \h </w:instrText>
          </w:r>
          <w:r>
            <w:fldChar w:fldCharType="separate"/>
          </w:r>
          <w:r>
            <w:t>19</w:t>
          </w:r>
          <w:r>
            <w:fldChar w:fldCharType="end"/>
          </w:r>
          <w:r>
            <w:fldChar w:fldCharType="end"/>
          </w:r>
        </w:p>
        <w:p w14:paraId="767E6BAF">
          <w:pPr>
            <w:pStyle w:val="18"/>
            <w:spacing w:before="120" w:after="60"/>
            <w:ind w:left="720"/>
          </w:pPr>
          <w:r>
            <w:fldChar w:fldCharType="begin"/>
          </w:r>
          <w:r>
            <w:instrText xml:space="preserve"> HYPERLINK \l "_Toc100041" </w:instrText>
          </w:r>
          <w:r>
            <w:fldChar w:fldCharType="separate"/>
          </w:r>
          <w:r>
            <w:rPr>
              <w:rStyle w:val="14"/>
            </w:rPr>
            <w:t>6.4.2 Confidence Interval</w:t>
          </w:r>
          <w:r>
            <w:tab/>
          </w:r>
          <w:r>
            <w:fldChar w:fldCharType="begin"/>
          </w:r>
          <w:r>
            <w:instrText xml:space="preserve"> PAGEREF _Toc100041 \h </w:instrText>
          </w:r>
          <w:r>
            <w:fldChar w:fldCharType="separate"/>
          </w:r>
          <w:r>
            <w:t>19</w:t>
          </w:r>
          <w:r>
            <w:fldChar w:fldCharType="end"/>
          </w:r>
          <w:r>
            <w:fldChar w:fldCharType="end"/>
          </w:r>
        </w:p>
        <w:p w14:paraId="1143597E">
          <w:pPr>
            <w:pStyle w:val="18"/>
            <w:spacing w:before="120" w:after="60"/>
            <w:ind w:left="720"/>
          </w:pPr>
          <w:r>
            <w:fldChar w:fldCharType="begin"/>
          </w:r>
          <w:r>
            <w:instrText xml:space="preserve"> HYPERLINK \l "_Toc100042" </w:instrText>
          </w:r>
          <w:r>
            <w:fldChar w:fldCharType="separate"/>
          </w:r>
          <w:r>
            <w:rPr>
              <w:rStyle w:val="14"/>
            </w:rPr>
            <w:t>6.4.3 Model Limitations</w:t>
          </w:r>
          <w:r>
            <w:tab/>
          </w:r>
          <w:r>
            <w:fldChar w:fldCharType="begin"/>
          </w:r>
          <w:r>
            <w:instrText xml:space="preserve"> PAGEREF _Toc100042 \h </w:instrText>
          </w:r>
          <w:r>
            <w:fldChar w:fldCharType="separate"/>
          </w:r>
          <w:r>
            <w:t>20</w:t>
          </w:r>
          <w:r>
            <w:fldChar w:fldCharType="end"/>
          </w:r>
          <w:r>
            <w:fldChar w:fldCharType="end"/>
          </w:r>
        </w:p>
        <w:p w14:paraId="66379691">
          <w:pPr>
            <w:pStyle w:val="17"/>
            <w:spacing w:before="120" w:after="60"/>
            <w:ind w:left="360"/>
          </w:pPr>
          <w:r>
            <w:fldChar w:fldCharType="begin"/>
          </w:r>
          <w:r>
            <w:instrText xml:space="preserve"> HYPERLINK \l "_Toc100043" </w:instrText>
          </w:r>
          <w:r>
            <w:fldChar w:fldCharType="separate"/>
          </w:r>
          <w:r>
            <w:rPr>
              <w:rStyle w:val="14"/>
            </w:rPr>
            <w:t>6.5 Day-of-Week Pattern Mining</w:t>
          </w:r>
          <w:r>
            <w:tab/>
          </w:r>
          <w:r>
            <w:fldChar w:fldCharType="begin"/>
          </w:r>
          <w:r>
            <w:instrText xml:space="preserve"> PAGEREF _Toc100043 \h </w:instrText>
          </w:r>
          <w:r>
            <w:fldChar w:fldCharType="separate"/>
          </w:r>
          <w:r>
            <w:t>21</w:t>
          </w:r>
          <w:r>
            <w:fldChar w:fldCharType="end"/>
          </w:r>
          <w:r>
            <w:fldChar w:fldCharType="end"/>
          </w:r>
        </w:p>
        <w:p w14:paraId="38365A17">
          <w:pPr>
            <w:pStyle w:val="16"/>
            <w:spacing w:before="120" w:after="60"/>
          </w:pPr>
          <w:r>
            <w:fldChar w:fldCharType="begin"/>
          </w:r>
          <w:r>
            <w:instrText xml:space="preserve"> HYPERLINK \l "_Toc100044" </w:instrText>
          </w:r>
          <w:r>
            <w:fldChar w:fldCharType="separate"/>
          </w:r>
          <w:r>
            <w:rPr>
              <w:rStyle w:val="14"/>
            </w:rPr>
            <w:t>7. State Management and Synchronization</w:t>
          </w:r>
          <w:r>
            <w:tab/>
          </w:r>
          <w:r>
            <w:fldChar w:fldCharType="begin"/>
          </w:r>
          <w:r>
            <w:instrText xml:space="preserve"> PAGEREF _Toc100044 \h </w:instrText>
          </w:r>
          <w:r>
            <w:fldChar w:fldCharType="separate"/>
          </w:r>
          <w:r>
            <w:t>22</w:t>
          </w:r>
          <w:r>
            <w:fldChar w:fldCharType="end"/>
          </w:r>
          <w:r>
            <w:fldChar w:fldCharType="end"/>
          </w:r>
        </w:p>
        <w:p w14:paraId="43BCC774">
          <w:pPr>
            <w:pStyle w:val="17"/>
            <w:spacing w:before="120" w:after="60"/>
            <w:ind w:left="360"/>
          </w:pPr>
          <w:r>
            <w:fldChar w:fldCharType="begin"/>
          </w:r>
          <w:r>
            <w:instrText xml:space="preserve"> HYPERLINK \l "_Toc100045" </w:instrText>
          </w:r>
          <w:r>
            <w:fldChar w:fldCharType="separate"/>
          </w:r>
          <w:r>
            <w:rPr>
              <w:rStyle w:val="14"/>
            </w:rPr>
            <w:t>7.1 Zustand Store Architecture</w:t>
          </w:r>
          <w:r>
            <w:tab/>
          </w:r>
          <w:r>
            <w:fldChar w:fldCharType="begin"/>
          </w:r>
          <w:r>
            <w:instrText xml:space="preserve"> PAGEREF _Toc100045 \h </w:instrText>
          </w:r>
          <w:r>
            <w:fldChar w:fldCharType="separate"/>
          </w:r>
          <w:r>
            <w:t>22</w:t>
          </w:r>
          <w:r>
            <w:fldChar w:fldCharType="end"/>
          </w:r>
          <w:r>
            <w:fldChar w:fldCharType="end"/>
          </w:r>
        </w:p>
        <w:p w14:paraId="505242DF">
          <w:pPr>
            <w:pStyle w:val="17"/>
            <w:spacing w:before="120" w:after="60"/>
            <w:ind w:left="360"/>
          </w:pPr>
          <w:r>
            <w:fldChar w:fldCharType="begin"/>
          </w:r>
          <w:r>
            <w:instrText xml:space="preserve"> HYPERLINK \l "_Toc100046" </w:instrText>
          </w:r>
          <w:r>
            <w:fldChar w:fldCharType="separate"/>
          </w:r>
          <w:r>
            <w:rPr>
              <w:rStyle w:val="14"/>
            </w:rPr>
            <w:t>7.2 Notification Types</w:t>
          </w:r>
          <w:r>
            <w:tab/>
          </w:r>
          <w:r>
            <w:fldChar w:fldCharType="begin"/>
          </w:r>
          <w:r>
            <w:instrText xml:space="preserve"> PAGEREF _Toc100046 \h </w:instrText>
          </w:r>
          <w:r>
            <w:fldChar w:fldCharType="separate"/>
          </w:r>
          <w:r>
            <w:t>22</w:t>
          </w:r>
          <w:r>
            <w:fldChar w:fldCharType="end"/>
          </w:r>
          <w:r>
            <w:fldChar w:fldCharType="end"/>
          </w:r>
        </w:p>
        <w:p w14:paraId="37C09866">
          <w:pPr>
            <w:pStyle w:val="17"/>
            <w:spacing w:before="120" w:after="60"/>
            <w:ind w:left="360"/>
          </w:pPr>
          <w:r>
            <w:fldChar w:fldCharType="begin"/>
          </w:r>
          <w:r>
            <w:instrText xml:space="preserve"> HYPERLINK \l "_Toc100047" </w:instrText>
          </w:r>
          <w:r>
            <w:fldChar w:fldCharType="separate"/>
          </w:r>
          <w:r>
            <w:rPr>
              <w:rStyle w:val="14"/>
            </w:rPr>
            <w:t>7.3 Refresh Cycle</w:t>
          </w:r>
          <w:r>
            <w:tab/>
          </w:r>
          <w:r>
            <w:fldChar w:fldCharType="begin"/>
          </w:r>
          <w:r>
            <w:instrText xml:space="preserve"> PAGEREF _Toc100047 \h </w:instrText>
          </w:r>
          <w:r>
            <w:fldChar w:fldCharType="separate"/>
          </w:r>
          <w:r>
            <w:t>23</w:t>
          </w:r>
          <w:r>
            <w:fldChar w:fldCharType="end"/>
          </w:r>
          <w:r>
            <w:fldChar w:fldCharType="end"/>
          </w:r>
        </w:p>
        <w:p w14:paraId="5B278578">
          <w:pPr>
            <w:pStyle w:val="17"/>
            <w:spacing w:before="120" w:after="60"/>
            <w:ind w:left="360"/>
          </w:pPr>
          <w:r>
            <w:fldChar w:fldCharType="begin"/>
          </w:r>
          <w:r>
            <w:instrText xml:space="preserve"> HYPERLINK \l "_Toc100048" </w:instrText>
          </w:r>
          <w:r>
            <w:fldChar w:fldCharType="separate"/>
          </w:r>
          <w:r>
            <w:rPr>
              <w:rStyle w:val="14"/>
            </w:rPr>
            <w:t>7.4 Synchronization Pattern</w:t>
          </w:r>
          <w:r>
            <w:tab/>
          </w:r>
          <w:r>
            <w:fldChar w:fldCharType="begin"/>
          </w:r>
          <w:r>
            <w:instrText xml:space="preserve"> PAGEREF _Toc100048 \h </w:instrText>
          </w:r>
          <w:r>
            <w:fldChar w:fldCharType="separate"/>
          </w:r>
          <w:r>
            <w:t>24</w:t>
          </w:r>
          <w:r>
            <w:fldChar w:fldCharType="end"/>
          </w:r>
          <w:r>
            <w:fldChar w:fldCharType="end"/>
          </w:r>
        </w:p>
        <w:p w14:paraId="732D9831">
          <w:pPr>
            <w:pStyle w:val="16"/>
            <w:spacing w:before="120" w:after="60"/>
          </w:pPr>
          <w:r>
            <w:fldChar w:fldCharType="begin"/>
          </w:r>
          <w:r>
            <w:instrText xml:space="preserve"> HYPERLINK \l "_Toc100049" </w:instrText>
          </w:r>
          <w:r>
            <w:fldChar w:fldCharType="separate"/>
          </w:r>
          <w:r>
            <w:rPr>
              <w:rStyle w:val="14"/>
            </w:rPr>
            <w:t>8. Hooks Architecture</w:t>
          </w:r>
          <w:r>
            <w:tab/>
          </w:r>
          <w:r>
            <w:fldChar w:fldCharType="begin"/>
          </w:r>
          <w:r>
            <w:instrText xml:space="preserve"> PAGEREF _Toc100049 \h </w:instrText>
          </w:r>
          <w:r>
            <w:fldChar w:fldCharType="separate"/>
          </w:r>
          <w:r>
            <w:t>25</w:t>
          </w:r>
          <w:r>
            <w:fldChar w:fldCharType="end"/>
          </w:r>
          <w:r>
            <w:fldChar w:fldCharType="end"/>
          </w:r>
        </w:p>
        <w:p w14:paraId="783B0852">
          <w:pPr>
            <w:pStyle w:val="16"/>
            <w:spacing w:before="120" w:after="60"/>
          </w:pPr>
          <w:r>
            <w:fldChar w:fldCharType="begin"/>
          </w:r>
          <w:r>
            <w:instrText xml:space="preserve"> HYPERLINK \l "_Toc100050" </w:instrText>
          </w:r>
          <w:r>
            <w:fldChar w:fldCharType="separate"/>
          </w:r>
          <w:r>
            <w:rPr>
              <w:rStyle w:val="14"/>
            </w:rPr>
            <w:t>9. Holiday Classification System</w:t>
          </w:r>
          <w:r>
            <w:tab/>
          </w:r>
          <w:r>
            <w:fldChar w:fldCharType="begin"/>
          </w:r>
          <w:r>
            <w:instrText xml:space="preserve"> PAGEREF _Toc100050 \h </w:instrText>
          </w:r>
          <w:r>
            <w:fldChar w:fldCharType="separate"/>
          </w:r>
          <w:r>
            <w:t>25</w:t>
          </w:r>
          <w:r>
            <w:fldChar w:fldCharType="end"/>
          </w:r>
          <w:r>
            <w:fldChar w:fldCharType="end"/>
          </w:r>
        </w:p>
        <w:p w14:paraId="20F42C24">
          <w:pPr>
            <w:pStyle w:val="17"/>
            <w:spacing w:before="120" w:after="60"/>
            <w:ind w:left="360"/>
          </w:pPr>
          <w:r>
            <w:fldChar w:fldCharType="begin"/>
          </w:r>
          <w:r>
            <w:instrText xml:space="preserve"> HYPERLINK \l "_Toc100051" </w:instrText>
          </w:r>
          <w:r>
            <w:fldChar w:fldCharType="separate"/>
          </w:r>
          <w:r>
            <w:rPr>
              <w:rStyle w:val="14"/>
            </w:rPr>
            <w:t>9.1 Multi-Source Holiday Resolution</w:t>
          </w:r>
          <w:r>
            <w:tab/>
          </w:r>
          <w:r>
            <w:fldChar w:fldCharType="begin"/>
          </w:r>
          <w:r>
            <w:instrText xml:space="preserve"> PAGEREF _Toc100051 \h </w:instrText>
          </w:r>
          <w:r>
            <w:fldChar w:fldCharType="separate"/>
          </w:r>
          <w:r>
            <w:t>25</w:t>
          </w:r>
          <w:r>
            <w:fldChar w:fldCharType="end"/>
          </w:r>
          <w:r>
            <w:fldChar w:fldCharType="end"/>
          </w:r>
        </w:p>
        <w:p w14:paraId="4146C35F">
          <w:pPr>
            <w:pStyle w:val="17"/>
            <w:spacing w:before="120" w:after="60"/>
            <w:ind w:left="360"/>
          </w:pPr>
          <w:r>
            <w:fldChar w:fldCharType="begin"/>
          </w:r>
          <w:r>
            <w:instrText xml:space="preserve"> HYPERLINK \l "_Toc100052" </w:instrText>
          </w:r>
          <w:r>
            <w:fldChar w:fldCharType="separate"/>
          </w:r>
          <w:r>
            <w:rPr>
              <w:rStyle w:val="14"/>
            </w:rPr>
            <w:t>9.2 Day Classification Logic</w:t>
          </w:r>
          <w:r>
            <w:tab/>
          </w:r>
          <w:r>
            <w:fldChar w:fldCharType="begin"/>
          </w:r>
          <w:r>
            <w:instrText xml:space="preserve"> PAGEREF _Toc100052 \h </w:instrText>
          </w:r>
          <w:r>
            <w:fldChar w:fldCharType="separate"/>
          </w:r>
          <w:r>
            <w:t>26</w:t>
          </w:r>
          <w:r>
            <w:fldChar w:fldCharType="end"/>
          </w:r>
          <w:r>
            <w:fldChar w:fldCharType="end"/>
          </w:r>
        </w:p>
        <w:p w14:paraId="10C219A0">
          <w:pPr>
            <w:pStyle w:val="17"/>
            <w:spacing w:before="120" w:after="60"/>
            <w:ind w:left="360"/>
          </w:pPr>
          <w:r>
            <w:fldChar w:fldCharType="begin"/>
          </w:r>
          <w:r>
            <w:instrText xml:space="preserve"> HYPERLINK \l "_Toc100053" </w:instrText>
          </w:r>
          <w:r>
            <w:fldChar w:fldCharType="separate"/>
          </w:r>
          <w:r>
            <w:rPr>
              <w:rStyle w:val="14"/>
            </w:rPr>
            <w:t>9.3 Confidence Levels</w:t>
          </w:r>
          <w:r>
            <w:tab/>
          </w:r>
          <w:r>
            <w:fldChar w:fldCharType="begin"/>
          </w:r>
          <w:r>
            <w:instrText xml:space="preserve"> PAGEREF _Toc100053 \h </w:instrText>
          </w:r>
          <w:r>
            <w:fldChar w:fldCharType="separate"/>
          </w:r>
          <w:r>
            <w:t>26</w:t>
          </w:r>
          <w:r>
            <w:fldChar w:fldCharType="end"/>
          </w:r>
          <w:r>
            <w:fldChar w:fldCharType="end"/>
          </w:r>
        </w:p>
        <w:p w14:paraId="6BE5C01A">
          <w:pPr>
            <w:pStyle w:val="16"/>
            <w:spacing w:before="120" w:after="60"/>
          </w:pPr>
          <w:r>
            <w:fldChar w:fldCharType="begin"/>
          </w:r>
          <w:r>
            <w:instrText xml:space="preserve"> HYPERLINK \l "_Toc100054" </w:instrText>
          </w:r>
          <w:r>
            <w:fldChar w:fldCharType="separate"/>
          </w:r>
          <w:r>
            <w:rPr>
              <w:rStyle w:val="14"/>
            </w:rPr>
            <w:t>10. API Route Summary</w:t>
          </w:r>
          <w:r>
            <w:tab/>
          </w:r>
          <w:r>
            <w:fldChar w:fldCharType="begin"/>
          </w:r>
          <w:r>
            <w:instrText xml:space="preserve"> PAGEREF _Toc100054 \h </w:instrText>
          </w:r>
          <w:r>
            <w:fldChar w:fldCharType="separate"/>
          </w:r>
          <w:r>
            <w:t>27</w:t>
          </w:r>
          <w:r>
            <w:fldChar w:fldCharType="end"/>
          </w:r>
          <w:r>
            <w:fldChar w:fldCharType="end"/>
          </w:r>
        </w:p>
        <w:p w14:paraId="7DA5192E">
          <w:pPr>
            <w:pStyle w:val="16"/>
            <w:spacing w:before="120" w:after="60"/>
          </w:pPr>
          <w:r>
            <w:fldChar w:fldCharType="begin"/>
          </w:r>
          <w:r>
            <w:instrText xml:space="preserve"> HYPERLINK \l "_Toc100055" </w:instrText>
          </w:r>
          <w:r>
            <w:fldChar w:fldCharType="separate"/>
          </w:r>
          <w:r>
            <w:rPr>
              <w:rStyle w:val="14"/>
            </w:rPr>
            <w:t>11. Notification Bell System</w:t>
          </w:r>
          <w:r>
            <w:tab/>
          </w:r>
          <w:r>
            <w:fldChar w:fldCharType="begin"/>
          </w:r>
          <w:r>
            <w:instrText xml:space="preserve"> PAGEREF _Toc100055 \h </w:instrText>
          </w:r>
          <w:r>
            <w:fldChar w:fldCharType="separate"/>
          </w:r>
          <w:r>
            <w:t>27</w:t>
          </w:r>
          <w:r>
            <w:fldChar w:fldCharType="end"/>
          </w:r>
          <w:r>
            <w:fldChar w:fldCharType="end"/>
          </w:r>
        </w:p>
        <w:p w14:paraId="6F4B7468">
          <w:pPr>
            <w:pStyle w:val="17"/>
            <w:spacing w:before="120" w:after="60"/>
            <w:ind w:left="360"/>
          </w:pPr>
          <w:r>
            <w:fldChar w:fldCharType="begin"/>
          </w:r>
          <w:r>
            <w:instrText xml:space="preserve"> HYPERLINK \l "_Toc100056" </w:instrText>
          </w:r>
          <w:r>
            <w:fldChar w:fldCharType="separate"/>
          </w:r>
          <w:r>
            <w:rPr>
              <w:rStyle w:val="14"/>
            </w:rPr>
            <w:t>11.1 Dynamic Notification Generation</w:t>
          </w:r>
          <w:r>
            <w:tab/>
          </w:r>
          <w:r>
            <w:fldChar w:fldCharType="begin"/>
          </w:r>
          <w:r>
            <w:instrText xml:space="preserve"> PAGEREF _Toc100056 \h </w:instrText>
          </w:r>
          <w:r>
            <w:fldChar w:fldCharType="separate"/>
          </w:r>
          <w:r>
            <w:t>27</w:t>
          </w:r>
          <w:r>
            <w:fldChar w:fldCharType="end"/>
          </w:r>
          <w:r>
            <w:fldChar w:fldCharType="end"/>
          </w:r>
        </w:p>
        <w:p w14:paraId="545D5664">
          <w:pPr>
            <w:pStyle w:val="17"/>
            <w:spacing w:before="120" w:after="60"/>
            <w:ind w:left="360"/>
          </w:pPr>
          <w:r>
            <w:fldChar w:fldCharType="begin"/>
          </w:r>
          <w:r>
            <w:instrText xml:space="preserve"> HYPERLINK \l "_Toc100057" </w:instrText>
          </w:r>
          <w:r>
            <w:fldChar w:fldCharType="separate"/>
          </w:r>
          <w:r>
            <w:rPr>
              <w:rStyle w:val="14"/>
            </w:rPr>
            <w:t>11.2 Time Grouping</w:t>
          </w:r>
          <w:r>
            <w:tab/>
          </w:r>
          <w:r>
            <w:fldChar w:fldCharType="begin"/>
          </w:r>
          <w:r>
            <w:instrText xml:space="preserve"> PAGEREF _Toc100057 \h </w:instrText>
          </w:r>
          <w:r>
            <w:fldChar w:fldCharType="separate"/>
          </w:r>
          <w:r>
            <w:t>28</w:t>
          </w:r>
          <w:r>
            <w:fldChar w:fldCharType="end"/>
          </w:r>
          <w:r>
            <w:fldChar w:fldCharType="end"/>
          </w:r>
        </w:p>
        <w:p w14:paraId="35F98A14">
          <w:pPr>
            <w:pStyle w:val="17"/>
            <w:spacing w:before="120" w:after="60"/>
            <w:ind w:left="360"/>
          </w:pPr>
          <w:r>
            <w:fldChar w:fldCharType="begin"/>
          </w:r>
          <w:r>
            <w:instrText xml:space="preserve"> HYPERLINK \l "_Toc100058" </w:instrText>
          </w:r>
          <w:r>
            <w:fldChar w:fldCharType="separate"/>
          </w:r>
          <w:r>
            <w:rPr>
              <w:rStyle w:val="14"/>
            </w:rPr>
            <w:t>11.3 Read State Management</w:t>
          </w:r>
          <w:r>
            <w:tab/>
          </w:r>
          <w:r>
            <w:fldChar w:fldCharType="begin"/>
          </w:r>
          <w:r>
            <w:instrText xml:space="preserve"> PAGEREF _Toc100058 \h </w:instrText>
          </w:r>
          <w:r>
            <w:fldChar w:fldCharType="separate"/>
          </w:r>
          <w:r>
            <w:t>29</w:t>
          </w:r>
          <w:r>
            <w:fldChar w:fldCharType="end"/>
          </w:r>
          <w:r>
            <w:fldChar w:fldCharType="end"/>
          </w:r>
        </w:p>
        <w:p w14:paraId="2F834014">
          <w:pPr>
            <w:pStyle w:val="16"/>
            <w:spacing w:before="120" w:after="60"/>
          </w:pPr>
          <w:r>
            <w:fldChar w:fldCharType="begin"/>
          </w:r>
          <w:r>
            <w:instrText xml:space="preserve"> HYPERLINK \l "_Toc100059" </w:instrText>
          </w:r>
          <w:r>
            <w:fldChar w:fldCharType="separate"/>
          </w:r>
          <w:r>
            <w:rPr>
              <w:rStyle w:val="14"/>
            </w:rPr>
            <w:t>12. Transit Coverage</w:t>
          </w:r>
          <w:r>
            <w:tab/>
          </w:r>
          <w:r>
            <w:fldChar w:fldCharType="begin"/>
          </w:r>
          <w:r>
            <w:instrText xml:space="preserve"> PAGEREF _Toc100059 \h </w:instrText>
          </w:r>
          <w:r>
            <w:fldChar w:fldCharType="separate"/>
          </w:r>
          <w:r>
            <w:t>29</w:t>
          </w:r>
          <w:r>
            <w:fldChar w:fldCharType="end"/>
          </w:r>
          <w:r>
            <w:fldChar w:fldCharType="end"/>
          </w:r>
        </w:p>
        <w:p w14:paraId="6EDAD19C">
          <w:pPr>
            <w:pStyle w:val="16"/>
            <w:spacing w:before="120" w:after="60"/>
          </w:pPr>
          <w:r>
            <w:fldChar w:fldCharType="begin"/>
          </w:r>
          <w:r>
            <w:instrText xml:space="preserve"> HYPERLINK \l "_Toc100060" </w:instrText>
          </w:r>
          <w:r>
            <w:fldChar w:fldCharType="separate"/>
          </w:r>
          <w:r>
            <w:rPr>
              <w:rStyle w:val="14"/>
            </w:rPr>
            <w:t>13. Styling and Theme System</w:t>
          </w:r>
          <w:r>
            <w:tab/>
          </w:r>
          <w:r>
            <w:fldChar w:fldCharType="begin"/>
          </w:r>
          <w:r>
            <w:instrText xml:space="preserve"> PAGEREF _Toc100060 \h </w:instrText>
          </w:r>
          <w:r>
            <w:fldChar w:fldCharType="separate"/>
          </w:r>
          <w:r>
            <w:t>29</w:t>
          </w:r>
          <w:r>
            <w:fldChar w:fldCharType="end"/>
          </w:r>
          <w:r>
            <w:fldChar w:fldCharType="end"/>
          </w:r>
        </w:p>
        <w:p w14:paraId="1A2538BD">
          <w:pPr>
            <w:pStyle w:val="17"/>
            <w:spacing w:before="120" w:after="60"/>
            <w:ind w:left="360"/>
          </w:pPr>
          <w:r>
            <w:fldChar w:fldCharType="begin"/>
          </w:r>
          <w:r>
            <w:instrText xml:space="preserve"> HYPERLINK \l "_Toc100061" </w:instrText>
          </w:r>
          <w:r>
            <w:fldChar w:fldCharType="separate"/>
          </w:r>
          <w:r>
            <w:rPr>
              <w:rStyle w:val="14"/>
            </w:rPr>
            <w:t>13.1 Design Tokens</w:t>
          </w:r>
          <w:r>
            <w:tab/>
          </w:r>
          <w:r>
            <w:fldChar w:fldCharType="begin"/>
          </w:r>
          <w:r>
            <w:instrText xml:space="preserve"> PAGEREF _Toc100061 \h </w:instrText>
          </w:r>
          <w:r>
            <w:fldChar w:fldCharType="separate"/>
          </w:r>
          <w:r>
            <w:t>30</w:t>
          </w:r>
          <w:r>
            <w:fldChar w:fldCharType="end"/>
          </w:r>
          <w:r>
            <w:fldChar w:fldCharType="end"/>
          </w:r>
        </w:p>
        <w:p w14:paraId="38391EB8">
          <w:pPr>
            <w:pStyle w:val="17"/>
            <w:spacing w:before="120" w:after="60"/>
            <w:ind w:left="360"/>
          </w:pPr>
          <w:r>
            <w:fldChar w:fldCharType="begin"/>
          </w:r>
          <w:r>
            <w:instrText xml:space="preserve"> HYPERLINK \l "_Toc100062" </w:instrText>
          </w:r>
          <w:r>
            <w:fldChar w:fldCharType="separate"/>
          </w:r>
          <w:r>
            <w:rPr>
              <w:rStyle w:val="14"/>
            </w:rPr>
            <w:t>13.2 Animation System</w:t>
          </w:r>
          <w:r>
            <w:tab/>
          </w:r>
          <w:r>
            <w:fldChar w:fldCharType="begin"/>
          </w:r>
          <w:r>
            <w:instrText xml:space="preserve"> PAGEREF _Toc100062 \h </w:instrText>
          </w:r>
          <w:r>
            <w:fldChar w:fldCharType="separate"/>
          </w:r>
          <w:r>
            <w:t>30</w:t>
          </w:r>
          <w:r>
            <w:fldChar w:fldCharType="end"/>
          </w:r>
          <w:r>
            <w:fldChar w:fldCharType="end"/>
          </w:r>
        </w:p>
        <w:p w14:paraId="38091E4F">
          <w:pPr>
            <w:pStyle w:val="16"/>
            <w:spacing w:before="120" w:after="60"/>
          </w:pPr>
          <w:r>
            <w:fldChar w:fldCharType="begin"/>
          </w:r>
          <w:r>
            <w:instrText xml:space="preserve"> HYPERLINK \l "_Toc100063" </w:instrText>
          </w:r>
          <w:r>
            <w:fldChar w:fldCharType="separate"/>
          </w:r>
          <w:r>
            <w:rPr>
              <w:rStyle w:val="14"/>
            </w:rPr>
            <w:t>14. Code Statistics</w:t>
          </w:r>
          <w:r>
            <w:tab/>
          </w:r>
          <w:r>
            <w:fldChar w:fldCharType="begin"/>
          </w:r>
          <w:r>
            <w:instrText xml:space="preserve"> PAGEREF _Toc100063 \h </w:instrText>
          </w:r>
          <w:r>
            <w:fldChar w:fldCharType="separate"/>
          </w:r>
          <w:r>
            <w:t>31</w:t>
          </w:r>
          <w:r>
            <w:fldChar w:fldCharType="end"/>
          </w:r>
          <w:r>
            <w:fldChar w:fldCharType="end"/>
          </w:r>
        </w:p>
        <w:p w14:paraId="26AE9562">
          <w:r>
            <w:fldChar w:fldCharType="end"/>
          </w:r>
        </w:p>
      </w:sdtContent>
    </w:sdt>
    <w:p w14:paraId="2D83F6D3">
      <w:pPr>
        <w:spacing w:before="200"/>
      </w:pPr>
      <w:r>
        <w:rPr>
          <w:rFonts w:ascii="Calibri" w:hAnsi="Calibri" w:eastAsia="Calibri" w:cs="Calibri"/>
          <w:i/>
          <w:iCs/>
          <w:color w:val="90989F"/>
          <w:sz w:val="18"/>
          <w:szCs w:val="18"/>
        </w:rPr>
        <w:t>Tip: Right-click the table above and select "Update Field" to refresh page numbers after opening in Word.</w:t>
      </w:r>
    </w:p>
    <w:p w14:paraId="3DC7C791">
      <w:r>
        <w:br w:type="page"/>
      </w:r>
    </w:p>
    <w:p w14:paraId="2C19387A">
      <w:pPr>
        <w:sectPr>
          <w:footerReference r:id="rId3" w:type="default"/>
          <w:pgSz w:w="11906" w:h="16838"/>
          <w:pgMar w:top="1440" w:right="1417" w:bottom="1440" w:left="1701" w:header="708" w:footer="708" w:gutter="0"/>
          <w:cols w:space="720" w:num="1"/>
          <w:docGrid w:linePitch="360" w:charSpace="0"/>
        </w:sectPr>
      </w:pPr>
    </w:p>
    <w:p w14:paraId="6D3A25CD">
      <w:pPr>
        <w:pStyle w:val="2"/>
        <w:keepNext/>
        <w:spacing w:before="480" w:after="200"/>
      </w:pPr>
      <w:bookmarkStart w:id="0" w:name="_Toc100000"/>
      <w:r>
        <w:rPr>
          <w:rFonts w:ascii="Calibri" w:hAnsi="Calibri" w:eastAsia="Calibri" w:cs="Calibri"/>
          <w:b/>
          <w:bCs/>
          <w:color w:val="0B1C2C"/>
          <w:sz w:val="32"/>
          <w:szCs w:val="32"/>
        </w:rPr>
        <w:t>1. Executive Summary</w:t>
      </w:r>
      <w:bookmarkEnd w:id="0"/>
    </w:p>
    <w:p w14:paraId="3BB29717">
      <w:pPr>
        <w:spacing w:after="120" w:line="312" w:lineRule="auto"/>
        <w:jc w:val="both"/>
      </w:pPr>
      <w:r>
        <w:rPr>
          <w:rFonts w:ascii="Calibri" w:hAnsi="Calibri" w:eastAsia="Calibri" w:cs="Calibri"/>
          <w:color w:val="1A2B40"/>
          <w:sz w:val="22"/>
          <w:szCs w:val="22"/>
        </w:rPr>
        <w:t>RapidStats MY is a production-grade, real-time transit analytics dashboard built with Next.js 16. It visualizes daily ridership data for 14 transit lines across Malaysia, sourced from three independent data pipelines managed by the Department of Statistics Malaysia (DOSM) via data.gov.my. The system processes approximately 57 days of high-granularity origin-destination parquet data and serves it through a responsive, client-rendered single-page application.</w:t>
      </w:r>
    </w:p>
    <w:p w14:paraId="4125B05D">
      <w:pPr>
        <w:spacing w:after="120" w:line="312" w:lineRule="auto"/>
        <w:jc w:val="both"/>
      </w:pPr>
      <w:r>
        <w:rPr>
          <w:rFonts w:ascii="Calibri" w:hAnsi="Calibri" w:eastAsia="Calibri" w:cs="Calibri"/>
          <w:color w:val="1A2B40"/>
          <w:sz w:val="22"/>
          <w:szCs w:val="22"/>
        </w:rPr>
        <w:t>The dashboard comprises 7,160+ lines of TypeScript/React code across 21 dashboard components, 9 custom hooks, and 8 API routes. It implements an on-device ML engine for anomaly detection, trend analysis, and 3-day ridership forecasting using Z-score analysis, linear regression, and exponential smoothing. All dynamic elements—the hero update badge, data status bar, analytics timestamps, and notification bell—are synchronized through a single metadata API and a Zustand state management layer.</w:t>
      </w:r>
    </w:p>
    <w:p w14:paraId="341FEF6C">
      <w:pPr>
        <w:spacing w:after="120" w:line="312" w:lineRule="auto"/>
        <w:jc w:val="both"/>
      </w:pPr>
      <w:r>
        <w:rPr>
          <w:rFonts w:ascii="Calibri" w:hAnsi="Calibri" w:eastAsia="Calibri" w:cs="Calibri"/>
          <w:color w:val="1A2B40"/>
          <w:sz w:val="22"/>
          <w:szCs w:val="22"/>
        </w:rPr>
        <w:t>This report documents the complete technical architecture: the build stack, data pipeline mechanics, chart computation formulas, ML algorithms, component hierarchy, and synchronization patterns. It is intended for software engineers who need to understand, maintain, or extend the system.</w:t>
      </w:r>
    </w:p>
    <w:p w14:paraId="67B475DF">
      <w:pPr>
        <w:pStyle w:val="2"/>
        <w:keepNext/>
        <w:spacing w:before="480" w:after="200"/>
      </w:pPr>
      <w:bookmarkStart w:id="1" w:name="_Toc100001"/>
      <w:r>
        <w:rPr>
          <w:rFonts w:ascii="Calibri" w:hAnsi="Calibri" w:eastAsia="Calibri" w:cs="Calibri"/>
          <w:b/>
          <w:bCs/>
          <w:color w:val="0B1C2C"/>
          <w:sz w:val="32"/>
          <w:szCs w:val="32"/>
        </w:rPr>
        <w:t>2. Build Stack and Architecture</w:t>
      </w:r>
      <w:bookmarkEnd w:id="1"/>
    </w:p>
    <w:p w14:paraId="29AFDC43">
      <w:pPr>
        <w:pStyle w:val="3"/>
        <w:keepNext/>
        <w:spacing w:before="360" w:after="160"/>
      </w:pPr>
      <w:bookmarkStart w:id="2" w:name="_Toc100002"/>
      <w:r>
        <w:rPr>
          <w:rFonts w:ascii="Calibri" w:hAnsi="Calibri" w:eastAsia="Calibri" w:cs="Calibri"/>
          <w:b/>
          <w:bCs/>
          <w:color w:val="0B1C2C"/>
          <w:sz w:val="28"/>
          <w:szCs w:val="28"/>
        </w:rPr>
        <w:t>2.1 Core Framework</w:t>
      </w:r>
      <w:bookmarkEnd w:id="2"/>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934"/>
        <w:gridCol w:w="1849"/>
        <w:gridCol w:w="5245"/>
      </w:tblGrid>
      <w:tr w14:paraId="2E6139F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41522D7D">
            <w:r>
              <w:rPr>
                <w:rFonts w:ascii="Calibri" w:hAnsi="Calibri" w:eastAsia="Calibri" w:cs="Calibri"/>
                <w:b/>
                <w:bCs/>
                <w:color w:val="FFFFFF"/>
                <w:sz w:val="20"/>
                <w:szCs w:val="20"/>
              </w:rPr>
              <w:t>Technology</w:t>
            </w:r>
          </w:p>
        </w:tc>
        <w:tc>
          <w:tcPr>
            <w:shd w:val="clear" w:color="auto" w:fill="529286"/>
            <w:tcMar>
              <w:top w:w="60" w:type="dxa"/>
              <w:left w:w="120" w:type="dxa"/>
              <w:bottom w:w="60" w:type="dxa"/>
              <w:right w:w="120" w:type="dxa"/>
            </w:tcMar>
          </w:tcPr>
          <w:p w14:paraId="005248F0">
            <w:r>
              <w:rPr>
                <w:rFonts w:ascii="Calibri" w:hAnsi="Calibri" w:eastAsia="Calibri" w:cs="Calibri"/>
                <w:b/>
                <w:bCs/>
                <w:color w:val="FFFFFF"/>
                <w:sz w:val="20"/>
                <w:szCs w:val="20"/>
              </w:rPr>
              <w:t>Version</w:t>
            </w:r>
          </w:p>
        </w:tc>
        <w:tc>
          <w:tcPr>
            <w:shd w:val="clear" w:color="auto" w:fill="529286"/>
            <w:tcMar>
              <w:top w:w="60" w:type="dxa"/>
              <w:left w:w="120" w:type="dxa"/>
              <w:bottom w:w="60" w:type="dxa"/>
              <w:right w:w="120" w:type="dxa"/>
            </w:tcMar>
          </w:tcPr>
          <w:p w14:paraId="3694C37B">
            <w:r>
              <w:rPr>
                <w:rFonts w:ascii="Calibri" w:hAnsi="Calibri" w:eastAsia="Calibri" w:cs="Calibri"/>
                <w:b/>
                <w:bCs/>
                <w:color w:val="FFFFFF"/>
                <w:sz w:val="20"/>
                <w:szCs w:val="20"/>
              </w:rPr>
              <w:t>Role</w:t>
            </w:r>
          </w:p>
        </w:tc>
      </w:tr>
      <w:tr w14:paraId="1D98FD4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EF78C4B">
            <w:pPr>
              <w:spacing w:line="276" w:lineRule="auto"/>
            </w:pPr>
            <w:r>
              <w:rPr>
                <w:rFonts w:ascii="Calibri" w:hAnsi="Calibri" w:eastAsia="Calibri" w:cs="Calibri"/>
                <w:color w:val="1A2B40"/>
                <w:sz w:val="20"/>
                <w:szCs w:val="20"/>
              </w:rPr>
              <w:t>Next.js</w:t>
            </w:r>
          </w:p>
        </w:tc>
        <w:tc>
          <w:tcPr>
            <w:shd w:val="clear" w:color="auto" w:fill="F0F4F3"/>
            <w:tcMar>
              <w:top w:w="50" w:type="dxa"/>
              <w:left w:w="120" w:type="dxa"/>
              <w:bottom w:w="50" w:type="dxa"/>
              <w:right w:w="120" w:type="dxa"/>
            </w:tcMar>
          </w:tcPr>
          <w:p w14:paraId="1DB2157B">
            <w:pPr>
              <w:spacing w:line="276" w:lineRule="auto"/>
            </w:pPr>
            <w:r>
              <w:rPr>
                <w:rFonts w:ascii="Calibri" w:hAnsi="Calibri" w:eastAsia="Calibri" w:cs="Calibri"/>
                <w:color w:val="1A2B40"/>
                <w:sz w:val="20"/>
                <w:szCs w:val="20"/>
              </w:rPr>
              <w:t>16</w:t>
            </w:r>
          </w:p>
        </w:tc>
        <w:tc>
          <w:tcPr>
            <w:shd w:val="clear" w:color="auto" w:fill="F0F4F3"/>
            <w:tcMar>
              <w:top w:w="50" w:type="dxa"/>
              <w:left w:w="120" w:type="dxa"/>
              <w:bottom w:w="50" w:type="dxa"/>
              <w:right w:w="120" w:type="dxa"/>
            </w:tcMar>
          </w:tcPr>
          <w:p w14:paraId="51A97937">
            <w:pPr>
              <w:spacing w:line="276" w:lineRule="auto"/>
            </w:pPr>
            <w:r>
              <w:rPr>
                <w:rFonts w:ascii="Calibri" w:hAnsi="Calibri" w:eastAsia="Calibri" w:cs="Calibri"/>
                <w:color w:val="1A2B40"/>
                <w:sz w:val="20"/>
                <w:szCs w:val="20"/>
              </w:rPr>
              <w:t>App Router, SSR/API routes, Turbopack bundler</w:t>
            </w:r>
          </w:p>
        </w:tc>
      </w:tr>
      <w:tr w14:paraId="54AD46A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267257C">
            <w:pPr>
              <w:spacing w:line="276" w:lineRule="auto"/>
            </w:pPr>
            <w:r>
              <w:rPr>
                <w:rFonts w:ascii="Calibri" w:hAnsi="Calibri" w:eastAsia="Calibri" w:cs="Calibri"/>
                <w:color w:val="1A2B40"/>
                <w:sz w:val="20"/>
                <w:szCs w:val="20"/>
              </w:rPr>
              <w:t>React</w:t>
            </w:r>
          </w:p>
        </w:tc>
        <w:tc>
          <w:tcPr>
            <w:shd w:val="clear" w:color="auto" w:fill="FFFFFF"/>
            <w:tcMar>
              <w:top w:w="50" w:type="dxa"/>
              <w:left w:w="120" w:type="dxa"/>
              <w:bottom w:w="50" w:type="dxa"/>
              <w:right w:w="120" w:type="dxa"/>
            </w:tcMar>
          </w:tcPr>
          <w:p w14:paraId="386D998E">
            <w:pPr>
              <w:spacing w:line="276" w:lineRule="auto"/>
            </w:pPr>
            <w:r>
              <w:rPr>
                <w:rFonts w:ascii="Calibri" w:hAnsi="Calibri" w:eastAsia="Calibri" w:cs="Calibri"/>
                <w:color w:val="1A2B40"/>
                <w:sz w:val="20"/>
                <w:szCs w:val="20"/>
              </w:rPr>
              <w:t>19</w:t>
            </w:r>
          </w:p>
        </w:tc>
        <w:tc>
          <w:tcPr>
            <w:shd w:val="clear" w:color="auto" w:fill="FFFFFF"/>
            <w:tcMar>
              <w:top w:w="50" w:type="dxa"/>
              <w:left w:w="120" w:type="dxa"/>
              <w:bottom w:w="50" w:type="dxa"/>
              <w:right w:w="120" w:type="dxa"/>
            </w:tcMar>
          </w:tcPr>
          <w:p w14:paraId="4319E469">
            <w:pPr>
              <w:spacing w:line="276" w:lineRule="auto"/>
            </w:pPr>
            <w:r>
              <w:rPr>
                <w:rFonts w:ascii="Calibri" w:hAnsi="Calibri" w:eastAsia="Calibri" w:cs="Calibri"/>
                <w:color w:val="1A2B40"/>
                <w:sz w:val="20"/>
                <w:szCs w:val="20"/>
              </w:rPr>
              <w:t>UI rendering, hooks, concurrent features</w:t>
            </w:r>
          </w:p>
        </w:tc>
      </w:tr>
      <w:tr w14:paraId="6E3864D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4BDCBBE">
            <w:pPr>
              <w:spacing w:line="276" w:lineRule="auto"/>
            </w:pPr>
            <w:r>
              <w:rPr>
                <w:rFonts w:ascii="Calibri" w:hAnsi="Calibri" w:eastAsia="Calibri" w:cs="Calibri"/>
                <w:color w:val="1A2B40"/>
                <w:sz w:val="20"/>
                <w:szCs w:val="20"/>
              </w:rPr>
              <w:t>TypeScript</w:t>
            </w:r>
          </w:p>
        </w:tc>
        <w:tc>
          <w:tcPr>
            <w:shd w:val="clear" w:color="auto" w:fill="F0F4F3"/>
            <w:tcMar>
              <w:top w:w="50" w:type="dxa"/>
              <w:left w:w="120" w:type="dxa"/>
              <w:bottom w:w="50" w:type="dxa"/>
              <w:right w:w="120" w:type="dxa"/>
            </w:tcMar>
          </w:tcPr>
          <w:p w14:paraId="67A2F875">
            <w:pPr>
              <w:spacing w:line="276" w:lineRule="auto"/>
            </w:pPr>
            <w:r>
              <w:rPr>
                <w:rFonts w:ascii="Calibri" w:hAnsi="Calibri" w:eastAsia="Calibri" w:cs="Calibri"/>
                <w:color w:val="1A2B40"/>
                <w:sz w:val="20"/>
                <w:szCs w:val="20"/>
              </w:rPr>
              <w:t>5</w:t>
            </w:r>
          </w:p>
        </w:tc>
        <w:tc>
          <w:tcPr>
            <w:shd w:val="clear" w:color="auto" w:fill="F0F4F3"/>
            <w:tcMar>
              <w:top w:w="50" w:type="dxa"/>
              <w:left w:w="120" w:type="dxa"/>
              <w:bottom w:w="50" w:type="dxa"/>
              <w:right w:w="120" w:type="dxa"/>
            </w:tcMar>
          </w:tcPr>
          <w:p w14:paraId="1D96FC9B">
            <w:pPr>
              <w:spacing w:line="276" w:lineRule="auto"/>
            </w:pPr>
            <w:r>
              <w:rPr>
                <w:rFonts w:ascii="Calibri" w:hAnsi="Calibri" w:eastAsia="Calibri" w:cs="Calibri"/>
                <w:color w:val="1A2B40"/>
                <w:sz w:val="20"/>
                <w:szCs w:val="20"/>
              </w:rPr>
              <w:t>Strict typing, interface contracts</w:t>
            </w:r>
          </w:p>
        </w:tc>
      </w:tr>
      <w:tr w14:paraId="14187C3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BE3533A">
            <w:pPr>
              <w:spacing w:line="276" w:lineRule="auto"/>
            </w:pPr>
            <w:r>
              <w:rPr>
                <w:rFonts w:ascii="Calibri" w:hAnsi="Calibri" w:eastAsia="Calibri" w:cs="Calibri"/>
                <w:color w:val="1A2B40"/>
                <w:sz w:val="20"/>
                <w:szCs w:val="20"/>
              </w:rPr>
              <w:t>Tailwind CSS</w:t>
            </w:r>
          </w:p>
        </w:tc>
        <w:tc>
          <w:tcPr>
            <w:shd w:val="clear" w:color="auto" w:fill="FFFFFF"/>
            <w:tcMar>
              <w:top w:w="50" w:type="dxa"/>
              <w:left w:w="120" w:type="dxa"/>
              <w:bottom w:w="50" w:type="dxa"/>
              <w:right w:w="120" w:type="dxa"/>
            </w:tcMar>
          </w:tcPr>
          <w:p w14:paraId="028C5DCB">
            <w:pPr>
              <w:spacing w:line="276" w:lineRule="auto"/>
            </w:pPr>
            <w:r>
              <w:rPr>
                <w:rFonts w:ascii="Calibri" w:hAnsi="Calibri" w:eastAsia="Calibri" w:cs="Calibri"/>
                <w:color w:val="1A2B40"/>
                <w:sz w:val="20"/>
                <w:szCs w:val="20"/>
              </w:rPr>
              <w:t>4</w:t>
            </w:r>
          </w:p>
        </w:tc>
        <w:tc>
          <w:tcPr>
            <w:shd w:val="clear" w:color="auto" w:fill="FFFFFF"/>
            <w:tcMar>
              <w:top w:w="50" w:type="dxa"/>
              <w:left w:w="120" w:type="dxa"/>
              <w:bottom w:w="50" w:type="dxa"/>
              <w:right w:w="120" w:type="dxa"/>
            </w:tcMar>
          </w:tcPr>
          <w:p w14:paraId="7AE7A0EF">
            <w:pPr>
              <w:spacing w:line="276" w:lineRule="auto"/>
            </w:pPr>
            <w:r>
              <w:rPr>
                <w:rFonts w:ascii="Calibri" w:hAnsi="Calibri" w:eastAsia="Calibri" w:cs="Calibri"/>
                <w:color w:val="1A2B40"/>
                <w:sz w:val="20"/>
                <w:szCs w:val="20"/>
              </w:rPr>
              <w:t>Utility-first styling, CSS variables</w:t>
            </w:r>
          </w:p>
        </w:tc>
      </w:tr>
      <w:tr w14:paraId="006CDD9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19E8C7E">
            <w:pPr>
              <w:spacing w:line="276" w:lineRule="auto"/>
            </w:pPr>
            <w:r>
              <w:rPr>
                <w:rFonts w:ascii="Calibri" w:hAnsi="Calibri" w:eastAsia="Calibri" w:cs="Calibri"/>
                <w:color w:val="1A2B40"/>
                <w:sz w:val="20"/>
                <w:szCs w:val="20"/>
              </w:rPr>
              <w:t>shadcn/ui</w:t>
            </w:r>
          </w:p>
        </w:tc>
        <w:tc>
          <w:tcPr>
            <w:shd w:val="clear" w:color="auto" w:fill="F0F4F3"/>
            <w:tcMar>
              <w:top w:w="50" w:type="dxa"/>
              <w:left w:w="120" w:type="dxa"/>
              <w:bottom w:w="50" w:type="dxa"/>
              <w:right w:w="120" w:type="dxa"/>
            </w:tcMar>
          </w:tcPr>
          <w:p w14:paraId="7519D3C8">
            <w:pPr>
              <w:spacing w:line="276" w:lineRule="auto"/>
            </w:pPr>
            <w:r>
              <w:rPr>
                <w:rFonts w:ascii="Calibri" w:hAnsi="Calibri" w:eastAsia="Calibri" w:cs="Calibri"/>
                <w:color w:val="1A2B40"/>
                <w:sz w:val="20"/>
                <w:szCs w:val="20"/>
              </w:rPr>
              <w:t>New York style</w:t>
            </w:r>
          </w:p>
        </w:tc>
        <w:tc>
          <w:tcPr>
            <w:shd w:val="clear" w:color="auto" w:fill="F0F4F3"/>
            <w:tcMar>
              <w:top w:w="50" w:type="dxa"/>
              <w:left w:w="120" w:type="dxa"/>
              <w:bottom w:w="50" w:type="dxa"/>
              <w:right w:w="120" w:type="dxa"/>
            </w:tcMar>
          </w:tcPr>
          <w:p w14:paraId="76B61B37">
            <w:pPr>
              <w:spacing w:line="276" w:lineRule="auto"/>
            </w:pPr>
            <w:r>
              <w:rPr>
                <w:rFonts w:ascii="Calibri" w:hAnsi="Calibri" w:eastAsia="Calibri" w:cs="Calibri"/>
                <w:color w:val="1A2B40"/>
                <w:sz w:val="20"/>
                <w:szCs w:val="20"/>
              </w:rPr>
              <w:t>Pre-built accessible UI primitives</w:t>
            </w:r>
          </w:p>
        </w:tc>
      </w:tr>
      <w:tr w14:paraId="1F61AF6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72566F5">
            <w:pPr>
              <w:spacing w:line="276" w:lineRule="auto"/>
            </w:pPr>
            <w:r>
              <w:rPr>
                <w:rFonts w:ascii="Calibri" w:hAnsi="Calibri" w:eastAsia="Calibri" w:cs="Calibri"/>
                <w:color w:val="1A2B40"/>
                <w:sz w:val="20"/>
                <w:szCs w:val="20"/>
              </w:rPr>
              <w:t>Recharts</w:t>
            </w:r>
          </w:p>
        </w:tc>
        <w:tc>
          <w:tcPr>
            <w:shd w:val="clear" w:color="auto" w:fill="FFFFFF"/>
            <w:tcMar>
              <w:top w:w="50" w:type="dxa"/>
              <w:left w:w="120" w:type="dxa"/>
              <w:bottom w:w="50" w:type="dxa"/>
              <w:right w:w="120" w:type="dxa"/>
            </w:tcMar>
          </w:tcPr>
          <w:p w14:paraId="7F7CA5EC">
            <w:pPr>
              <w:spacing w:line="276" w:lineRule="auto"/>
            </w:pPr>
            <w:r>
              <w:rPr>
                <w:rFonts w:ascii="Calibri" w:hAnsi="Calibri" w:eastAsia="Calibri" w:cs="Calibri"/>
                <w:color w:val="1A2B40"/>
                <w:sz w:val="20"/>
                <w:szCs w:val="20"/>
              </w:rPr>
              <w:t>2.x</w:t>
            </w:r>
          </w:p>
        </w:tc>
        <w:tc>
          <w:tcPr>
            <w:shd w:val="clear" w:color="auto" w:fill="FFFFFF"/>
            <w:tcMar>
              <w:top w:w="50" w:type="dxa"/>
              <w:left w:w="120" w:type="dxa"/>
              <w:bottom w:w="50" w:type="dxa"/>
              <w:right w:w="120" w:type="dxa"/>
            </w:tcMar>
          </w:tcPr>
          <w:p w14:paraId="0C576A1A">
            <w:pPr>
              <w:spacing w:line="276" w:lineRule="auto"/>
            </w:pPr>
            <w:r>
              <w:rPr>
                <w:rFonts w:ascii="Calibri" w:hAnsi="Calibri" w:eastAsia="Calibri" w:cs="Calibri"/>
                <w:color w:val="1A2B40"/>
                <w:sz w:val="20"/>
                <w:szCs w:val="20"/>
              </w:rPr>
              <w:t>Declarative charting (Bar, Line, Area, Tooltip)</w:t>
            </w:r>
          </w:p>
        </w:tc>
      </w:tr>
      <w:tr w14:paraId="3E2F7EB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DB5DFF5">
            <w:pPr>
              <w:spacing w:line="276" w:lineRule="auto"/>
            </w:pPr>
            <w:r>
              <w:rPr>
                <w:rFonts w:ascii="Calibri" w:hAnsi="Calibri" w:eastAsia="Calibri" w:cs="Calibri"/>
                <w:color w:val="1A2B40"/>
                <w:sz w:val="20"/>
                <w:szCs w:val="20"/>
              </w:rPr>
              <w:t>Zustand</w:t>
            </w:r>
          </w:p>
        </w:tc>
        <w:tc>
          <w:tcPr>
            <w:shd w:val="clear" w:color="auto" w:fill="F0F4F3"/>
            <w:tcMar>
              <w:top w:w="50" w:type="dxa"/>
              <w:left w:w="120" w:type="dxa"/>
              <w:bottom w:w="50" w:type="dxa"/>
              <w:right w:w="120" w:type="dxa"/>
            </w:tcMar>
          </w:tcPr>
          <w:p w14:paraId="162BD951">
            <w:pPr>
              <w:spacing w:line="276" w:lineRule="auto"/>
            </w:pPr>
            <w:r>
              <w:rPr>
                <w:rFonts w:ascii="Calibri" w:hAnsi="Calibri" w:eastAsia="Calibri" w:cs="Calibri"/>
                <w:color w:val="1A2B40"/>
                <w:sz w:val="20"/>
                <w:szCs w:val="20"/>
              </w:rPr>
              <w:t>5.x</w:t>
            </w:r>
          </w:p>
        </w:tc>
        <w:tc>
          <w:tcPr>
            <w:shd w:val="clear" w:color="auto" w:fill="F0F4F3"/>
            <w:tcMar>
              <w:top w:w="50" w:type="dxa"/>
              <w:left w:w="120" w:type="dxa"/>
              <w:bottom w:w="50" w:type="dxa"/>
              <w:right w:w="120" w:type="dxa"/>
            </w:tcMar>
          </w:tcPr>
          <w:p w14:paraId="0E1C95E5">
            <w:pPr>
              <w:spacing w:line="276" w:lineRule="auto"/>
            </w:pPr>
            <w:r>
              <w:rPr>
                <w:rFonts w:ascii="Calibri" w:hAnsi="Calibri" w:eastAsia="Calibri" w:cs="Calibri"/>
                <w:color w:val="1A2B40"/>
                <w:sz w:val="20"/>
                <w:szCs w:val="20"/>
              </w:rPr>
              <w:t>Lightweight client state management</w:t>
            </w:r>
          </w:p>
        </w:tc>
      </w:tr>
      <w:tr w14:paraId="74F24BE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91C0CA5">
            <w:pPr>
              <w:spacing w:line="276" w:lineRule="auto"/>
            </w:pPr>
            <w:r>
              <w:rPr>
                <w:rFonts w:ascii="Calibri" w:hAnsi="Calibri" w:eastAsia="Calibri" w:cs="Calibri"/>
                <w:color w:val="1A2B40"/>
                <w:sz w:val="20"/>
                <w:szCs w:val="20"/>
              </w:rPr>
              <w:t>TanStack Query</w:t>
            </w:r>
          </w:p>
        </w:tc>
        <w:tc>
          <w:tcPr>
            <w:shd w:val="clear" w:color="auto" w:fill="FFFFFF"/>
            <w:tcMar>
              <w:top w:w="50" w:type="dxa"/>
              <w:left w:w="120" w:type="dxa"/>
              <w:bottom w:w="50" w:type="dxa"/>
              <w:right w:w="120" w:type="dxa"/>
            </w:tcMar>
          </w:tcPr>
          <w:p w14:paraId="2BB90C00">
            <w:pPr>
              <w:spacing w:line="276" w:lineRule="auto"/>
            </w:pPr>
            <w:r>
              <w:rPr>
                <w:rFonts w:ascii="Calibri" w:hAnsi="Calibri" w:eastAsia="Calibri" w:cs="Calibri"/>
                <w:color w:val="1A2B40"/>
                <w:sz w:val="20"/>
                <w:szCs w:val="20"/>
              </w:rPr>
              <w:t>5.x</w:t>
            </w:r>
          </w:p>
        </w:tc>
        <w:tc>
          <w:tcPr>
            <w:shd w:val="clear" w:color="auto" w:fill="FFFFFF"/>
            <w:tcMar>
              <w:top w:w="50" w:type="dxa"/>
              <w:left w:w="120" w:type="dxa"/>
              <w:bottom w:w="50" w:type="dxa"/>
              <w:right w:w="120" w:type="dxa"/>
            </w:tcMar>
          </w:tcPr>
          <w:p w14:paraId="0BFC1932">
            <w:pPr>
              <w:spacing w:line="276" w:lineRule="auto"/>
            </w:pPr>
            <w:r>
              <w:rPr>
                <w:rFonts w:ascii="Calibri" w:hAnsi="Calibri" w:eastAsia="Calibri" w:cs="Calibri"/>
                <w:color w:val="1A2B40"/>
                <w:sz w:val="20"/>
                <w:szCs w:val="20"/>
              </w:rPr>
              <w:t>Server-state caching and refetching</w:t>
            </w:r>
          </w:p>
        </w:tc>
      </w:tr>
      <w:tr w14:paraId="48371BF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EE80789">
            <w:pPr>
              <w:spacing w:line="276" w:lineRule="auto"/>
            </w:pPr>
            <w:r>
              <w:rPr>
                <w:rFonts w:ascii="Calibri" w:hAnsi="Calibri" w:eastAsia="Calibri" w:cs="Calibri"/>
                <w:color w:val="1A2B40"/>
                <w:sz w:val="20"/>
                <w:szCs w:val="20"/>
              </w:rPr>
              <w:t>date-fns</w:t>
            </w:r>
          </w:p>
        </w:tc>
        <w:tc>
          <w:tcPr>
            <w:shd w:val="clear" w:color="auto" w:fill="F0F4F3"/>
            <w:tcMar>
              <w:top w:w="50" w:type="dxa"/>
              <w:left w:w="120" w:type="dxa"/>
              <w:bottom w:w="50" w:type="dxa"/>
              <w:right w:w="120" w:type="dxa"/>
            </w:tcMar>
          </w:tcPr>
          <w:p w14:paraId="0FAC3E8F">
            <w:pPr>
              <w:spacing w:line="276" w:lineRule="auto"/>
            </w:pPr>
            <w:r>
              <w:rPr>
                <w:rFonts w:ascii="Calibri" w:hAnsi="Calibri" w:eastAsia="Calibri" w:cs="Calibri"/>
                <w:color w:val="1A2B40"/>
                <w:sz w:val="20"/>
                <w:szCs w:val="20"/>
              </w:rPr>
              <w:t>3.x</w:t>
            </w:r>
          </w:p>
        </w:tc>
        <w:tc>
          <w:tcPr>
            <w:shd w:val="clear" w:color="auto" w:fill="F0F4F3"/>
            <w:tcMar>
              <w:top w:w="50" w:type="dxa"/>
              <w:left w:w="120" w:type="dxa"/>
              <w:bottom w:w="50" w:type="dxa"/>
              <w:right w:w="120" w:type="dxa"/>
            </w:tcMar>
          </w:tcPr>
          <w:p w14:paraId="6C10B055">
            <w:pPr>
              <w:spacing w:line="276" w:lineRule="auto"/>
            </w:pPr>
            <w:r>
              <w:rPr>
                <w:rFonts w:ascii="Calibri" w:hAnsi="Calibri" w:eastAsia="Calibri" w:cs="Calibri"/>
                <w:color w:val="1A2B40"/>
                <w:sz w:val="20"/>
                <w:szCs w:val="20"/>
              </w:rPr>
              <w:t>Immutable date manipulation</w:t>
            </w:r>
          </w:p>
        </w:tc>
      </w:tr>
      <w:tr w14:paraId="61D19A8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540B3D1">
            <w:pPr>
              <w:spacing w:line="276" w:lineRule="auto"/>
            </w:pPr>
            <w:r>
              <w:rPr>
                <w:rFonts w:ascii="Calibri" w:hAnsi="Calibri" w:eastAsia="Calibri" w:cs="Calibri"/>
                <w:color w:val="1A2B40"/>
                <w:sz w:val="20"/>
                <w:szCs w:val="20"/>
              </w:rPr>
              <w:t>Lucide Icons</w:t>
            </w:r>
          </w:p>
        </w:tc>
        <w:tc>
          <w:tcPr>
            <w:shd w:val="clear" w:color="auto" w:fill="FFFFFF"/>
            <w:tcMar>
              <w:top w:w="50" w:type="dxa"/>
              <w:left w:w="120" w:type="dxa"/>
              <w:bottom w:w="50" w:type="dxa"/>
              <w:right w:w="120" w:type="dxa"/>
            </w:tcMar>
          </w:tcPr>
          <w:p w14:paraId="6A1D968B">
            <w:pPr>
              <w:spacing w:line="276" w:lineRule="auto"/>
            </w:pPr>
            <w:r>
              <w:rPr>
                <w:rFonts w:ascii="Calibri" w:hAnsi="Calibri" w:eastAsia="Calibri" w:cs="Calibri"/>
                <w:color w:val="1A2B40"/>
                <w:sz w:val="20"/>
                <w:szCs w:val="20"/>
              </w:rPr>
              <w:t>latest</w:t>
            </w:r>
          </w:p>
        </w:tc>
        <w:tc>
          <w:tcPr>
            <w:shd w:val="clear" w:color="auto" w:fill="FFFFFF"/>
            <w:tcMar>
              <w:top w:w="50" w:type="dxa"/>
              <w:left w:w="120" w:type="dxa"/>
              <w:bottom w:w="50" w:type="dxa"/>
              <w:right w:w="120" w:type="dxa"/>
            </w:tcMar>
          </w:tcPr>
          <w:p w14:paraId="183513F8">
            <w:pPr>
              <w:spacing w:line="276" w:lineRule="auto"/>
            </w:pPr>
            <w:r>
              <w:rPr>
                <w:rFonts w:ascii="Calibri" w:hAnsi="Calibri" w:eastAsia="Calibri" w:cs="Calibri"/>
                <w:color w:val="1A2B40"/>
                <w:sz w:val="20"/>
                <w:szCs w:val="20"/>
              </w:rPr>
              <w:t>Consistent icon set (200+ icons used)</w:t>
            </w:r>
          </w:p>
        </w:tc>
      </w:tr>
      <w:tr w14:paraId="4088B19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124EC35">
            <w:pPr>
              <w:spacing w:line="276" w:lineRule="auto"/>
            </w:pPr>
            <w:r>
              <w:rPr>
                <w:rFonts w:ascii="Calibri" w:hAnsi="Calibri" w:eastAsia="Calibri" w:cs="Calibri"/>
                <w:color w:val="1A2B40"/>
                <w:sz w:val="20"/>
                <w:szCs w:val="20"/>
              </w:rPr>
              <w:t>Prisma ORM</w:t>
            </w:r>
          </w:p>
        </w:tc>
        <w:tc>
          <w:tcPr>
            <w:shd w:val="clear" w:color="auto" w:fill="F0F4F3"/>
            <w:tcMar>
              <w:top w:w="50" w:type="dxa"/>
              <w:left w:w="120" w:type="dxa"/>
              <w:bottom w:w="50" w:type="dxa"/>
              <w:right w:w="120" w:type="dxa"/>
            </w:tcMar>
          </w:tcPr>
          <w:p w14:paraId="48151448">
            <w:pPr>
              <w:spacing w:line="276" w:lineRule="auto"/>
            </w:pPr>
            <w:r>
              <w:rPr>
                <w:rFonts w:ascii="Calibri" w:hAnsi="Calibri" w:eastAsia="Calibri" w:cs="Calibri"/>
                <w:color w:val="1A2B40"/>
                <w:sz w:val="20"/>
                <w:szCs w:val="20"/>
              </w:rPr>
              <w:t>6.x</w:t>
            </w:r>
          </w:p>
        </w:tc>
        <w:tc>
          <w:tcPr>
            <w:shd w:val="clear" w:color="auto" w:fill="F0F4F3"/>
            <w:tcMar>
              <w:top w:w="50" w:type="dxa"/>
              <w:left w:w="120" w:type="dxa"/>
              <w:bottom w:w="50" w:type="dxa"/>
              <w:right w:w="120" w:type="dxa"/>
            </w:tcMar>
          </w:tcPr>
          <w:p w14:paraId="43C9D815">
            <w:pPr>
              <w:spacing w:line="276" w:lineRule="auto"/>
            </w:pPr>
            <w:r>
              <w:rPr>
                <w:rFonts w:ascii="Calibri" w:hAnsi="Calibri" w:eastAsia="Calibri" w:cs="Calibri"/>
                <w:color w:val="1A2B40"/>
                <w:sz w:val="20"/>
                <w:szCs w:val="20"/>
              </w:rPr>
              <w:t>Database schema and client (SQLite)</w:t>
            </w:r>
          </w:p>
        </w:tc>
      </w:tr>
      <w:tr w14:paraId="329F1AE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B69C045">
            <w:pPr>
              <w:spacing w:line="276" w:lineRule="auto"/>
            </w:pPr>
            <w:r>
              <w:rPr>
                <w:rFonts w:ascii="Calibri" w:hAnsi="Calibri" w:eastAsia="Calibri" w:cs="Calibri"/>
                <w:color w:val="1A2B40"/>
                <w:sz w:val="20"/>
                <w:szCs w:val="20"/>
              </w:rPr>
              <w:t>Apache Arrow</w:t>
            </w:r>
          </w:p>
        </w:tc>
        <w:tc>
          <w:tcPr>
            <w:shd w:val="clear" w:color="auto" w:fill="FFFFFF"/>
            <w:tcMar>
              <w:top w:w="50" w:type="dxa"/>
              <w:left w:w="120" w:type="dxa"/>
              <w:bottom w:w="50" w:type="dxa"/>
              <w:right w:w="120" w:type="dxa"/>
            </w:tcMar>
          </w:tcPr>
          <w:p w14:paraId="6AAA8DAB">
            <w:pPr>
              <w:spacing w:line="276" w:lineRule="auto"/>
            </w:pPr>
            <w:r>
              <w:rPr>
                <w:rFonts w:ascii="Calibri" w:hAnsi="Calibri" w:eastAsia="Calibri" w:cs="Calibri"/>
                <w:color w:val="1A2B40"/>
                <w:sz w:val="20"/>
                <w:szCs w:val="20"/>
              </w:rPr>
              <w:t>21.x</w:t>
            </w:r>
          </w:p>
        </w:tc>
        <w:tc>
          <w:tcPr>
            <w:shd w:val="clear" w:color="auto" w:fill="FFFFFF"/>
            <w:tcMar>
              <w:top w:w="50" w:type="dxa"/>
              <w:left w:w="120" w:type="dxa"/>
              <w:bottom w:w="50" w:type="dxa"/>
              <w:right w:w="120" w:type="dxa"/>
            </w:tcMar>
          </w:tcPr>
          <w:p w14:paraId="29B723C5">
            <w:pPr>
              <w:spacing w:line="276" w:lineRule="auto"/>
            </w:pPr>
            <w:r>
              <w:rPr>
                <w:rFonts w:ascii="Calibri" w:hAnsi="Calibri" w:eastAsia="Calibri" w:cs="Calibri"/>
                <w:color w:val="1A2B40"/>
                <w:sz w:val="20"/>
                <w:szCs w:val="20"/>
              </w:rPr>
              <w:t>Parquet columnar data processing</w:t>
            </w:r>
          </w:p>
        </w:tc>
      </w:tr>
    </w:tbl>
    <w:p w14:paraId="419B5736">
      <w:pPr>
        <w:spacing w:after="120"/>
      </w:pPr>
    </w:p>
    <w:p w14:paraId="0191BFBB">
      <w:pPr>
        <w:pStyle w:val="3"/>
        <w:keepNext/>
        <w:spacing w:before="360" w:after="160"/>
      </w:pPr>
      <w:bookmarkStart w:id="3" w:name="_Toc100003"/>
      <w:r>
        <w:rPr>
          <w:rFonts w:ascii="Calibri" w:hAnsi="Calibri" w:eastAsia="Calibri" w:cs="Calibri"/>
          <w:b/>
          <w:bCs/>
          <w:color w:val="0B1C2C"/>
          <w:sz w:val="28"/>
          <w:szCs w:val="28"/>
        </w:rPr>
        <w:t>2.2 Deployment Architecture</w:t>
      </w:r>
      <w:bookmarkEnd w:id="3"/>
    </w:p>
    <w:p w14:paraId="0223EDED">
      <w:pPr>
        <w:spacing w:after="120" w:line="312" w:lineRule="auto"/>
        <w:jc w:val="both"/>
      </w:pPr>
      <w:r>
        <w:rPr>
          <w:rFonts w:ascii="Calibri" w:hAnsi="Calibri" w:eastAsia="Calibri" w:cs="Calibri"/>
          <w:color w:val="1A2B40"/>
          <w:sz w:val="22"/>
          <w:szCs w:val="22"/>
        </w:rPr>
        <w:t>The application is designed for deployment on Cloudflare Pages using OpenNext. The build pipeline transforms the Next.js application into a Cloudflare-compatible format through the @opennextjs/cloudflare adapter. Caddy serves as the reverse proxy with a built-in gateway that routes API requests through XTransformPort query parameters for multi-service support.</w:t>
      </w:r>
    </w:p>
    <w:p w14:paraId="41910BA7">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Runtime: Cloudflare Workers (edge deployment)</w:t>
      </w:r>
    </w:p>
    <w:p w14:paraId="4C12A854">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Build: opennextjs-cloudflare build → wrangler deploy</w:t>
      </w:r>
    </w:p>
    <w:p w14:paraId="720A3AEB">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Gateway: Caddy reverse proxy with XTransformPort routing</w:t>
      </w:r>
    </w:p>
    <w:p w14:paraId="61E8D961">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Static assets: JSON data files served from public/ directory</w:t>
      </w:r>
    </w:p>
    <w:p w14:paraId="469C9F60">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Database: SQLite (local, file-based via Prisma ORM)</w:t>
      </w:r>
    </w:p>
    <w:p w14:paraId="2F3772A5">
      <w:pPr>
        <w:spacing w:after="120"/>
      </w:pPr>
    </w:p>
    <w:p w14:paraId="52127D98">
      <w:pPr>
        <w:pStyle w:val="3"/>
        <w:keepNext/>
        <w:spacing w:before="360" w:after="160"/>
      </w:pPr>
      <w:bookmarkStart w:id="4" w:name="_Toc100004"/>
      <w:r>
        <w:rPr>
          <w:rFonts w:ascii="Calibri" w:hAnsi="Calibri" w:eastAsia="Calibri" w:cs="Calibri"/>
          <w:b/>
          <w:bCs/>
          <w:color w:val="0B1C2C"/>
          <w:sz w:val="28"/>
          <w:szCs w:val="28"/>
        </w:rPr>
        <w:t>2.3 Project Structure</w:t>
      </w:r>
      <w:bookmarkEnd w:id="4"/>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957"/>
        <w:gridCol w:w="6071"/>
      </w:tblGrid>
      <w:tr w14:paraId="444C3B0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1FE17334">
            <w:r>
              <w:rPr>
                <w:rFonts w:ascii="Calibri" w:hAnsi="Calibri" w:eastAsia="Calibri" w:cs="Calibri"/>
                <w:b/>
                <w:bCs/>
                <w:color w:val="FFFFFF"/>
                <w:sz w:val="20"/>
                <w:szCs w:val="20"/>
              </w:rPr>
              <w:t>Directory</w:t>
            </w:r>
          </w:p>
        </w:tc>
        <w:tc>
          <w:tcPr>
            <w:shd w:val="clear" w:color="auto" w:fill="529286"/>
            <w:tcMar>
              <w:top w:w="60" w:type="dxa"/>
              <w:left w:w="120" w:type="dxa"/>
              <w:bottom w:w="60" w:type="dxa"/>
              <w:right w:w="120" w:type="dxa"/>
            </w:tcMar>
          </w:tcPr>
          <w:p w14:paraId="1337C002">
            <w:r>
              <w:rPr>
                <w:rFonts w:ascii="Calibri" w:hAnsi="Calibri" w:eastAsia="Calibri" w:cs="Calibri"/>
                <w:b/>
                <w:bCs/>
                <w:color w:val="FFFFFF"/>
                <w:sz w:val="20"/>
                <w:szCs w:val="20"/>
              </w:rPr>
              <w:t>Contents</w:t>
            </w:r>
          </w:p>
        </w:tc>
      </w:tr>
      <w:tr w14:paraId="70CBAA24">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7E1FF67">
            <w:pPr>
              <w:spacing w:line="276" w:lineRule="auto"/>
            </w:pPr>
            <w:r>
              <w:rPr>
                <w:rFonts w:ascii="Calibri" w:hAnsi="Calibri" w:eastAsia="Calibri" w:cs="Calibri"/>
                <w:color w:val="1A2B40"/>
                <w:sz w:val="20"/>
                <w:szCs w:val="20"/>
              </w:rPr>
              <w:t>src/app/</w:t>
            </w:r>
          </w:p>
        </w:tc>
        <w:tc>
          <w:tcPr>
            <w:shd w:val="clear" w:color="auto" w:fill="F0F4F3"/>
            <w:tcMar>
              <w:top w:w="50" w:type="dxa"/>
              <w:left w:w="120" w:type="dxa"/>
              <w:bottom w:w="50" w:type="dxa"/>
              <w:right w:w="120" w:type="dxa"/>
            </w:tcMar>
          </w:tcPr>
          <w:p w14:paraId="41C28C7F">
            <w:pPr>
              <w:spacing w:line="276" w:lineRule="auto"/>
            </w:pPr>
            <w:r>
              <w:rPr>
                <w:rFonts w:ascii="Calibri" w:hAnsi="Calibri" w:eastAsia="Calibri" w:cs="Calibri"/>
                <w:color w:val="1A2B40"/>
                <w:sz w:val="20"/>
                <w:szCs w:val="20"/>
              </w:rPr>
              <w:t>Next.js App Router — page.tsx, api/ routes</w:t>
            </w:r>
          </w:p>
        </w:tc>
      </w:tr>
      <w:tr w14:paraId="24953D8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5D72A01">
            <w:pPr>
              <w:spacing w:line="276" w:lineRule="auto"/>
            </w:pPr>
            <w:r>
              <w:rPr>
                <w:rFonts w:ascii="Calibri" w:hAnsi="Calibri" w:eastAsia="Calibri" w:cs="Calibri"/>
                <w:color w:val="1A2B40"/>
                <w:sz w:val="20"/>
                <w:szCs w:val="20"/>
              </w:rPr>
              <w:t>src/components/dashboard/</w:t>
            </w:r>
          </w:p>
        </w:tc>
        <w:tc>
          <w:tcPr>
            <w:shd w:val="clear" w:color="auto" w:fill="FFFFFF"/>
            <w:tcMar>
              <w:top w:w="50" w:type="dxa"/>
              <w:left w:w="120" w:type="dxa"/>
              <w:bottom w:w="50" w:type="dxa"/>
              <w:right w:w="120" w:type="dxa"/>
            </w:tcMar>
          </w:tcPr>
          <w:p w14:paraId="4329CA40">
            <w:pPr>
              <w:spacing w:line="276" w:lineRule="auto"/>
            </w:pPr>
            <w:r>
              <w:rPr>
                <w:rFonts w:ascii="Calibri" w:hAnsi="Calibri" w:eastAsia="Calibri" w:cs="Calibri"/>
                <w:color w:val="1A2B40"/>
                <w:sz w:val="20"/>
                <w:szCs w:val="20"/>
              </w:rPr>
              <w:t>21 React dashboard components</w:t>
            </w:r>
          </w:p>
        </w:tc>
      </w:tr>
      <w:tr w14:paraId="14A93C6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1A93EC88">
            <w:pPr>
              <w:spacing w:line="276" w:lineRule="auto"/>
            </w:pPr>
            <w:r>
              <w:rPr>
                <w:rFonts w:ascii="Calibri" w:hAnsi="Calibri" w:eastAsia="Calibri" w:cs="Calibri"/>
                <w:color w:val="1A2B40"/>
                <w:sz w:val="20"/>
                <w:szCs w:val="20"/>
              </w:rPr>
              <w:t>src/hooks/</w:t>
            </w:r>
          </w:p>
        </w:tc>
        <w:tc>
          <w:tcPr>
            <w:shd w:val="clear" w:color="auto" w:fill="F0F4F3"/>
            <w:tcMar>
              <w:top w:w="50" w:type="dxa"/>
              <w:left w:w="120" w:type="dxa"/>
              <w:bottom w:w="50" w:type="dxa"/>
              <w:right w:w="120" w:type="dxa"/>
            </w:tcMar>
          </w:tcPr>
          <w:p w14:paraId="57E575F1">
            <w:pPr>
              <w:spacing w:line="276" w:lineRule="auto"/>
            </w:pPr>
            <w:r>
              <w:rPr>
                <w:rFonts w:ascii="Calibri" w:hAnsi="Calibri" w:eastAsia="Calibri" w:cs="Calibri"/>
                <w:color w:val="1A2B40"/>
                <w:sz w:val="20"/>
                <w:szCs w:val="20"/>
              </w:rPr>
              <w:t>9 custom hooks (ridership, analytics, notifications)</w:t>
            </w:r>
          </w:p>
        </w:tc>
      </w:tr>
      <w:tr w14:paraId="3B37DC9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03126B06">
            <w:pPr>
              <w:spacing w:line="276" w:lineRule="auto"/>
            </w:pPr>
            <w:r>
              <w:rPr>
                <w:rFonts w:ascii="Calibri" w:hAnsi="Calibri" w:eastAsia="Calibri" w:cs="Calibri"/>
                <w:color w:val="1A2B40"/>
                <w:sz w:val="20"/>
                <w:szCs w:val="20"/>
              </w:rPr>
              <w:t>src/lib/</w:t>
            </w:r>
          </w:p>
        </w:tc>
        <w:tc>
          <w:tcPr>
            <w:shd w:val="clear" w:color="auto" w:fill="FFFFFF"/>
            <w:tcMar>
              <w:top w:w="50" w:type="dxa"/>
              <w:left w:w="120" w:type="dxa"/>
              <w:bottom w:w="50" w:type="dxa"/>
              <w:right w:w="120" w:type="dxa"/>
            </w:tcMar>
          </w:tcPr>
          <w:p w14:paraId="10A9E4FD">
            <w:pPr>
              <w:spacing w:line="276" w:lineRule="auto"/>
            </w:pPr>
            <w:r>
              <w:rPr>
                <w:rFonts w:ascii="Calibri" w:hAnsi="Calibri" w:eastAsia="Calibri" w:cs="Calibri"/>
                <w:color w:val="1A2B40"/>
                <w:sz w:val="20"/>
                <w:szCs w:val="20"/>
              </w:rPr>
              <w:t>Zustand store, utility functions</w:t>
            </w:r>
          </w:p>
        </w:tc>
      </w:tr>
      <w:tr w14:paraId="257B400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4B7492A">
            <w:pPr>
              <w:spacing w:line="276" w:lineRule="auto"/>
            </w:pPr>
            <w:r>
              <w:rPr>
                <w:rFonts w:ascii="Calibri" w:hAnsi="Calibri" w:eastAsia="Calibri" w:cs="Calibri"/>
                <w:color w:val="1A2B40"/>
                <w:sz w:val="20"/>
                <w:szCs w:val="20"/>
              </w:rPr>
              <w:t>public/</w:t>
            </w:r>
          </w:p>
        </w:tc>
        <w:tc>
          <w:tcPr>
            <w:shd w:val="clear" w:color="auto" w:fill="F0F4F3"/>
            <w:tcMar>
              <w:top w:w="50" w:type="dxa"/>
              <w:left w:w="120" w:type="dxa"/>
              <w:bottom w:w="50" w:type="dxa"/>
              <w:right w:w="120" w:type="dxa"/>
            </w:tcMar>
          </w:tcPr>
          <w:p w14:paraId="0884DDDF">
            <w:pPr>
              <w:spacing w:line="276" w:lineRule="auto"/>
            </w:pPr>
            <w:r>
              <w:rPr>
                <w:rFonts w:ascii="Calibri" w:hAnsi="Calibri" w:eastAsia="Calibri" w:cs="Calibri"/>
                <w:color w:val="1A2B40"/>
                <w:sz w:val="20"/>
                <w:szCs w:val="20"/>
              </w:rPr>
              <w:t>Static JSON data (ktmb-daily, prasarana-daily, stations, routes)</w:t>
            </w:r>
          </w:p>
        </w:tc>
      </w:tr>
      <w:tr w14:paraId="2D1FBDC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F2663B4">
            <w:pPr>
              <w:spacing w:line="276" w:lineRule="auto"/>
            </w:pPr>
            <w:r>
              <w:rPr>
                <w:rFonts w:ascii="Calibri" w:hAnsi="Calibri" w:eastAsia="Calibri" w:cs="Calibri"/>
                <w:color w:val="1A2B40"/>
                <w:sz w:val="20"/>
                <w:szCs w:val="20"/>
              </w:rPr>
              <w:t>prisma/</w:t>
            </w:r>
          </w:p>
        </w:tc>
        <w:tc>
          <w:tcPr>
            <w:shd w:val="clear" w:color="auto" w:fill="FFFFFF"/>
            <w:tcMar>
              <w:top w:w="50" w:type="dxa"/>
              <w:left w:w="120" w:type="dxa"/>
              <w:bottom w:w="50" w:type="dxa"/>
              <w:right w:w="120" w:type="dxa"/>
            </w:tcMar>
          </w:tcPr>
          <w:p w14:paraId="791BB265">
            <w:pPr>
              <w:spacing w:line="276" w:lineRule="auto"/>
            </w:pPr>
            <w:r>
              <w:rPr>
                <w:rFonts w:ascii="Calibri" w:hAnsi="Calibri" w:eastAsia="Calibri" w:cs="Calibri"/>
                <w:color w:val="1A2B40"/>
                <w:sz w:val="20"/>
                <w:szCs w:val="20"/>
              </w:rPr>
              <w:t>Database schema (SQLite)</w:t>
            </w:r>
          </w:p>
        </w:tc>
      </w:tr>
      <w:tr w14:paraId="04799C8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5017BE5">
            <w:pPr>
              <w:spacing w:line="276" w:lineRule="auto"/>
            </w:pPr>
            <w:r>
              <w:rPr>
                <w:rFonts w:ascii="Calibri" w:hAnsi="Calibri" w:eastAsia="Calibri" w:cs="Calibri"/>
                <w:color w:val="1A2B40"/>
                <w:sz w:val="20"/>
                <w:szCs w:val="20"/>
              </w:rPr>
              <w:t>mini-services/</w:t>
            </w:r>
          </w:p>
        </w:tc>
        <w:tc>
          <w:tcPr>
            <w:shd w:val="clear" w:color="auto" w:fill="F0F4F3"/>
            <w:tcMar>
              <w:top w:w="50" w:type="dxa"/>
              <w:left w:w="120" w:type="dxa"/>
              <w:bottom w:w="50" w:type="dxa"/>
              <w:right w:w="120" w:type="dxa"/>
            </w:tcMar>
          </w:tcPr>
          <w:p w14:paraId="21D667B1">
            <w:pPr>
              <w:spacing w:line="276" w:lineRule="auto"/>
            </w:pPr>
            <w:r>
              <w:rPr>
                <w:rFonts w:ascii="Calibri" w:hAnsi="Calibri" w:eastAsia="Calibri" w:cs="Calibri"/>
                <w:color w:val="1A2B40"/>
                <w:sz w:val="20"/>
                <w:szCs w:val="20"/>
              </w:rPr>
              <w:t>Optional WebSocket/bun microservices on separate ports</w:t>
            </w:r>
          </w:p>
        </w:tc>
      </w:tr>
    </w:tbl>
    <w:p w14:paraId="14553D37">
      <w:pPr>
        <w:pStyle w:val="2"/>
        <w:keepNext/>
        <w:spacing w:before="480" w:after="200"/>
      </w:pPr>
      <w:bookmarkStart w:id="5" w:name="_Toc100005"/>
      <w:r>
        <w:rPr>
          <w:rFonts w:ascii="Calibri" w:hAnsi="Calibri" w:eastAsia="Calibri" w:cs="Calibri"/>
          <w:b/>
          <w:bCs/>
          <w:color w:val="0B1C2C"/>
          <w:sz w:val="32"/>
          <w:szCs w:val="32"/>
        </w:rPr>
        <w:t>3. Data Pipeline Architecture</w:t>
      </w:r>
      <w:bookmarkEnd w:id="5"/>
    </w:p>
    <w:p w14:paraId="0A69F632">
      <w:pPr>
        <w:pStyle w:val="3"/>
        <w:keepNext/>
        <w:spacing w:before="360" w:after="160"/>
      </w:pPr>
      <w:bookmarkStart w:id="6" w:name="_Toc100006"/>
      <w:r>
        <w:rPr>
          <w:rFonts w:ascii="Calibri" w:hAnsi="Calibri" w:eastAsia="Calibri" w:cs="Calibri"/>
          <w:b/>
          <w:bCs/>
          <w:color w:val="0B1C2C"/>
          <w:sz w:val="28"/>
          <w:szCs w:val="28"/>
        </w:rPr>
        <w:t>3.1 Four Data Sources</w:t>
      </w:r>
      <w:bookmarkEnd w:id="6"/>
    </w:p>
    <w:p w14:paraId="702C08CD">
      <w:pPr>
        <w:spacing w:after="120" w:line="312" w:lineRule="auto"/>
        <w:jc w:val="both"/>
      </w:pPr>
      <w:r>
        <w:rPr>
          <w:rFonts w:ascii="Calibri" w:hAnsi="Calibri" w:eastAsia="Calibri" w:cs="Calibri"/>
          <w:color w:val="1A2B40"/>
          <w:sz w:val="22"/>
          <w:szCs w:val="22"/>
        </w:rPr>
        <w:t>The dashboard consumes data from four independent pipelines, each with different update cadences, granularity, and lag characteristics:</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654"/>
        <w:gridCol w:w="1767"/>
        <w:gridCol w:w="1740"/>
        <w:gridCol w:w="1700"/>
        <w:gridCol w:w="2167"/>
      </w:tblGrid>
      <w:tr w14:paraId="770524B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0EFCBDEA">
            <w:r>
              <w:rPr>
                <w:rFonts w:ascii="Calibri" w:hAnsi="Calibri" w:eastAsia="Calibri" w:cs="Calibri"/>
                <w:b/>
                <w:bCs/>
                <w:color w:val="FFFFFF"/>
                <w:sz w:val="20"/>
                <w:szCs w:val="20"/>
              </w:rPr>
              <w:t>Pipeline</w:t>
            </w:r>
          </w:p>
        </w:tc>
        <w:tc>
          <w:tcPr>
            <w:shd w:val="clear" w:color="auto" w:fill="529286"/>
            <w:tcMar>
              <w:top w:w="60" w:type="dxa"/>
              <w:left w:w="120" w:type="dxa"/>
              <w:bottom w:w="60" w:type="dxa"/>
              <w:right w:w="120" w:type="dxa"/>
            </w:tcMar>
          </w:tcPr>
          <w:p w14:paraId="207798C4">
            <w:r>
              <w:rPr>
                <w:rFonts w:ascii="Calibri" w:hAnsi="Calibri" w:eastAsia="Calibri" w:cs="Calibri"/>
                <w:b/>
                <w:bCs/>
                <w:color w:val="FFFFFF"/>
                <w:sz w:val="20"/>
                <w:szCs w:val="20"/>
              </w:rPr>
              <w:t>Granularity</w:t>
            </w:r>
          </w:p>
        </w:tc>
        <w:tc>
          <w:tcPr>
            <w:shd w:val="clear" w:color="auto" w:fill="529286"/>
            <w:tcMar>
              <w:top w:w="60" w:type="dxa"/>
              <w:left w:w="120" w:type="dxa"/>
              <w:bottom w:w="60" w:type="dxa"/>
              <w:right w:w="120" w:type="dxa"/>
            </w:tcMar>
          </w:tcPr>
          <w:p w14:paraId="0869C9BD">
            <w:r>
              <w:rPr>
                <w:rFonts w:ascii="Calibri" w:hAnsi="Calibri" w:eastAsia="Calibri" w:cs="Calibri"/>
                <w:b/>
                <w:bCs/>
                <w:color w:val="FFFFFF"/>
                <w:sz w:val="20"/>
                <w:szCs w:val="20"/>
              </w:rPr>
              <w:t>Update Frequency</w:t>
            </w:r>
          </w:p>
        </w:tc>
        <w:tc>
          <w:tcPr>
            <w:shd w:val="clear" w:color="auto" w:fill="529286"/>
            <w:tcMar>
              <w:top w:w="60" w:type="dxa"/>
              <w:left w:w="120" w:type="dxa"/>
              <w:bottom w:w="60" w:type="dxa"/>
              <w:right w:w="120" w:type="dxa"/>
            </w:tcMar>
          </w:tcPr>
          <w:p w14:paraId="6C389291">
            <w:r>
              <w:rPr>
                <w:rFonts w:ascii="Calibri" w:hAnsi="Calibri" w:eastAsia="Calibri" w:cs="Calibri"/>
                <w:b/>
                <w:bCs/>
                <w:color w:val="FFFFFF"/>
                <w:sz w:val="20"/>
                <w:szCs w:val="20"/>
              </w:rPr>
              <w:t>Lag</w:t>
            </w:r>
          </w:p>
        </w:tc>
        <w:tc>
          <w:tcPr>
            <w:shd w:val="clear" w:color="auto" w:fill="529286"/>
            <w:tcMar>
              <w:top w:w="60" w:type="dxa"/>
              <w:left w:w="120" w:type="dxa"/>
              <w:bottom w:w="60" w:type="dxa"/>
              <w:right w:w="120" w:type="dxa"/>
            </w:tcMar>
          </w:tcPr>
          <w:p w14:paraId="7A914C04">
            <w:r>
              <w:rPr>
                <w:rFonts w:ascii="Calibri" w:hAnsi="Calibri" w:eastAsia="Calibri" w:cs="Calibri"/>
                <w:b/>
                <w:bCs/>
                <w:color w:val="FFFFFF"/>
                <w:sz w:val="20"/>
                <w:szCs w:val="20"/>
              </w:rPr>
              <w:t>Data Format</w:t>
            </w:r>
          </w:p>
        </w:tc>
      </w:tr>
      <w:tr w14:paraId="79066C0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8C17970">
            <w:pPr>
              <w:spacing w:line="276" w:lineRule="auto"/>
            </w:pPr>
            <w:r>
              <w:rPr>
                <w:rFonts w:ascii="Calibri" w:hAnsi="Calibri" w:eastAsia="Calibri" w:cs="Calibri"/>
                <w:color w:val="1A2B40"/>
                <w:sz w:val="20"/>
                <w:szCs w:val="20"/>
              </w:rPr>
              <w:t>Headline (Audited)</w:t>
            </w:r>
          </w:p>
        </w:tc>
        <w:tc>
          <w:tcPr>
            <w:shd w:val="clear" w:color="auto" w:fill="F0F4F3"/>
            <w:tcMar>
              <w:top w:w="50" w:type="dxa"/>
              <w:left w:w="120" w:type="dxa"/>
              <w:bottom w:w="50" w:type="dxa"/>
              <w:right w:w="120" w:type="dxa"/>
            </w:tcMar>
          </w:tcPr>
          <w:p w14:paraId="114095AB">
            <w:pPr>
              <w:spacing w:line="276" w:lineRule="auto"/>
            </w:pPr>
            <w:r>
              <w:rPr>
                <w:rFonts w:ascii="Calibri" w:hAnsi="Calibri" w:eastAsia="Calibri" w:cs="Calibri"/>
                <w:color w:val="1A2B40"/>
                <w:sz w:val="20"/>
                <w:szCs w:val="20"/>
              </w:rPr>
              <w:t>13 lines, daily totals</w:t>
            </w:r>
          </w:p>
        </w:tc>
        <w:tc>
          <w:tcPr>
            <w:shd w:val="clear" w:color="auto" w:fill="F0F4F3"/>
            <w:tcMar>
              <w:top w:w="50" w:type="dxa"/>
              <w:left w:w="120" w:type="dxa"/>
              <w:bottom w:w="50" w:type="dxa"/>
              <w:right w:w="120" w:type="dxa"/>
            </w:tcMar>
          </w:tcPr>
          <w:p w14:paraId="6036642D">
            <w:pPr>
              <w:spacing w:line="276" w:lineRule="auto"/>
            </w:pPr>
            <w:r>
              <w:rPr>
                <w:rFonts w:ascii="Calibri" w:hAnsi="Calibri" w:eastAsia="Calibri" w:cs="Calibri"/>
                <w:color w:val="1A2B40"/>
                <w:sz w:val="20"/>
                <w:szCs w:val="20"/>
              </w:rPr>
              <w:t>Monthly (post-audit)</w:t>
            </w:r>
          </w:p>
        </w:tc>
        <w:tc>
          <w:tcPr>
            <w:shd w:val="clear" w:color="auto" w:fill="F0F4F3"/>
            <w:tcMar>
              <w:top w:w="50" w:type="dxa"/>
              <w:left w:w="120" w:type="dxa"/>
              <w:bottom w:w="50" w:type="dxa"/>
              <w:right w:w="120" w:type="dxa"/>
            </w:tcMar>
          </w:tcPr>
          <w:p w14:paraId="5EF89FC0">
            <w:pPr>
              <w:spacing w:line="276" w:lineRule="auto"/>
            </w:pPr>
            <w:r>
              <w:rPr>
                <w:rFonts w:ascii="Calibri" w:hAnsi="Calibri" w:eastAsia="Calibri" w:cs="Calibri"/>
                <w:color w:val="1A2B40"/>
                <w:sz w:val="20"/>
                <w:szCs w:val="20"/>
              </w:rPr>
              <w:t>~12 days after month-end</w:t>
            </w:r>
          </w:p>
        </w:tc>
        <w:tc>
          <w:tcPr>
            <w:shd w:val="clear" w:color="auto" w:fill="F0F4F3"/>
            <w:tcMar>
              <w:top w:w="50" w:type="dxa"/>
              <w:left w:w="120" w:type="dxa"/>
              <w:bottom w:w="50" w:type="dxa"/>
              <w:right w:w="120" w:type="dxa"/>
            </w:tcMar>
          </w:tcPr>
          <w:p w14:paraId="6525426D">
            <w:pPr>
              <w:spacing w:line="276" w:lineRule="auto"/>
            </w:pPr>
            <w:r>
              <w:rPr>
                <w:rFonts w:ascii="Calibri" w:hAnsi="Calibri" w:eastAsia="Calibri" w:cs="Calibri"/>
                <w:color w:val="1A2B40"/>
                <w:sz w:val="20"/>
                <w:szCs w:val="20"/>
              </w:rPr>
              <w:t>API (data.gov.my)</w:t>
            </w:r>
          </w:p>
        </w:tc>
      </w:tr>
      <w:tr w14:paraId="5F00C61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65C28E7">
            <w:pPr>
              <w:spacing w:line="276" w:lineRule="auto"/>
            </w:pPr>
            <w:r>
              <w:rPr>
                <w:rFonts w:ascii="Calibri" w:hAnsi="Calibri" w:eastAsia="Calibri" w:cs="Calibri"/>
                <w:color w:val="1A2B40"/>
                <w:sz w:val="20"/>
                <w:szCs w:val="20"/>
              </w:rPr>
              <w:t>KTMB OD (Parquet)</w:t>
            </w:r>
          </w:p>
        </w:tc>
        <w:tc>
          <w:tcPr>
            <w:shd w:val="clear" w:color="auto" w:fill="FFFFFF"/>
            <w:tcMar>
              <w:top w:w="50" w:type="dxa"/>
              <w:left w:w="120" w:type="dxa"/>
              <w:bottom w:w="50" w:type="dxa"/>
              <w:right w:w="120" w:type="dxa"/>
            </w:tcMar>
          </w:tcPr>
          <w:p w14:paraId="1D26C442">
            <w:pPr>
              <w:spacing w:line="276" w:lineRule="auto"/>
            </w:pPr>
            <w:r>
              <w:rPr>
                <w:rFonts w:ascii="Calibri" w:hAnsi="Calibri" w:eastAsia="Calibri" w:cs="Calibri"/>
                <w:color w:val="1A2B40"/>
                <w:sz w:val="20"/>
                <w:szCs w:val="20"/>
              </w:rPr>
              <w:t>5 services, daily totals</w:t>
            </w:r>
          </w:p>
        </w:tc>
        <w:tc>
          <w:tcPr>
            <w:shd w:val="clear" w:color="auto" w:fill="FFFFFF"/>
            <w:tcMar>
              <w:top w:w="50" w:type="dxa"/>
              <w:left w:w="120" w:type="dxa"/>
              <w:bottom w:w="50" w:type="dxa"/>
              <w:right w:w="120" w:type="dxa"/>
            </w:tcMar>
          </w:tcPr>
          <w:p w14:paraId="2F15EF2E">
            <w:pPr>
              <w:spacing w:line="276" w:lineRule="auto"/>
            </w:pPr>
            <w:r>
              <w:rPr>
                <w:rFonts w:ascii="Calibri" w:hAnsi="Calibri" w:eastAsia="Calibri" w:cs="Calibri"/>
                <w:color w:val="1A2B40"/>
                <w:sz w:val="20"/>
                <w:szCs w:val="20"/>
              </w:rPr>
              <w:t>Daily</w:t>
            </w:r>
          </w:p>
        </w:tc>
        <w:tc>
          <w:tcPr>
            <w:shd w:val="clear" w:color="auto" w:fill="FFFFFF"/>
            <w:tcMar>
              <w:top w:w="50" w:type="dxa"/>
              <w:left w:w="120" w:type="dxa"/>
              <w:bottom w:w="50" w:type="dxa"/>
              <w:right w:w="120" w:type="dxa"/>
            </w:tcMar>
          </w:tcPr>
          <w:p w14:paraId="44BBEC4C">
            <w:pPr>
              <w:spacing w:line="276" w:lineRule="auto"/>
            </w:pPr>
            <w:r>
              <w:rPr>
                <w:rFonts w:ascii="Calibri" w:hAnsi="Calibri" w:eastAsia="Calibri" w:cs="Calibri"/>
                <w:color w:val="1A2B40"/>
                <w:sz w:val="20"/>
                <w:szCs w:val="20"/>
              </w:rPr>
              <w:t>~1 day</w:t>
            </w:r>
          </w:p>
        </w:tc>
        <w:tc>
          <w:tcPr>
            <w:shd w:val="clear" w:color="auto" w:fill="FFFFFF"/>
            <w:tcMar>
              <w:top w:w="50" w:type="dxa"/>
              <w:left w:w="120" w:type="dxa"/>
              <w:bottom w:w="50" w:type="dxa"/>
              <w:right w:w="120" w:type="dxa"/>
            </w:tcMar>
          </w:tcPr>
          <w:p w14:paraId="604AC170">
            <w:pPr>
              <w:spacing w:line="276" w:lineRule="auto"/>
            </w:pPr>
            <w:r>
              <w:rPr>
                <w:rFonts w:ascii="Calibri" w:hAnsi="Calibri" w:eastAsia="Calibri" w:cs="Calibri"/>
                <w:color w:val="1A2B40"/>
                <w:sz w:val="20"/>
                <w:szCs w:val="20"/>
              </w:rPr>
              <w:t>Local JSON from Parquet</w:t>
            </w:r>
          </w:p>
        </w:tc>
      </w:tr>
      <w:tr w14:paraId="5EBF797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8B4126A">
            <w:pPr>
              <w:spacing w:line="276" w:lineRule="auto"/>
            </w:pPr>
            <w:r>
              <w:rPr>
                <w:rFonts w:ascii="Calibri" w:hAnsi="Calibri" w:eastAsia="Calibri" w:cs="Calibri"/>
                <w:color w:val="1A2B40"/>
                <w:sz w:val="20"/>
                <w:szCs w:val="20"/>
              </w:rPr>
              <w:t>Rapid Rail OD (Parquet)</w:t>
            </w:r>
          </w:p>
        </w:tc>
        <w:tc>
          <w:tcPr>
            <w:shd w:val="clear" w:color="auto" w:fill="F0F4F3"/>
            <w:tcMar>
              <w:top w:w="50" w:type="dxa"/>
              <w:left w:w="120" w:type="dxa"/>
              <w:bottom w:w="50" w:type="dxa"/>
              <w:right w:w="120" w:type="dxa"/>
            </w:tcMar>
          </w:tcPr>
          <w:p w14:paraId="47767C4C">
            <w:pPr>
              <w:spacing w:line="276" w:lineRule="auto"/>
            </w:pPr>
            <w:r>
              <w:rPr>
                <w:rFonts w:ascii="Calibri" w:hAnsi="Calibri" w:eastAsia="Calibri" w:cs="Calibri"/>
                <w:color w:val="1A2B40"/>
                <w:sz w:val="20"/>
                <w:szCs w:val="20"/>
              </w:rPr>
              <w:t>5 lines + BRT, daily totals</w:t>
            </w:r>
          </w:p>
        </w:tc>
        <w:tc>
          <w:tcPr>
            <w:shd w:val="clear" w:color="auto" w:fill="F0F4F3"/>
            <w:tcMar>
              <w:top w:w="50" w:type="dxa"/>
              <w:left w:w="120" w:type="dxa"/>
              <w:bottom w:w="50" w:type="dxa"/>
              <w:right w:w="120" w:type="dxa"/>
            </w:tcMar>
          </w:tcPr>
          <w:p w14:paraId="1835D4B2">
            <w:pPr>
              <w:spacing w:line="276" w:lineRule="auto"/>
            </w:pPr>
            <w:r>
              <w:rPr>
                <w:rFonts w:ascii="Calibri" w:hAnsi="Calibri" w:eastAsia="Calibri" w:cs="Calibri"/>
                <w:color w:val="1A2B40"/>
                <w:sz w:val="20"/>
                <w:szCs w:val="20"/>
              </w:rPr>
              <w:t>Daily</w:t>
            </w:r>
          </w:p>
        </w:tc>
        <w:tc>
          <w:tcPr>
            <w:shd w:val="clear" w:color="auto" w:fill="F0F4F3"/>
            <w:tcMar>
              <w:top w:w="50" w:type="dxa"/>
              <w:left w:w="120" w:type="dxa"/>
              <w:bottom w:w="50" w:type="dxa"/>
              <w:right w:w="120" w:type="dxa"/>
            </w:tcMar>
          </w:tcPr>
          <w:p w14:paraId="3860AB6E">
            <w:pPr>
              <w:spacing w:line="276" w:lineRule="auto"/>
            </w:pPr>
            <w:r>
              <w:rPr>
                <w:rFonts w:ascii="Calibri" w:hAnsi="Calibri" w:eastAsia="Calibri" w:cs="Calibri"/>
                <w:color w:val="1A2B40"/>
                <w:sz w:val="20"/>
                <w:szCs w:val="20"/>
              </w:rPr>
              <w:t>~1 day</w:t>
            </w:r>
          </w:p>
        </w:tc>
        <w:tc>
          <w:tcPr>
            <w:shd w:val="clear" w:color="auto" w:fill="F0F4F3"/>
            <w:tcMar>
              <w:top w:w="50" w:type="dxa"/>
              <w:left w:w="120" w:type="dxa"/>
              <w:bottom w:w="50" w:type="dxa"/>
              <w:right w:w="120" w:type="dxa"/>
            </w:tcMar>
          </w:tcPr>
          <w:p w14:paraId="6F510C14">
            <w:pPr>
              <w:spacing w:line="276" w:lineRule="auto"/>
            </w:pPr>
            <w:r>
              <w:rPr>
                <w:rFonts w:ascii="Calibri" w:hAnsi="Calibri" w:eastAsia="Calibri" w:cs="Calibri"/>
                <w:color w:val="1A2B40"/>
                <w:sz w:val="20"/>
                <w:szCs w:val="20"/>
              </w:rPr>
              <w:t>Local JSON from Parquet</w:t>
            </w:r>
          </w:p>
        </w:tc>
      </w:tr>
      <w:tr w14:paraId="76AD1EB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AC8763E">
            <w:pPr>
              <w:spacing w:line="276" w:lineRule="auto"/>
            </w:pPr>
            <w:r>
              <w:rPr>
                <w:rFonts w:ascii="Calibri" w:hAnsi="Calibri" w:eastAsia="Calibri" w:cs="Calibri"/>
                <w:color w:val="1A2B40"/>
                <w:sz w:val="20"/>
                <w:szCs w:val="20"/>
              </w:rPr>
              <w:t>Prasarana Meta</w:t>
            </w:r>
          </w:p>
        </w:tc>
        <w:tc>
          <w:tcPr>
            <w:shd w:val="clear" w:color="auto" w:fill="FFFFFF"/>
            <w:tcMar>
              <w:top w:w="50" w:type="dxa"/>
              <w:left w:w="120" w:type="dxa"/>
              <w:bottom w:w="50" w:type="dxa"/>
              <w:right w:w="120" w:type="dxa"/>
            </w:tcMar>
          </w:tcPr>
          <w:p w14:paraId="52A620B8">
            <w:pPr>
              <w:spacing w:line="276" w:lineRule="auto"/>
            </w:pPr>
            <w:r>
              <w:rPr>
                <w:rFonts w:ascii="Calibri" w:hAnsi="Calibri" w:eastAsia="Calibri" w:cs="Calibri"/>
                <w:color w:val="1A2B40"/>
                <w:sz w:val="20"/>
                <w:szCs w:val="20"/>
              </w:rPr>
              <w:t>Aggregated metadata</w:t>
            </w:r>
          </w:p>
        </w:tc>
        <w:tc>
          <w:tcPr>
            <w:shd w:val="clear" w:color="auto" w:fill="FFFFFF"/>
            <w:tcMar>
              <w:top w:w="50" w:type="dxa"/>
              <w:left w:w="120" w:type="dxa"/>
              <w:bottom w:w="50" w:type="dxa"/>
              <w:right w:w="120" w:type="dxa"/>
            </w:tcMar>
          </w:tcPr>
          <w:p w14:paraId="7668D1F4">
            <w:pPr>
              <w:spacing w:line="276" w:lineRule="auto"/>
            </w:pPr>
            <w:r>
              <w:rPr>
                <w:rFonts w:ascii="Calibri" w:hAnsi="Calibri" w:eastAsia="Calibri" w:cs="Calibri"/>
                <w:color w:val="1A2B40"/>
                <w:sz w:val="20"/>
                <w:szCs w:val="20"/>
              </w:rPr>
              <w:t>On data.gov.my update</w:t>
            </w:r>
          </w:p>
        </w:tc>
        <w:tc>
          <w:tcPr>
            <w:shd w:val="clear" w:color="auto" w:fill="FFFFFF"/>
            <w:tcMar>
              <w:top w:w="50" w:type="dxa"/>
              <w:left w:w="120" w:type="dxa"/>
              <w:bottom w:w="50" w:type="dxa"/>
              <w:right w:w="120" w:type="dxa"/>
            </w:tcMar>
          </w:tcPr>
          <w:p w14:paraId="43540ED5">
            <w:pPr>
              <w:spacing w:line="276" w:lineRule="auto"/>
            </w:pPr>
            <w:r>
              <w:rPr>
                <w:rFonts w:ascii="Calibri" w:hAnsi="Calibri" w:eastAsia="Calibri" w:cs="Calibri"/>
                <w:color w:val="1A2B40"/>
                <w:sz w:val="20"/>
                <w:szCs w:val="20"/>
              </w:rPr>
              <w:t>Variable</w:t>
            </w:r>
          </w:p>
        </w:tc>
        <w:tc>
          <w:tcPr>
            <w:shd w:val="clear" w:color="auto" w:fill="FFFFFF"/>
            <w:tcMar>
              <w:top w:w="50" w:type="dxa"/>
              <w:left w:w="120" w:type="dxa"/>
              <w:bottom w:w="50" w:type="dxa"/>
              <w:right w:w="120" w:type="dxa"/>
            </w:tcMar>
          </w:tcPr>
          <w:p w14:paraId="28CF6E60">
            <w:pPr>
              <w:spacing w:line="276" w:lineRule="auto"/>
            </w:pPr>
            <w:r>
              <w:rPr>
                <w:rFonts w:ascii="Calibri" w:hAnsi="Calibri" w:eastAsia="Calibri" w:cs="Calibri"/>
                <w:color w:val="1A2B40"/>
                <w:sz w:val="20"/>
                <w:szCs w:val="20"/>
              </w:rPr>
              <w:t>GitHub JSON (datagovmy-meta)</w:t>
            </w:r>
          </w:p>
        </w:tc>
      </w:tr>
    </w:tbl>
    <w:p w14:paraId="7B651404">
      <w:pPr>
        <w:spacing w:after="120"/>
      </w:pPr>
    </w:p>
    <w:p w14:paraId="4123DF8B">
      <w:pPr>
        <w:pStyle w:val="3"/>
        <w:keepNext/>
        <w:spacing w:before="360" w:after="160"/>
      </w:pPr>
      <w:bookmarkStart w:id="7" w:name="_Toc100007"/>
      <w:r>
        <w:rPr>
          <w:rFonts w:ascii="Calibri" w:hAnsi="Calibri" w:eastAsia="Calibri" w:cs="Calibri"/>
          <w:b/>
          <w:bCs/>
          <w:color w:val="0B1C2C"/>
          <w:sz w:val="28"/>
          <w:szCs w:val="28"/>
        </w:rPr>
        <w:t>3.2 Parquet-to-JSON Processing Pipeline</w:t>
      </w:r>
      <w:bookmarkEnd w:id="7"/>
    </w:p>
    <w:p w14:paraId="5EB11258">
      <w:pPr>
        <w:spacing w:after="120" w:line="312" w:lineRule="auto"/>
        <w:jc w:val="both"/>
      </w:pPr>
      <w:r>
        <w:rPr>
          <w:rFonts w:ascii="Calibri" w:hAnsi="Calibri" w:eastAsia="Calibri" w:cs="Calibri"/>
          <w:color w:val="1A2B40"/>
          <w:sz w:val="22"/>
          <w:szCs w:val="22"/>
        </w:rPr>
        <w:t>KTMB and Prasarana origin-destination parquet files are processed server-side using a Python script (process_parquet.py) that reads parquet columns and pivots them into daily time-series JSON. The pipeline:</w:t>
      </w:r>
    </w:p>
    <w:p w14:paraId="4D444201">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Reads parquet files from data.gov.my origin-destination datasets</w:t>
      </w:r>
    </w:p>
    <w:p w14:paraId="74098F57">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Extracts per-service/per-line daily passenger counts</w:t>
      </w:r>
    </w:p>
    <w:p w14:paraId="51517CF3">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Pivots long-format OD records into wide-format daily rows</w:t>
      </w:r>
    </w:p>
    <w:p w14:paraId="481FD13D">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Outputs JSON arrays to public/ directory for static serving</w:t>
      </w:r>
    </w:p>
    <w:p w14:paraId="34AAE569">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Cleans station names (removes prefix artifacts from raw data)</w:t>
      </w:r>
    </w:p>
    <w:p w14:paraId="0C6E17A2">
      <w:pPr>
        <w:spacing w:after="120"/>
      </w:pPr>
    </w:p>
    <w:p w14:paraId="2BF1E829">
      <w:pPr>
        <w:pStyle w:val="3"/>
        <w:keepNext/>
        <w:spacing w:before="360" w:after="160"/>
      </w:pPr>
      <w:bookmarkStart w:id="8" w:name="_Toc100008"/>
      <w:r>
        <w:rPr>
          <w:rFonts w:ascii="Calibri" w:hAnsi="Calibri" w:eastAsia="Calibri" w:cs="Calibri"/>
          <w:b/>
          <w:bCs/>
          <w:color w:val="0B1C2C"/>
          <w:sz w:val="28"/>
          <w:szCs w:val="28"/>
        </w:rPr>
        <w:t>3.3 Data Files Schema</w:t>
      </w:r>
      <w:bookmarkEnd w:id="8"/>
    </w:p>
    <w:p w14:paraId="72D6B4ED">
      <w:pPr>
        <w:pStyle w:val="4"/>
        <w:keepNext/>
        <w:spacing w:before="240" w:after="120"/>
      </w:pPr>
      <w:bookmarkStart w:id="9" w:name="_Toc100009"/>
      <w:r>
        <w:rPr>
          <w:rFonts w:ascii="Calibri" w:hAnsi="Calibri" w:eastAsia="Calibri" w:cs="Calibri"/>
          <w:b/>
          <w:bCs/>
          <w:color w:val="1A2B40"/>
          <w:sz w:val="24"/>
          <w:szCs w:val="24"/>
        </w:rPr>
        <w:t>3.3.1 KTMB Daily (ktmb-daily.json)</w:t>
      </w:r>
      <w:bookmarkEnd w:id="9"/>
    </w:p>
    <w:p w14:paraId="28D969FE">
      <w:pPr>
        <w:shd w:val="clear" w:fill="F5F7FA"/>
        <w:spacing w:after="60" w:line="276" w:lineRule="auto"/>
        <w:ind w:left="480"/>
      </w:pPr>
      <w:r>
        <w:rPr>
          <w:rFonts w:ascii="Courier New" w:hAnsi="Courier New" w:eastAsia="Courier New" w:cs="Courier New"/>
          <w:color w:val="334155"/>
          <w:sz w:val="18"/>
          <w:szCs w:val="18"/>
        </w:rPr>
        <w:t>{ "date": "2026-05-24 00:00:00", "ets": 69084, "intercity": 13860,</w:t>
      </w:r>
    </w:p>
    <w:p w14:paraId="7BD3A5D5">
      <w:pPr>
        <w:shd w:val="clear" w:fill="F5F7FA"/>
        <w:spacing w:after="60" w:line="276" w:lineRule="auto"/>
        <w:ind w:left="480"/>
      </w:pPr>
      <w:r>
        <w:rPr>
          <w:rFonts w:ascii="Courier New" w:hAnsi="Courier New" w:eastAsia="Courier New" w:cs="Courier New"/>
          <w:color w:val="334155"/>
          <w:sz w:val="18"/>
          <w:szCs w:val="18"/>
        </w:rPr>
        <w:t xml:space="preserve">  "komuter": 37544, "komuter_utara": 56806, "tebrau": 7272, "total": 184566 }</w:t>
      </w:r>
    </w:p>
    <w:p w14:paraId="30EADA74">
      <w:pPr>
        <w:spacing w:after="120"/>
      </w:pPr>
    </w:p>
    <w:p w14:paraId="5E67A29A">
      <w:pPr>
        <w:pStyle w:val="4"/>
        <w:keepNext/>
        <w:spacing w:before="240" w:after="120"/>
      </w:pPr>
      <w:bookmarkStart w:id="10" w:name="_Toc100010"/>
      <w:r>
        <w:rPr>
          <w:rFonts w:ascii="Calibri" w:hAnsi="Calibri" w:eastAsia="Calibri" w:cs="Calibri"/>
          <w:b/>
          <w:bCs/>
          <w:color w:val="1A2B40"/>
          <w:sz w:val="24"/>
          <w:szCs w:val="24"/>
        </w:rPr>
        <w:t>3.3.2 Prasarana Daily (prasarana-daily.json)</w:t>
      </w:r>
      <w:bookmarkEnd w:id="10"/>
    </w:p>
    <w:p w14:paraId="144579C6">
      <w:pPr>
        <w:shd w:val="clear" w:fill="F5F7FA"/>
        <w:spacing w:after="60" w:line="276" w:lineRule="auto"/>
        <w:ind w:left="480"/>
      </w:pPr>
      <w:r>
        <w:rPr>
          <w:rFonts w:ascii="Courier New" w:hAnsi="Courier New" w:eastAsia="Courier New" w:cs="Courier New"/>
          <w:color w:val="334155"/>
          <w:sz w:val="18"/>
          <w:szCs w:val="18"/>
        </w:rPr>
        <w:t>{ "date": "2026-05-23", "brt": 30576, "lrt_ampang": 210708,</w:t>
      </w:r>
    </w:p>
    <w:p w14:paraId="1DAFFF39">
      <w:pPr>
        <w:shd w:val="clear" w:fill="F5F7FA"/>
        <w:spacing w:after="60" w:line="276" w:lineRule="auto"/>
        <w:ind w:left="480"/>
      </w:pPr>
      <w:r>
        <w:rPr>
          <w:rFonts w:ascii="Courier New" w:hAnsi="Courier New" w:eastAsia="Courier New" w:cs="Courier New"/>
          <w:color w:val="334155"/>
          <w:sz w:val="18"/>
          <w:szCs w:val="18"/>
        </w:rPr>
        <w:t xml:space="preserve">  "lrt_kj": 275486, "monorail": 87434, "mrt_pjy": 379218, "total": 983422 }</w:t>
      </w:r>
    </w:p>
    <w:p w14:paraId="7FA7F285">
      <w:pPr>
        <w:spacing w:after="120"/>
      </w:pPr>
    </w:p>
    <w:p w14:paraId="3DB262EC">
      <w:pPr>
        <w:pStyle w:val="3"/>
        <w:keepNext/>
        <w:spacing w:before="360" w:after="160"/>
      </w:pPr>
      <w:bookmarkStart w:id="11" w:name="_Toc100011"/>
      <w:r>
        <w:rPr>
          <w:rFonts w:ascii="Calibri" w:hAnsi="Calibri" w:eastAsia="Calibri" w:cs="Calibri"/>
          <w:b/>
          <w:bCs/>
          <w:color w:val="0B1C2C"/>
          <w:sz w:val="28"/>
          <w:szCs w:val="28"/>
        </w:rPr>
        <w:t>3.4 Metadata Synchronization (Single Source of Truth)</w:t>
      </w:r>
      <w:bookmarkEnd w:id="11"/>
    </w:p>
    <w:p w14:paraId="471F7ADB">
      <w:pPr>
        <w:spacing w:after="120" w:line="312" w:lineRule="auto"/>
        <w:jc w:val="both"/>
      </w:pPr>
      <w:r>
        <w:rPr>
          <w:rFonts w:ascii="Calibri" w:hAnsi="Calibri" w:eastAsia="Calibri" w:cs="Calibri"/>
          <w:color w:val="1A2B40"/>
          <w:sz w:val="22"/>
          <w:szCs w:val="22"/>
        </w:rPr>
        <w:t>The /api/metadata endpoint is the single synchronization point for all dynamic timestamps in the dashboard. It scans local JSON files, probes the data.gov.my API for headline data, and fetches the Prasarana meta repository. It computes the freshest date across all sources and returns a unified metadata object.</w:t>
      </w:r>
    </w:p>
    <w:p w14:paraId="08DB7A0F">
      <w:pPr>
        <w:spacing w:after="120" w:line="312" w:lineRule="auto"/>
        <w:jc w:val="both"/>
      </w:pPr>
      <w:r>
        <w:rPr>
          <w:rFonts w:ascii="Calibri" w:hAnsi="Calibri" w:eastAsia="Calibri" w:cs="Calibri"/>
          <w:color w:val="1A2B40"/>
          <w:sz w:val="22"/>
          <w:szCs w:val="22"/>
        </w:rPr>
        <w:t>The metadata response schema:</w:t>
      </w:r>
    </w:p>
    <w:p w14:paraId="696636DA">
      <w:pPr>
        <w:shd w:val="clear" w:fill="F5F7FA"/>
        <w:spacing w:after="60" w:line="276" w:lineRule="auto"/>
        <w:ind w:left="480"/>
      </w:pPr>
      <w:r>
        <w:rPr>
          <w:rFonts w:ascii="Courier New" w:hAnsi="Courier New" w:eastAsia="Courier New" w:cs="Courier New"/>
          <w:color w:val="334155"/>
          <w:sz w:val="18"/>
          <w:szCs w:val="18"/>
        </w:rPr>
        <w:t>{ "headline": { "latest_date": "2026-04-30", "lag_days": 25 },</w:t>
      </w:r>
    </w:p>
    <w:p w14:paraId="17D161A4">
      <w:pPr>
        <w:shd w:val="clear" w:fill="F5F7FA"/>
        <w:spacing w:after="60" w:line="276" w:lineRule="auto"/>
        <w:ind w:left="480"/>
      </w:pPr>
      <w:r>
        <w:rPr>
          <w:rFonts w:ascii="Courier New" w:hAnsi="Courier New" w:eastAsia="Courier New" w:cs="Courier New"/>
          <w:color w:val="334155"/>
          <w:sz w:val="18"/>
          <w:szCs w:val="18"/>
        </w:rPr>
        <w:t xml:space="preserve">  "ktmb": { "latest_date": "2026-05-24", "lag_days": 1 },</w:t>
      </w:r>
    </w:p>
    <w:p w14:paraId="553D99D0">
      <w:pPr>
        <w:shd w:val="clear" w:fill="F5F7FA"/>
        <w:spacing w:after="60" w:line="276" w:lineRule="auto"/>
        <w:ind w:left="480"/>
      </w:pPr>
      <w:r>
        <w:rPr>
          <w:rFonts w:ascii="Courier New" w:hAnsi="Courier New" w:eastAsia="Courier New" w:cs="Courier New"/>
          <w:color w:val="334155"/>
          <w:sz w:val="18"/>
          <w:szCs w:val="18"/>
        </w:rPr>
        <w:t xml:space="preserve">  "prasarana_od": { "latest_date": "2026-05-23", "lag_days": 2 },</w:t>
      </w:r>
    </w:p>
    <w:p w14:paraId="7B00371B">
      <w:pPr>
        <w:shd w:val="clear" w:fill="F5F7FA"/>
        <w:spacing w:after="60" w:line="276" w:lineRule="auto"/>
        <w:ind w:left="480"/>
      </w:pPr>
      <w:r>
        <w:rPr>
          <w:rFonts w:ascii="Courier New" w:hAnsi="Courier New" w:eastAsia="Courier New" w:cs="Courier New"/>
          <w:color w:val="334155"/>
          <w:sz w:val="18"/>
          <w:szCs w:val="18"/>
        </w:rPr>
        <w:t xml:space="preserve">  "freshest_date": "2026-05-24", "freshest_source": "KTMB OD" }</w:t>
      </w:r>
    </w:p>
    <w:p w14:paraId="2B2B5BCE">
      <w:pPr>
        <w:spacing w:after="120"/>
      </w:pPr>
    </w:p>
    <w:p w14:paraId="2C802D8E">
      <w:pPr>
        <w:spacing w:after="120" w:line="312" w:lineRule="auto"/>
        <w:jc w:val="both"/>
      </w:pPr>
      <w:r>
        <w:rPr>
          <w:rFonts w:ascii="Calibri" w:hAnsi="Calibri" w:eastAsia="Calibri" w:cs="Calibri"/>
          <w:color w:val="1A2B40"/>
          <w:sz w:val="22"/>
          <w:szCs w:val="22"/>
        </w:rPr>
        <w:t>Three components consume this metadata: the DynamicUpdateBadge (hero), the DataStatusBar (fixed bar), and the DayTypeAnalytics chart. Each independently fetches /api/metadata and renders the freshest date with appropriate lag coloring (green &lt; 48h, amber &lt; 15d, orange &gt; 15d).</w:t>
      </w:r>
    </w:p>
    <w:p w14:paraId="7C738DD9">
      <w:pPr>
        <w:pStyle w:val="2"/>
        <w:keepNext/>
        <w:spacing w:before="480" w:after="200"/>
      </w:pPr>
      <w:bookmarkStart w:id="12" w:name="_Toc100012"/>
      <w:r>
        <w:rPr>
          <w:rFonts w:ascii="Calibri" w:hAnsi="Calibri" w:eastAsia="Calibri" w:cs="Calibri"/>
          <w:b/>
          <w:bCs/>
          <w:color w:val="0B1C2C"/>
          <w:sz w:val="32"/>
          <w:szCs w:val="32"/>
        </w:rPr>
        <w:t>4. Component Architecture</w:t>
      </w:r>
      <w:bookmarkEnd w:id="12"/>
    </w:p>
    <w:p w14:paraId="041BCA71">
      <w:pPr>
        <w:pStyle w:val="3"/>
        <w:keepNext/>
        <w:spacing w:before="360" w:after="160"/>
      </w:pPr>
      <w:bookmarkStart w:id="13" w:name="_Toc100013"/>
      <w:r>
        <w:rPr>
          <w:rFonts w:ascii="Calibri" w:hAnsi="Calibri" w:eastAsia="Calibri" w:cs="Calibri"/>
          <w:b/>
          <w:bCs/>
          <w:color w:val="0B1C2C"/>
          <w:sz w:val="28"/>
          <w:szCs w:val="28"/>
        </w:rPr>
        <w:t>4.1 Component Hierarchy</w:t>
      </w:r>
      <w:bookmarkEnd w:id="13"/>
    </w:p>
    <w:p w14:paraId="347029AE">
      <w:pPr>
        <w:spacing w:after="120" w:line="312" w:lineRule="auto"/>
        <w:jc w:val="both"/>
      </w:pPr>
      <w:r>
        <w:rPr>
          <w:rFonts w:ascii="Calibri" w:hAnsi="Calibri" w:eastAsia="Calibri" w:cs="Calibri"/>
          <w:color w:val="1A2B40"/>
          <w:sz w:val="22"/>
          <w:szCs w:val="22"/>
        </w:rPr>
        <w:t>The dashboard follows a flat component architecture with all 21 components rendered in a single page.tsx file. Components are organized into functional groups:</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236"/>
        <w:gridCol w:w="3574"/>
        <w:gridCol w:w="3218"/>
      </w:tblGrid>
      <w:tr w14:paraId="537F343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4BAE8CCF">
            <w:r>
              <w:rPr>
                <w:rFonts w:ascii="Calibri" w:hAnsi="Calibri" w:eastAsia="Calibri" w:cs="Calibri"/>
                <w:b/>
                <w:bCs/>
                <w:color w:val="FFFFFF"/>
                <w:sz w:val="20"/>
                <w:szCs w:val="20"/>
              </w:rPr>
              <w:t>Component</w:t>
            </w:r>
          </w:p>
        </w:tc>
        <w:tc>
          <w:tcPr>
            <w:shd w:val="clear" w:color="auto" w:fill="529286"/>
            <w:tcMar>
              <w:top w:w="60" w:type="dxa"/>
              <w:left w:w="120" w:type="dxa"/>
              <w:bottom w:w="60" w:type="dxa"/>
              <w:right w:w="120" w:type="dxa"/>
            </w:tcMar>
          </w:tcPr>
          <w:p w14:paraId="0CD848CA">
            <w:r>
              <w:rPr>
                <w:rFonts w:ascii="Calibri" w:hAnsi="Calibri" w:eastAsia="Calibri" w:cs="Calibri"/>
                <w:b/>
                <w:bCs/>
                <w:color w:val="FFFFFF"/>
                <w:sz w:val="20"/>
                <w:szCs w:val="20"/>
              </w:rPr>
              <w:t>Purpose</w:t>
            </w:r>
          </w:p>
        </w:tc>
        <w:tc>
          <w:tcPr>
            <w:shd w:val="clear" w:color="auto" w:fill="529286"/>
            <w:tcMar>
              <w:top w:w="60" w:type="dxa"/>
              <w:left w:w="120" w:type="dxa"/>
              <w:bottom w:w="60" w:type="dxa"/>
              <w:right w:w="120" w:type="dxa"/>
            </w:tcMar>
          </w:tcPr>
          <w:p w14:paraId="0042DDDE">
            <w:r>
              <w:rPr>
                <w:rFonts w:ascii="Calibri" w:hAnsi="Calibri" w:eastAsia="Calibri" w:cs="Calibri"/>
                <w:b/>
                <w:bCs/>
                <w:color w:val="FFFFFF"/>
                <w:sz w:val="20"/>
                <w:szCs w:val="20"/>
              </w:rPr>
              <w:t>Data Source</w:t>
            </w:r>
          </w:p>
        </w:tc>
      </w:tr>
      <w:tr w14:paraId="79D12C0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0951A86">
            <w:pPr>
              <w:spacing w:line="276" w:lineRule="auto"/>
            </w:pPr>
            <w:r>
              <w:rPr>
                <w:rFonts w:ascii="Calibri" w:hAnsi="Calibri" w:eastAsia="Calibri" w:cs="Calibri"/>
                <w:color w:val="1A2B40"/>
                <w:sz w:val="20"/>
                <w:szCs w:val="20"/>
              </w:rPr>
              <w:t>NavBar</w:t>
            </w:r>
          </w:p>
        </w:tc>
        <w:tc>
          <w:tcPr>
            <w:shd w:val="clear" w:color="auto" w:fill="F0F4F3"/>
            <w:tcMar>
              <w:top w:w="50" w:type="dxa"/>
              <w:left w:w="120" w:type="dxa"/>
              <w:bottom w:w="50" w:type="dxa"/>
              <w:right w:w="120" w:type="dxa"/>
            </w:tcMar>
          </w:tcPr>
          <w:p w14:paraId="37736ED1">
            <w:pPr>
              <w:spacing w:line="276" w:lineRule="auto"/>
            </w:pPr>
            <w:r>
              <w:rPr>
                <w:rFonts w:ascii="Calibri" w:hAnsi="Calibri" w:eastAsia="Calibri" w:cs="Calibri"/>
                <w:color w:val="1A2B40"/>
                <w:sz w:val="20"/>
                <w:szCs w:val="20"/>
              </w:rPr>
              <w:t>Navigation + NotificationBell + SettingsPanel</w:t>
            </w:r>
          </w:p>
        </w:tc>
        <w:tc>
          <w:tcPr>
            <w:shd w:val="clear" w:color="auto" w:fill="F0F4F3"/>
            <w:tcMar>
              <w:top w:w="50" w:type="dxa"/>
              <w:left w:w="120" w:type="dxa"/>
              <w:bottom w:w="50" w:type="dxa"/>
              <w:right w:w="120" w:type="dxa"/>
            </w:tcMar>
          </w:tcPr>
          <w:p w14:paraId="76FE0BE9">
            <w:pPr>
              <w:spacing w:line="276" w:lineRule="auto"/>
            </w:pPr>
            <w:r>
              <w:rPr>
                <w:rFonts w:ascii="Calibri" w:hAnsi="Calibri" w:eastAsia="Calibri" w:cs="Calibri"/>
                <w:color w:val="1A2B40"/>
                <w:sz w:val="20"/>
                <w:szCs w:val="20"/>
              </w:rPr>
              <w:t>Zustand store</w:t>
            </w:r>
          </w:p>
        </w:tc>
      </w:tr>
      <w:tr w14:paraId="471D2C4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02B2ED7A">
            <w:pPr>
              <w:spacing w:line="276" w:lineRule="auto"/>
            </w:pPr>
            <w:r>
              <w:rPr>
                <w:rFonts w:ascii="Calibri" w:hAnsi="Calibri" w:eastAsia="Calibri" w:cs="Calibri"/>
                <w:color w:val="1A2B40"/>
                <w:sz w:val="20"/>
                <w:szCs w:val="20"/>
              </w:rPr>
              <w:t>DataStatusBar</w:t>
            </w:r>
          </w:p>
        </w:tc>
        <w:tc>
          <w:tcPr>
            <w:shd w:val="clear" w:color="auto" w:fill="FFFFFF"/>
            <w:tcMar>
              <w:top w:w="50" w:type="dxa"/>
              <w:left w:w="120" w:type="dxa"/>
              <w:bottom w:w="50" w:type="dxa"/>
              <w:right w:w="120" w:type="dxa"/>
            </w:tcMar>
          </w:tcPr>
          <w:p w14:paraId="13C3EE23">
            <w:pPr>
              <w:spacing w:line="276" w:lineRule="auto"/>
            </w:pPr>
            <w:r>
              <w:rPr>
                <w:rFonts w:ascii="Calibri" w:hAnsi="Calibri" w:eastAsia="Calibri" w:cs="Calibri"/>
                <w:color w:val="1A2B40"/>
                <w:sz w:val="20"/>
                <w:szCs w:val="20"/>
              </w:rPr>
              <w:t>3-source freshness indicators (fixed top bar)</w:t>
            </w:r>
          </w:p>
        </w:tc>
        <w:tc>
          <w:tcPr>
            <w:shd w:val="clear" w:color="auto" w:fill="FFFFFF"/>
            <w:tcMar>
              <w:top w:w="50" w:type="dxa"/>
              <w:left w:w="120" w:type="dxa"/>
              <w:bottom w:w="50" w:type="dxa"/>
              <w:right w:w="120" w:type="dxa"/>
            </w:tcMar>
          </w:tcPr>
          <w:p w14:paraId="1B3555DF">
            <w:pPr>
              <w:spacing w:line="276" w:lineRule="auto"/>
            </w:pPr>
            <w:r>
              <w:rPr>
                <w:rFonts w:ascii="Calibri" w:hAnsi="Calibri" w:eastAsia="Calibri" w:cs="Calibri"/>
                <w:color w:val="1A2B40"/>
                <w:sz w:val="20"/>
                <w:szCs w:val="20"/>
              </w:rPr>
              <w:t>/api/metadata</w:t>
            </w:r>
          </w:p>
        </w:tc>
      </w:tr>
      <w:tr w14:paraId="61AB9384">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F60DBEA">
            <w:pPr>
              <w:spacing w:line="276" w:lineRule="auto"/>
            </w:pPr>
            <w:r>
              <w:rPr>
                <w:rFonts w:ascii="Calibri" w:hAnsi="Calibri" w:eastAsia="Calibri" w:cs="Calibri"/>
                <w:color w:val="1A2B40"/>
                <w:sz w:val="20"/>
                <w:szCs w:val="20"/>
              </w:rPr>
              <w:t>DynamicUpdateBadge</w:t>
            </w:r>
          </w:p>
        </w:tc>
        <w:tc>
          <w:tcPr>
            <w:shd w:val="clear" w:color="auto" w:fill="F0F4F3"/>
            <w:tcMar>
              <w:top w:w="50" w:type="dxa"/>
              <w:left w:w="120" w:type="dxa"/>
              <w:bottom w:w="50" w:type="dxa"/>
              <w:right w:w="120" w:type="dxa"/>
            </w:tcMar>
          </w:tcPr>
          <w:p w14:paraId="635EA57F">
            <w:pPr>
              <w:spacing w:line="276" w:lineRule="auto"/>
            </w:pPr>
            <w:r>
              <w:rPr>
                <w:rFonts w:ascii="Calibri" w:hAnsi="Calibri" w:eastAsia="Calibri" w:cs="Calibri"/>
                <w:color w:val="1A2B40"/>
                <w:sz w:val="20"/>
                <w:szCs w:val="20"/>
              </w:rPr>
              <w:t>Hero freshest date with pulsing indicator</w:t>
            </w:r>
          </w:p>
        </w:tc>
        <w:tc>
          <w:tcPr>
            <w:shd w:val="clear" w:color="auto" w:fill="F0F4F3"/>
            <w:tcMar>
              <w:top w:w="50" w:type="dxa"/>
              <w:left w:w="120" w:type="dxa"/>
              <w:bottom w:w="50" w:type="dxa"/>
              <w:right w:w="120" w:type="dxa"/>
            </w:tcMar>
          </w:tcPr>
          <w:p w14:paraId="0C7D8FBD">
            <w:pPr>
              <w:spacing w:line="276" w:lineRule="auto"/>
            </w:pPr>
            <w:r>
              <w:rPr>
                <w:rFonts w:ascii="Calibri" w:hAnsi="Calibri" w:eastAsia="Calibri" w:cs="Calibri"/>
                <w:color w:val="1A2B40"/>
                <w:sz w:val="20"/>
                <w:szCs w:val="20"/>
              </w:rPr>
              <w:t>/api/metadata</w:t>
            </w:r>
          </w:p>
        </w:tc>
      </w:tr>
      <w:tr w14:paraId="1974AC9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B67999F">
            <w:pPr>
              <w:spacing w:line="276" w:lineRule="auto"/>
            </w:pPr>
            <w:r>
              <w:rPr>
                <w:rFonts w:ascii="Calibri" w:hAnsi="Calibri" w:eastAsia="Calibri" w:cs="Calibri"/>
                <w:color w:val="1A2B40"/>
                <w:sz w:val="20"/>
                <w:szCs w:val="20"/>
              </w:rPr>
              <w:t>KpiCards</w:t>
            </w:r>
          </w:p>
        </w:tc>
        <w:tc>
          <w:tcPr>
            <w:shd w:val="clear" w:color="auto" w:fill="FFFFFF"/>
            <w:tcMar>
              <w:top w:w="50" w:type="dxa"/>
              <w:left w:w="120" w:type="dxa"/>
              <w:bottom w:w="50" w:type="dxa"/>
              <w:right w:w="120" w:type="dxa"/>
            </w:tcMar>
          </w:tcPr>
          <w:p w14:paraId="0F1D0EF7">
            <w:pPr>
              <w:spacing w:line="276" w:lineRule="auto"/>
            </w:pPr>
            <w:r>
              <w:rPr>
                <w:rFonts w:ascii="Calibri" w:hAnsi="Calibri" w:eastAsia="Calibri" w:cs="Calibri"/>
                <w:color w:val="1A2B40"/>
                <w:sz w:val="20"/>
                <w:szCs w:val="20"/>
              </w:rPr>
              <w:t>4 key performance indicator cards</w:t>
            </w:r>
          </w:p>
        </w:tc>
        <w:tc>
          <w:tcPr>
            <w:shd w:val="clear" w:color="auto" w:fill="FFFFFF"/>
            <w:tcMar>
              <w:top w:w="50" w:type="dxa"/>
              <w:left w:w="120" w:type="dxa"/>
              <w:bottom w:w="50" w:type="dxa"/>
              <w:right w:w="120" w:type="dxa"/>
            </w:tcMar>
          </w:tcPr>
          <w:p w14:paraId="72586D5D">
            <w:pPr>
              <w:spacing w:line="276" w:lineRule="auto"/>
            </w:pPr>
            <w:r>
              <w:rPr>
                <w:rFonts w:ascii="Calibri" w:hAnsi="Calibri" w:eastAsia="Calibri" w:cs="Calibri"/>
                <w:color w:val="1A2B40"/>
                <w:sz w:val="20"/>
                <w:szCs w:val="20"/>
              </w:rPr>
              <w:t>/api/ridership</w:t>
            </w:r>
          </w:p>
        </w:tc>
      </w:tr>
      <w:tr w14:paraId="4D2568A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EC02C84">
            <w:pPr>
              <w:spacing w:line="276" w:lineRule="auto"/>
            </w:pPr>
            <w:r>
              <w:rPr>
                <w:rFonts w:ascii="Calibri" w:hAnsi="Calibri" w:eastAsia="Calibri" w:cs="Calibri"/>
                <w:color w:val="1A2B40"/>
                <w:sz w:val="20"/>
                <w:szCs w:val="20"/>
              </w:rPr>
              <w:t>RidershipChart</w:t>
            </w:r>
          </w:p>
        </w:tc>
        <w:tc>
          <w:tcPr>
            <w:shd w:val="clear" w:color="auto" w:fill="F0F4F3"/>
            <w:tcMar>
              <w:top w:w="50" w:type="dxa"/>
              <w:left w:w="120" w:type="dxa"/>
              <w:bottom w:w="50" w:type="dxa"/>
              <w:right w:w="120" w:type="dxa"/>
            </w:tcMar>
          </w:tcPr>
          <w:p w14:paraId="3542B990">
            <w:pPr>
              <w:spacing w:line="276" w:lineRule="auto"/>
            </w:pPr>
            <w:r>
              <w:rPr>
                <w:rFonts w:ascii="Calibri" w:hAnsi="Calibri" w:eastAsia="Calibri" w:cs="Calibri"/>
                <w:color w:val="1A2B40"/>
                <w:sz w:val="20"/>
                <w:szCs w:val="20"/>
              </w:rPr>
              <w:t>30-day area chart (all 13 lines)</w:t>
            </w:r>
          </w:p>
        </w:tc>
        <w:tc>
          <w:tcPr>
            <w:shd w:val="clear" w:color="auto" w:fill="F0F4F3"/>
            <w:tcMar>
              <w:top w:w="50" w:type="dxa"/>
              <w:left w:w="120" w:type="dxa"/>
              <w:bottom w:w="50" w:type="dxa"/>
              <w:right w:w="120" w:type="dxa"/>
            </w:tcMar>
          </w:tcPr>
          <w:p w14:paraId="28F1FFD7">
            <w:pPr>
              <w:spacing w:line="276" w:lineRule="auto"/>
            </w:pPr>
            <w:r>
              <w:rPr>
                <w:rFonts w:ascii="Calibri" w:hAnsi="Calibri" w:eastAsia="Calibri" w:cs="Calibri"/>
                <w:color w:val="1A2B40"/>
                <w:sz w:val="20"/>
                <w:szCs w:val="20"/>
              </w:rPr>
              <w:t>/api/ridership</w:t>
            </w:r>
          </w:p>
        </w:tc>
      </w:tr>
      <w:tr w14:paraId="5CE0BAF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938018D">
            <w:pPr>
              <w:spacing w:line="276" w:lineRule="auto"/>
            </w:pPr>
            <w:r>
              <w:rPr>
                <w:rFonts w:ascii="Calibri" w:hAnsi="Calibri" w:eastAsia="Calibri" w:cs="Calibri"/>
                <w:color w:val="1A2B40"/>
                <w:sz w:val="20"/>
                <w:szCs w:val="20"/>
              </w:rPr>
              <w:t>TransitBreakdown</w:t>
            </w:r>
          </w:p>
        </w:tc>
        <w:tc>
          <w:tcPr>
            <w:shd w:val="clear" w:color="auto" w:fill="FFFFFF"/>
            <w:tcMar>
              <w:top w:w="50" w:type="dxa"/>
              <w:left w:w="120" w:type="dxa"/>
              <w:bottom w:w="50" w:type="dxa"/>
              <w:right w:w="120" w:type="dxa"/>
            </w:tcMar>
          </w:tcPr>
          <w:p w14:paraId="3DDE3588">
            <w:pPr>
              <w:spacing w:line="276" w:lineRule="auto"/>
            </w:pPr>
            <w:r>
              <w:rPr>
                <w:rFonts w:ascii="Calibri" w:hAnsi="Calibri" w:eastAsia="Calibri" w:cs="Calibri"/>
                <w:color w:val="1A2B40"/>
                <w:sz w:val="20"/>
                <w:szCs w:val="20"/>
              </w:rPr>
              <w:t>Donut chart of line composition</w:t>
            </w:r>
          </w:p>
        </w:tc>
        <w:tc>
          <w:tcPr>
            <w:shd w:val="clear" w:color="auto" w:fill="FFFFFF"/>
            <w:tcMar>
              <w:top w:w="50" w:type="dxa"/>
              <w:left w:w="120" w:type="dxa"/>
              <w:bottom w:w="50" w:type="dxa"/>
              <w:right w:w="120" w:type="dxa"/>
            </w:tcMar>
          </w:tcPr>
          <w:p w14:paraId="4A796089">
            <w:pPr>
              <w:spacing w:line="276" w:lineRule="auto"/>
            </w:pPr>
            <w:r>
              <w:rPr>
                <w:rFonts w:ascii="Calibri" w:hAnsi="Calibri" w:eastAsia="Calibri" w:cs="Calibri"/>
                <w:color w:val="1A2B40"/>
                <w:sz w:val="20"/>
                <w:szCs w:val="20"/>
              </w:rPr>
              <w:t>/api/ridership</w:t>
            </w:r>
          </w:p>
        </w:tc>
      </w:tr>
      <w:tr w14:paraId="4B39442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DB2D218">
            <w:pPr>
              <w:spacing w:line="276" w:lineRule="auto"/>
            </w:pPr>
            <w:r>
              <w:rPr>
                <w:rFonts w:ascii="Calibri" w:hAnsi="Calibri" w:eastAsia="Calibri" w:cs="Calibri"/>
                <w:color w:val="1A2B40"/>
                <w:sz w:val="20"/>
                <w:szCs w:val="20"/>
              </w:rPr>
              <w:t>KtmbWeeklyChart</w:t>
            </w:r>
          </w:p>
        </w:tc>
        <w:tc>
          <w:tcPr>
            <w:shd w:val="clear" w:color="auto" w:fill="F0F4F3"/>
            <w:tcMar>
              <w:top w:w="50" w:type="dxa"/>
              <w:left w:w="120" w:type="dxa"/>
              <w:bottom w:w="50" w:type="dxa"/>
              <w:right w:w="120" w:type="dxa"/>
            </w:tcMar>
          </w:tcPr>
          <w:p w14:paraId="677064BE">
            <w:pPr>
              <w:spacing w:line="276" w:lineRule="auto"/>
            </w:pPr>
            <w:r>
              <w:rPr>
                <w:rFonts w:ascii="Calibri" w:hAnsi="Calibri" w:eastAsia="Calibri" w:cs="Calibri"/>
                <w:color w:val="1A2B40"/>
                <w:sz w:val="20"/>
                <w:szCs w:val="20"/>
              </w:rPr>
              <w:t>Mon–Sun stacked bars (5 KTMB services)</w:t>
            </w:r>
          </w:p>
        </w:tc>
        <w:tc>
          <w:tcPr>
            <w:shd w:val="clear" w:color="auto" w:fill="F0F4F3"/>
            <w:tcMar>
              <w:top w:w="50" w:type="dxa"/>
              <w:left w:w="120" w:type="dxa"/>
              <w:bottom w:w="50" w:type="dxa"/>
              <w:right w:w="120" w:type="dxa"/>
            </w:tcMar>
          </w:tcPr>
          <w:p w14:paraId="0BBD5227">
            <w:pPr>
              <w:spacing w:line="276" w:lineRule="auto"/>
            </w:pPr>
            <w:r>
              <w:rPr>
                <w:rFonts w:ascii="Calibri" w:hAnsi="Calibri" w:eastAsia="Calibri" w:cs="Calibri"/>
                <w:color w:val="1A2B40"/>
                <w:sz w:val="20"/>
                <w:szCs w:val="20"/>
              </w:rPr>
              <w:t>/api/ridership-ktmb-daily</w:t>
            </w:r>
          </w:p>
        </w:tc>
      </w:tr>
      <w:tr w14:paraId="273C943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DDFFEAC">
            <w:pPr>
              <w:spacing w:line="276" w:lineRule="auto"/>
            </w:pPr>
            <w:r>
              <w:rPr>
                <w:rFonts w:ascii="Calibri" w:hAnsi="Calibri" w:eastAsia="Calibri" w:cs="Calibri"/>
                <w:color w:val="1A2B40"/>
                <w:sz w:val="20"/>
                <w:szCs w:val="20"/>
              </w:rPr>
              <w:t>PrasaranaWeeklyChart</w:t>
            </w:r>
          </w:p>
        </w:tc>
        <w:tc>
          <w:tcPr>
            <w:shd w:val="clear" w:color="auto" w:fill="FFFFFF"/>
            <w:tcMar>
              <w:top w:w="50" w:type="dxa"/>
              <w:left w:w="120" w:type="dxa"/>
              <w:bottom w:w="50" w:type="dxa"/>
              <w:right w:w="120" w:type="dxa"/>
            </w:tcMar>
          </w:tcPr>
          <w:p w14:paraId="3E925DC2">
            <w:pPr>
              <w:spacing w:line="276" w:lineRule="auto"/>
            </w:pPr>
            <w:r>
              <w:rPr>
                <w:rFonts w:ascii="Calibri" w:hAnsi="Calibri" w:eastAsia="Calibri" w:cs="Calibri"/>
                <w:color w:val="1A2B40"/>
                <w:sz w:val="20"/>
                <w:szCs w:val="20"/>
              </w:rPr>
              <w:t>Mon–Sun stacked bars (5 lines + BRT)</w:t>
            </w:r>
          </w:p>
        </w:tc>
        <w:tc>
          <w:tcPr>
            <w:shd w:val="clear" w:color="auto" w:fill="FFFFFF"/>
            <w:tcMar>
              <w:top w:w="50" w:type="dxa"/>
              <w:left w:w="120" w:type="dxa"/>
              <w:bottom w:w="50" w:type="dxa"/>
              <w:right w:w="120" w:type="dxa"/>
            </w:tcMar>
          </w:tcPr>
          <w:p w14:paraId="79FBB0A7">
            <w:pPr>
              <w:spacing w:line="276" w:lineRule="auto"/>
            </w:pPr>
            <w:r>
              <w:rPr>
                <w:rFonts w:ascii="Calibri" w:hAnsi="Calibri" w:eastAsia="Calibri" w:cs="Calibri"/>
                <w:color w:val="1A2B40"/>
                <w:sz w:val="20"/>
                <w:szCs w:val="20"/>
              </w:rPr>
              <w:t>/prasarana-daily.json</w:t>
            </w:r>
          </w:p>
        </w:tc>
      </w:tr>
      <w:tr w14:paraId="34E4DDD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FAE4C91">
            <w:pPr>
              <w:spacing w:line="276" w:lineRule="auto"/>
            </w:pPr>
            <w:r>
              <w:rPr>
                <w:rFonts w:ascii="Calibri" w:hAnsi="Calibri" w:eastAsia="Calibri" w:cs="Calibri"/>
                <w:color w:val="1A2B40"/>
                <w:sz w:val="20"/>
                <w:szCs w:val="20"/>
              </w:rPr>
              <w:t>DayTypeAnalytics</w:t>
            </w:r>
          </w:p>
        </w:tc>
        <w:tc>
          <w:tcPr>
            <w:shd w:val="clear" w:color="auto" w:fill="F0F4F3"/>
            <w:tcMar>
              <w:top w:w="50" w:type="dxa"/>
              <w:left w:w="120" w:type="dxa"/>
              <w:bottom w:w="50" w:type="dxa"/>
              <w:right w:w="120" w:type="dxa"/>
            </w:tcMar>
          </w:tcPr>
          <w:p w14:paraId="26BCE35A">
            <w:pPr>
              <w:spacing w:line="276" w:lineRule="auto"/>
            </w:pPr>
            <w:r>
              <w:rPr>
                <w:rFonts w:ascii="Calibri" w:hAnsi="Calibri" w:eastAsia="Calibri" w:cs="Calibri"/>
                <w:color w:val="1A2B40"/>
                <w:sz w:val="20"/>
                <w:szCs w:val="20"/>
              </w:rPr>
              <w:t>90-day day-of-week averages, baseline</w:t>
            </w:r>
          </w:p>
        </w:tc>
        <w:tc>
          <w:tcPr>
            <w:shd w:val="clear" w:color="auto" w:fill="F0F4F3"/>
            <w:tcMar>
              <w:top w:w="50" w:type="dxa"/>
              <w:left w:w="120" w:type="dxa"/>
              <w:bottom w:w="50" w:type="dxa"/>
              <w:right w:w="120" w:type="dxa"/>
            </w:tcMar>
          </w:tcPr>
          <w:p w14:paraId="7D2A48A1">
            <w:pPr>
              <w:spacing w:line="276" w:lineRule="auto"/>
            </w:pPr>
            <w:r>
              <w:rPr>
                <w:rFonts w:ascii="Calibri" w:hAnsi="Calibri" w:eastAsia="Calibri" w:cs="Calibri"/>
                <w:color w:val="1A2B40"/>
                <w:sz w:val="20"/>
                <w:szCs w:val="20"/>
              </w:rPr>
              <w:t>Both JSON files + /api/metadata</w:t>
            </w:r>
          </w:p>
        </w:tc>
      </w:tr>
      <w:tr w14:paraId="7FF166D4">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C70E4C1">
            <w:pPr>
              <w:spacing w:line="276" w:lineRule="auto"/>
            </w:pPr>
            <w:r>
              <w:rPr>
                <w:rFonts w:ascii="Calibri" w:hAnsi="Calibri" w:eastAsia="Calibri" w:cs="Calibri"/>
                <w:color w:val="1A2B40"/>
                <w:sz w:val="20"/>
                <w:szCs w:val="20"/>
              </w:rPr>
              <w:t>BusiestStationsRapidRail</w:t>
            </w:r>
          </w:p>
        </w:tc>
        <w:tc>
          <w:tcPr>
            <w:shd w:val="clear" w:color="auto" w:fill="FFFFFF"/>
            <w:tcMar>
              <w:top w:w="50" w:type="dxa"/>
              <w:left w:w="120" w:type="dxa"/>
              <w:bottom w:w="50" w:type="dxa"/>
              <w:right w:w="120" w:type="dxa"/>
            </w:tcMar>
          </w:tcPr>
          <w:p w14:paraId="1C8C0B47">
            <w:pPr>
              <w:spacing w:line="276" w:lineRule="auto"/>
            </w:pPr>
            <w:r>
              <w:rPr>
                <w:rFonts w:ascii="Calibri" w:hAnsi="Calibri" w:eastAsia="Calibri" w:cs="Calibri"/>
                <w:color w:val="1A2B40"/>
                <w:sz w:val="20"/>
                <w:szCs w:val="20"/>
              </w:rPr>
              <w:t>Top 10 Rapid Rail stations by OD flow</w:t>
            </w:r>
          </w:p>
        </w:tc>
        <w:tc>
          <w:tcPr>
            <w:shd w:val="clear" w:color="auto" w:fill="FFFFFF"/>
            <w:tcMar>
              <w:top w:w="50" w:type="dxa"/>
              <w:left w:w="120" w:type="dxa"/>
              <w:bottom w:w="50" w:type="dxa"/>
              <w:right w:w="120" w:type="dxa"/>
            </w:tcMar>
          </w:tcPr>
          <w:p w14:paraId="05C95AC2">
            <w:pPr>
              <w:spacing w:line="276" w:lineRule="auto"/>
            </w:pPr>
            <w:r>
              <w:rPr>
                <w:rFonts w:ascii="Calibri" w:hAnsi="Calibri" w:eastAsia="Calibri" w:cs="Calibri"/>
                <w:color w:val="1A2B40"/>
                <w:sz w:val="20"/>
                <w:szCs w:val="20"/>
              </w:rPr>
              <w:t>/prasarana-stations.json</w:t>
            </w:r>
          </w:p>
        </w:tc>
      </w:tr>
      <w:tr w14:paraId="2BAAECE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7820FB0">
            <w:pPr>
              <w:spacing w:line="276" w:lineRule="auto"/>
            </w:pPr>
            <w:r>
              <w:rPr>
                <w:rFonts w:ascii="Calibri" w:hAnsi="Calibri" w:eastAsia="Calibri" w:cs="Calibri"/>
                <w:color w:val="1A2B40"/>
                <w:sz w:val="20"/>
                <w:szCs w:val="20"/>
              </w:rPr>
              <w:t>BusiestStationsKTMB</w:t>
            </w:r>
          </w:p>
        </w:tc>
        <w:tc>
          <w:tcPr>
            <w:shd w:val="clear" w:color="auto" w:fill="F0F4F3"/>
            <w:tcMar>
              <w:top w:w="50" w:type="dxa"/>
              <w:left w:w="120" w:type="dxa"/>
              <w:bottom w:w="50" w:type="dxa"/>
              <w:right w:w="120" w:type="dxa"/>
            </w:tcMar>
          </w:tcPr>
          <w:p w14:paraId="43F49685">
            <w:pPr>
              <w:spacing w:line="276" w:lineRule="auto"/>
            </w:pPr>
            <w:r>
              <w:rPr>
                <w:rFonts w:ascii="Calibri" w:hAnsi="Calibri" w:eastAsia="Calibri" w:cs="Calibri"/>
                <w:color w:val="1A2B40"/>
                <w:sz w:val="20"/>
                <w:szCs w:val="20"/>
              </w:rPr>
              <w:t>Top 10 KTMB stations by OD flow</w:t>
            </w:r>
          </w:p>
        </w:tc>
        <w:tc>
          <w:tcPr>
            <w:shd w:val="clear" w:color="auto" w:fill="F0F4F3"/>
            <w:tcMar>
              <w:top w:w="50" w:type="dxa"/>
              <w:left w:w="120" w:type="dxa"/>
              <w:bottom w:w="50" w:type="dxa"/>
              <w:right w:w="120" w:type="dxa"/>
            </w:tcMar>
          </w:tcPr>
          <w:p w14:paraId="278DED0C">
            <w:pPr>
              <w:spacing w:line="276" w:lineRule="auto"/>
            </w:pPr>
            <w:r>
              <w:rPr>
                <w:rFonts w:ascii="Calibri" w:hAnsi="Calibri" w:eastAsia="Calibri" w:cs="Calibri"/>
                <w:color w:val="1A2B40"/>
                <w:sz w:val="20"/>
                <w:szCs w:val="20"/>
              </w:rPr>
              <w:t>/ktmb-stations.json</w:t>
            </w:r>
          </w:p>
        </w:tc>
      </w:tr>
      <w:tr w14:paraId="55EEF80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08A9AAD">
            <w:pPr>
              <w:spacing w:line="276" w:lineRule="auto"/>
            </w:pPr>
            <w:r>
              <w:rPr>
                <w:rFonts w:ascii="Calibri" w:hAnsi="Calibri" w:eastAsia="Calibri" w:cs="Calibri"/>
                <w:color w:val="1A2B40"/>
                <w:sz w:val="20"/>
                <w:szCs w:val="20"/>
              </w:rPr>
              <w:t>TopRoutesRapidRail</w:t>
            </w:r>
          </w:p>
        </w:tc>
        <w:tc>
          <w:tcPr>
            <w:shd w:val="clear" w:color="auto" w:fill="FFFFFF"/>
            <w:tcMar>
              <w:top w:w="50" w:type="dxa"/>
              <w:left w:w="120" w:type="dxa"/>
              <w:bottom w:w="50" w:type="dxa"/>
              <w:right w:w="120" w:type="dxa"/>
            </w:tcMar>
          </w:tcPr>
          <w:p w14:paraId="6FA60375">
            <w:pPr>
              <w:spacing w:line="276" w:lineRule="auto"/>
            </w:pPr>
            <w:r>
              <w:rPr>
                <w:rFonts w:ascii="Calibri" w:hAnsi="Calibri" w:eastAsia="Calibri" w:cs="Calibri"/>
                <w:color w:val="1A2B40"/>
                <w:sz w:val="20"/>
                <w:szCs w:val="20"/>
              </w:rPr>
              <w:t>Top 8 Rapid Rail OD routes</w:t>
            </w:r>
          </w:p>
        </w:tc>
        <w:tc>
          <w:tcPr>
            <w:shd w:val="clear" w:color="auto" w:fill="FFFFFF"/>
            <w:tcMar>
              <w:top w:w="50" w:type="dxa"/>
              <w:left w:w="120" w:type="dxa"/>
              <w:bottom w:w="50" w:type="dxa"/>
              <w:right w:w="120" w:type="dxa"/>
            </w:tcMar>
          </w:tcPr>
          <w:p w14:paraId="22CA84A0">
            <w:pPr>
              <w:spacing w:line="276" w:lineRule="auto"/>
            </w:pPr>
            <w:r>
              <w:rPr>
                <w:rFonts w:ascii="Calibri" w:hAnsi="Calibri" w:eastAsia="Calibri" w:cs="Calibri"/>
                <w:color w:val="1A2B40"/>
                <w:sz w:val="20"/>
                <w:szCs w:val="20"/>
              </w:rPr>
              <w:t>/prasarana-routes.json</w:t>
            </w:r>
          </w:p>
        </w:tc>
      </w:tr>
      <w:tr w14:paraId="675E12C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15999FA">
            <w:pPr>
              <w:spacing w:line="276" w:lineRule="auto"/>
            </w:pPr>
            <w:r>
              <w:rPr>
                <w:rFonts w:ascii="Calibri" w:hAnsi="Calibri" w:eastAsia="Calibri" w:cs="Calibri"/>
                <w:color w:val="1A2B40"/>
                <w:sz w:val="20"/>
                <w:szCs w:val="20"/>
              </w:rPr>
              <w:t>TopRoutesKTMB</w:t>
            </w:r>
          </w:p>
        </w:tc>
        <w:tc>
          <w:tcPr>
            <w:shd w:val="clear" w:color="auto" w:fill="F0F4F3"/>
            <w:tcMar>
              <w:top w:w="50" w:type="dxa"/>
              <w:left w:w="120" w:type="dxa"/>
              <w:bottom w:w="50" w:type="dxa"/>
              <w:right w:w="120" w:type="dxa"/>
            </w:tcMar>
          </w:tcPr>
          <w:p w14:paraId="5623842E">
            <w:pPr>
              <w:spacing w:line="276" w:lineRule="auto"/>
            </w:pPr>
            <w:r>
              <w:rPr>
                <w:rFonts w:ascii="Calibri" w:hAnsi="Calibri" w:eastAsia="Calibri" w:cs="Calibri"/>
                <w:color w:val="1A2B40"/>
                <w:sz w:val="20"/>
                <w:szCs w:val="20"/>
              </w:rPr>
              <w:t>Top 8 KTMB OD routes</w:t>
            </w:r>
          </w:p>
        </w:tc>
        <w:tc>
          <w:tcPr>
            <w:shd w:val="clear" w:color="auto" w:fill="F0F4F3"/>
            <w:tcMar>
              <w:top w:w="50" w:type="dxa"/>
              <w:left w:w="120" w:type="dxa"/>
              <w:bottom w:w="50" w:type="dxa"/>
              <w:right w:w="120" w:type="dxa"/>
            </w:tcMar>
          </w:tcPr>
          <w:p w14:paraId="322F110A">
            <w:pPr>
              <w:spacing w:line="276" w:lineRule="auto"/>
            </w:pPr>
            <w:r>
              <w:rPr>
                <w:rFonts w:ascii="Calibri" w:hAnsi="Calibri" w:eastAsia="Calibri" w:cs="Calibri"/>
                <w:color w:val="1A2B40"/>
                <w:sz w:val="20"/>
                <w:szCs w:val="20"/>
              </w:rPr>
              <w:t>/ktmb-routes.json</w:t>
            </w:r>
          </w:p>
        </w:tc>
      </w:tr>
      <w:tr w14:paraId="3BCB40F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A658C2D">
            <w:pPr>
              <w:spacing w:line="276" w:lineRule="auto"/>
            </w:pPr>
            <w:r>
              <w:rPr>
                <w:rFonts w:ascii="Calibri" w:hAnsi="Calibri" w:eastAsia="Calibri" w:cs="Calibri"/>
                <w:color w:val="1A2B40"/>
                <w:sz w:val="20"/>
                <w:szCs w:val="20"/>
              </w:rPr>
              <w:t>AnalyticsTable</w:t>
            </w:r>
          </w:p>
        </w:tc>
        <w:tc>
          <w:tcPr>
            <w:shd w:val="clear" w:color="auto" w:fill="FFFFFF"/>
            <w:tcMar>
              <w:top w:w="50" w:type="dxa"/>
              <w:left w:w="120" w:type="dxa"/>
              <w:bottom w:w="50" w:type="dxa"/>
              <w:right w:w="120" w:type="dxa"/>
            </w:tcMar>
          </w:tcPr>
          <w:p w14:paraId="176F13F0">
            <w:pPr>
              <w:spacing w:line="276" w:lineRule="auto"/>
            </w:pPr>
            <w:r>
              <w:rPr>
                <w:rFonts w:ascii="Calibri" w:hAnsi="Calibri" w:eastAsia="Calibri" w:cs="Calibri"/>
                <w:color w:val="1A2B40"/>
                <w:sz w:val="20"/>
                <w:szCs w:val="20"/>
              </w:rPr>
              <w:t>Holiday vs weekday ridership comparison</w:t>
            </w:r>
          </w:p>
        </w:tc>
        <w:tc>
          <w:tcPr>
            <w:shd w:val="clear" w:color="auto" w:fill="FFFFFF"/>
            <w:tcMar>
              <w:top w:w="50" w:type="dxa"/>
              <w:left w:w="120" w:type="dxa"/>
              <w:bottom w:w="50" w:type="dxa"/>
              <w:right w:w="120" w:type="dxa"/>
            </w:tcMar>
          </w:tcPr>
          <w:p w14:paraId="5918A7AC">
            <w:pPr>
              <w:spacing w:line="276" w:lineRule="auto"/>
            </w:pPr>
            <w:r>
              <w:rPr>
                <w:rFonts w:ascii="Calibri" w:hAnsi="Calibri" w:eastAsia="Calibri" w:cs="Calibri"/>
                <w:color w:val="1A2B40"/>
                <w:sz w:val="20"/>
                <w:szCs w:val="20"/>
              </w:rPr>
              <w:t>/api/holidays + /api/ridership-extended</w:t>
            </w:r>
          </w:p>
        </w:tc>
      </w:tr>
      <w:tr w14:paraId="27F0299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0E292770">
            <w:pPr>
              <w:spacing w:line="276" w:lineRule="auto"/>
            </w:pPr>
            <w:r>
              <w:rPr>
                <w:rFonts w:ascii="Calibri" w:hAnsi="Calibri" w:eastAsia="Calibri" w:cs="Calibri"/>
                <w:color w:val="1A2B40"/>
                <w:sz w:val="20"/>
                <w:szCs w:val="20"/>
              </w:rPr>
              <w:t>CalendarPicker</w:t>
            </w:r>
          </w:p>
        </w:tc>
        <w:tc>
          <w:tcPr>
            <w:shd w:val="clear" w:color="auto" w:fill="F0F4F3"/>
            <w:tcMar>
              <w:top w:w="50" w:type="dxa"/>
              <w:left w:w="120" w:type="dxa"/>
              <w:bottom w:w="50" w:type="dxa"/>
              <w:right w:w="120" w:type="dxa"/>
            </w:tcMar>
          </w:tcPr>
          <w:p w14:paraId="636CFDFF">
            <w:pPr>
              <w:spacing w:line="276" w:lineRule="auto"/>
            </w:pPr>
            <w:r>
              <w:rPr>
                <w:rFonts w:ascii="Calibri" w:hAnsi="Calibri" w:eastAsia="Calibri" w:cs="Calibri"/>
                <w:color w:val="1A2B40"/>
                <w:sz w:val="20"/>
                <w:szCs w:val="20"/>
              </w:rPr>
              <w:t>Date picker with holiday dot overlay</w:t>
            </w:r>
          </w:p>
        </w:tc>
        <w:tc>
          <w:tcPr>
            <w:shd w:val="clear" w:color="auto" w:fill="F0F4F3"/>
            <w:tcMar>
              <w:top w:w="50" w:type="dxa"/>
              <w:left w:w="120" w:type="dxa"/>
              <w:bottom w:w="50" w:type="dxa"/>
              <w:right w:w="120" w:type="dxa"/>
            </w:tcMar>
          </w:tcPr>
          <w:p w14:paraId="208C3B62">
            <w:pPr>
              <w:spacing w:line="276" w:lineRule="auto"/>
            </w:pPr>
            <w:r>
              <w:rPr>
                <w:rFonts w:ascii="Calibri" w:hAnsi="Calibri" w:eastAsia="Calibri" w:cs="Calibri"/>
                <w:color w:val="1A2B40"/>
                <w:sz w:val="20"/>
                <w:szCs w:val="20"/>
              </w:rPr>
              <w:t>useAnalytics() holiday map</w:t>
            </w:r>
          </w:p>
        </w:tc>
      </w:tr>
      <w:tr w14:paraId="4A55B89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0D156FA5">
            <w:pPr>
              <w:spacing w:line="276" w:lineRule="auto"/>
            </w:pPr>
            <w:r>
              <w:rPr>
                <w:rFonts w:ascii="Calibri" w:hAnsi="Calibri" w:eastAsia="Calibri" w:cs="Calibri"/>
                <w:color w:val="1A2B40"/>
                <w:sz w:val="20"/>
                <w:szCs w:val="20"/>
              </w:rPr>
              <w:t>ComparisonChart</w:t>
            </w:r>
          </w:p>
        </w:tc>
        <w:tc>
          <w:tcPr>
            <w:shd w:val="clear" w:color="auto" w:fill="FFFFFF"/>
            <w:tcMar>
              <w:top w:w="50" w:type="dxa"/>
              <w:left w:w="120" w:type="dxa"/>
              <w:bottom w:w="50" w:type="dxa"/>
              <w:right w:w="120" w:type="dxa"/>
            </w:tcMar>
          </w:tcPr>
          <w:p w14:paraId="51F0290F">
            <w:pPr>
              <w:spacing w:line="276" w:lineRule="auto"/>
            </w:pPr>
            <w:r>
              <w:rPr>
                <w:rFonts w:ascii="Calibri" w:hAnsi="Calibri" w:eastAsia="Calibri" w:cs="Calibri"/>
                <w:color w:val="1A2B40"/>
                <w:sz w:val="20"/>
                <w:szCs w:val="20"/>
              </w:rPr>
              <w:t>Side-by-side bar chart for 2 dates</w:t>
            </w:r>
          </w:p>
        </w:tc>
        <w:tc>
          <w:tcPr>
            <w:shd w:val="clear" w:color="auto" w:fill="FFFFFF"/>
            <w:tcMar>
              <w:top w:w="50" w:type="dxa"/>
              <w:left w:w="120" w:type="dxa"/>
              <w:bottom w:w="50" w:type="dxa"/>
              <w:right w:w="120" w:type="dxa"/>
            </w:tcMar>
          </w:tcPr>
          <w:p w14:paraId="51293174">
            <w:pPr>
              <w:spacing w:line="276" w:lineRule="auto"/>
            </w:pPr>
            <w:r>
              <w:rPr>
                <w:rFonts w:ascii="Calibri" w:hAnsi="Calibri" w:eastAsia="Calibri" w:cs="Calibri"/>
                <w:color w:val="1A2B40"/>
                <w:sz w:val="20"/>
                <w:szCs w:val="20"/>
              </w:rPr>
              <w:t>useRidership() selected data</w:t>
            </w:r>
          </w:p>
        </w:tc>
      </w:tr>
      <w:tr w14:paraId="38F6FB8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E650FA9">
            <w:pPr>
              <w:spacing w:line="276" w:lineRule="auto"/>
            </w:pPr>
            <w:r>
              <w:rPr>
                <w:rFonts w:ascii="Calibri" w:hAnsi="Calibri" w:eastAsia="Calibri" w:cs="Calibri"/>
                <w:color w:val="1A2B40"/>
                <w:sz w:val="20"/>
                <w:szCs w:val="20"/>
              </w:rPr>
              <w:t>DataIntegrityBanner</w:t>
            </w:r>
          </w:p>
        </w:tc>
        <w:tc>
          <w:tcPr>
            <w:shd w:val="clear" w:color="auto" w:fill="F0F4F3"/>
            <w:tcMar>
              <w:top w:w="50" w:type="dxa"/>
              <w:left w:w="120" w:type="dxa"/>
              <w:bottom w:w="50" w:type="dxa"/>
              <w:right w:w="120" w:type="dxa"/>
            </w:tcMar>
          </w:tcPr>
          <w:p w14:paraId="15CD5AF7">
            <w:pPr>
              <w:spacing w:line="276" w:lineRule="auto"/>
            </w:pPr>
            <w:r>
              <w:rPr>
                <w:rFonts w:ascii="Calibri" w:hAnsi="Calibri" w:eastAsia="Calibri" w:cs="Calibri"/>
                <w:color w:val="1A2B40"/>
                <w:sz w:val="20"/>
                <w:szCs w:val="20"/>
              </w:rPr>
              <w:t>Holiday source confidence banner</w:t>
            </w:r>
          </w:p>
        </w:tc>
        <w:tc>
          <w:tcPr>
            <w:shd w:val="clear" w:color="auto" w:fill="F0F4F3"/>
            <w:tcMar>
              <w:top w:w="50" w:type="dxa"/>
              <w:left w:w="120" w:type="dxa"/>
              <w:bottom w:w="50" w:type="dxa"/>
              <w:right w:w="120" w:type="dxa"/>
            </w:tcMar>
          </w:tcPr>
          <w:p w14:paraId="431C63CE">
            <w:pPr>
              <w:spacing w:line="276" w:lineRule="auto"/>
            </w:pPr>
            <w:r>
              <w:rPr>
                <w:rFonts w:ascii="Calibri" w:hAnsi="Calibri" w:eastAsia="Calibri" w:cs="Calibri"/>
                <w:color w:val="1A2B40"/>
                <w:sz w:val="20"/>
                <w:szCs w:val="20"/>
              </w:rPr>
              <w:t>useAnalytics() source info</w:t>
            </w:r>
          </w:p>
        </w:tc>
      </w:tr>
      <w:tr w14:paraId="221B5A9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1815926">
            <w:pPr>
              <w:spacing w:line="276" w:lineRule="auto"/>
            </w:pPr>
            <w:r>
              <w:rPr>
                <w:rFonts w:ascii="Calibri" w:hAnsi="Calibri" w:eastAsia="Calibri" w:cs="Calibri"/>
                <w:color w:val="1A2B40"/>
                <w:sz w:val="20"/>
                <w:szCs w:val="20"/>
              </w:rPr>
              <w:t>AboutSection</w:t>
            </w:r>
          </w:p>
        </w:tc>
        <w:tc>
          <w:tcPr>
            <w:shd w:val="clear" w:color="auto" w:fill="FFFFFF"/>
            <w:tcMar>
              <w:top w:w="50" w:type="dxa"/>
              <w:left w:w="120" w:type="dxa"/>
              <w:bottom w:w="50" w:type="dxa"/>
              <w:right w:w="120" w:type="dxa"/>
            </w:tcMar>
          </w:tcPr>
          <w:p w14:paraId="70729A3D">
            <w:pPr>
              <w:spacing w:line="276" w:lineRule="auto"/>
            </w:pPr>
            <w:r>
              <w:rPr>
                <w:rFonts w:ascii="Calibri" w:hAnsi="Calibri" w:eastAsia="Calibri" w:cs="Calibri"/>
                <w:color w:val="1A2B40"/>
                <w:sz w:val="20"/>
                <w:szCs w:val="20"/>
              </w:rPr>
              <w:t>Data sources, methodology, coverage info</w:t>
            </w:r>
          </w:p>
        </w:tc>
        <w:tc>
          <w:tcPr>
            <w:shd w:val="clear" w:color="auto" w:fill="FFFFFF"/>
            <w:tcMar>
              <w:top w:w="50" w:type="dxa"/>
              <w:left w:w="120" w:type="dxa"/>
              <w:bottom w:w="50" w:type="dxa"/>
              <w:right w:w="120" w:type="dxa"/>
            </w:tcMar>
          </w:tcPr>
          <w:p w14:paraId="0E0EB8EE">
            <w:pPr>
              <w:spacing w:line="276" w:lineRule="auto"/>
            </w:pPr>
            <w:r>
              <w:rPr>
                <w:rFonts w:ascii="Calibri" w:hAnsi="Calibri" w:eastAsia="Calibri" w:cs="Calibri"/>
                <w:color w:val="1A2B40"/>
                <w:sz w:val="20"/>
                <w:szCs w:val="20"/>
              </w:rPr>
              <w:t>/api/metadata</w:t>
            </w:r>
          </w:p>
        </w:tc>
      </w:tr>
    </w:tbl>
    <w:p w14:paraId="42D05FE0">
      <w:pPr>
        <w:pStyle w:val="2"/>
        <w:keepNext/>
        <w:spacing w:before="480" w:after="200"/>
      </w:pPr>
      <w:bookmarkStart w:id="14" w:name="_Toc100014"/>
      <w:r>
        <w:rPr>
          <w:rFonts w:ascii="Calibri" w:hAnsi="Calibri" w:eastAsia="Calibri" w:cs="Calibri"/>
          <w:b/>
          <w:bCs/>
          <w:color w:val="0B1C2C"/>
          <w:sz w:val="32"/>
          <w:szCs w:val="32"/>
        </w:rPr>
        <w:t>5. Chart Formulas and Computations</w:t>
      </w:r>
      <w:bookmarkEnd w:id="14"/>
    </w:p>
    <w:p w14:paraId="4BDF5547">
      <w:pPr>
        <w:pStyle w:val="3"/>
        <w:keepNext/>
        <w:spacing w:before="360" w:after="160"/>
      </w:pPr>
      <w:bookmarkStart w:id="15" w:name="_Toc100015"/>
      <w:r>
        <w:rPr>
          <w:rFonts w:ascii="Calibri" w:hAnsi="Calibri" w:eastAsia="Calibri" w:cs="Calibri"/>
          <w:b/>
          <w:bCs/>
          <w:color w:val="0B1C2C"/>
          <w:sz w:val="28"/>
          <w:szCs w:val="28"/>
        </w:rPr>
        <w:t>5.1 KTMB Weekly Chart (Mon–Sun Stacked Bars)</w:t>
      </w:r>
      <w:bookmarkEnd w:id="15"/>
    </w:p>
    <w:p w14:paraId="72B011EB">
      <w:pPr>
        <w:pStyle w:val="4"/>
        <w:keepNext/>
        <w:spacing w:before="240" w:after="120"/>
      </w:pPr>
      <w:bookmarkStart w:id="16" w:name="_Toc100016"/>
      <w:r>
        <w:rPr>
          <w:rFonts w:ascii="Calibri" w:hAnsi="Calibri" w:eastAsia="Calibri" w:cs="Calibri"/>
          <w:b/>
          <w:bCs/>
          <w:color w:val="1A2B40"/>
          <w:sz w:val="24"/>
          <w:szCs w:val="24"/>
        </w:rPr>
        <w:t>5.1.1 Week Identification</w:t>
      </w:r>
      <w:bookmarkEnd w:id="16"/>
    </w:p>
    <w:p w14:paraId="755F0BA2">
      <w:pPr>
        <w:spacing w:after="120" w:line="312" w:lineRule="auto"/>
        <w:jc w:val="both"/>
      </w:pPr>
      <w:r>
        <w:rPr>
          <w:rFonts w:ascii="Calibri" w:hAnsi="Calibri" w:eastAsia="Calibri" w:cs="Calibri"/>
          <w:color w:val="1A2B40"/>
          <w:sz w:val="22"/>
          <w:szCs w:val="22"/>
        </w:rPr>
        <w:t>The chart identifies the current ISO week (Monday = start) and the previous week using date-fns startOfWeek() with weekStartsOn: 1. Each day is assigned a day-of-week index (0 = Monday, 6 = Sunday) by converting getDay() (where 0 = Sunday):</w:t>
      </w:r>
    </w:p>
    <w:p w14:paraId="0EDC7E57">
      <w:pPr>
        <w:shd w:val="clear" w:fill="F5F7FA"/>
        <w:spacing w:after="60" w:line="276" w:lineRule="auto"/>
        <w:ind w:left="480"/>
      </w:pPr>
      <w:r>
        <w:rPr>
          <w:rFonts w:ascii="Courier New" w:hAnsi="Courier New" w:eastAsia="Courier New" w:cs="Courier New"/>
          <w:color w:val="334155"/>
          <w:sz w:val="18"/>
          <w:szCs w:val="18"/>
        </w:rPr>
        <w:t>dow = dt.getDay() === 0 ? 6 : dt.getDay() - 1;</w:t>
      </w:r>
    </w:p>
    <w:p w14:paraId="7FD1AE17">
      <w:pPr>
        <w:spacing w:after="120"/>
      </w:pPr>
    </w:p>
    <w:p w14:paraId="321E7A41">
      <w:pPr>
        <w:pStyle w:val="4"/>
        <w:keepNext/>
        <w:spacing w:before="240" w:after="120"/>
      </w:pPr>
      <w:bookmarkStart w:id="17" w:name="_Toc100017"/>
      <w:r>
        <w:rPr>
          <w:rFonts w:ascii="Calibri" w:hAnsi="Calibri" w:eastAsia="Calibri" w:cs="Calibri"/>
          <w:b/>
          <w:bCs/>
          <w:color w:val="1A2B40"/>
          <w:sz w:val="24"/>
          <w:szCs w:val="24"/>
        </w:rPr>
        <w:t>5.1.2 Stacked Bar Aggregation</w:t>
      </w:r>
      <w:bookmarkEnd w:id="17"/>
    </w:p>
    <w:p w14:paraId="58C69100">
      <w:pPr>
        <w:spacing w:after="120" w:line="312" w:lineRule="auto"/>
        <w:jc w:val="both"/>
      </w:pPr>
      <w:r>
        <w:rPr>
          <w:rFonts w:ascii="Calibri" w:hAnsi="Calibri" w:eastAsia="Calibri" w:cs="Calibri"/>
          <w:color w:val="1A2B40"/>
          <w:sz w:val="22"/>
          <w:szCs w:val="22"/>
        </w:rPr>
        <w:t>For each day in the current and previous weeks, the chart reads per-service values from the KtmbDay data model. The five KTMB services are stacked in order: Komuter (bottom) → ETS → Komuter Utara → Intercity → Shuttle Tebrau (top). The total bar height equals:</w:t>
      </w:r>
    </w:p>
    <w:p w14:paraId="04062E73">
      <w:pPr>
        <w:shd w:val="clear" w:fill="F5F7FA"/>
        <w:spacing w:after="60" w:line="276" w:lineRule="auto"/>
        <w:ind w:left="480"/>
      </w:pPr>
      <w:r>
        <w:rPr>
          <w:rFonts w:ascii="Courier New" w:hAnsi="Courier New" w:eastAsia="Courier New" w:cs="Courier New"/>
          <w:color w:val="334155"/>
          <w:sz w:val="18"/>
          <w:szCs w:val="18"/>
        </w:rPr>
        <w:t>total = komuter + ets + komuterUtara + intercity + tebrau</w:t>
      </w:r>
    </w:p>
    <w:p w14:paraId="6BFA0AD0">
      <w:pPr>
        <w:spacing w:after="120"/>
      </w:pPr>
    </w:p>
    <w:p w14:paraId="0D5DD385">
      <w:pPr>
        <w:pStyle w:val="4"/>
        <w:keepNext/>
        <w:spacing w:before="240" w:after="120"/>
      </w:pPr>
      <w:bookmarkStart w:id="18" w:name="_Toc100018"/>
      <w:r>
        <w:rPr>
          <w:rFonts w:ascii="Calibri" w:hAnsi="Calibri" w:eastAsia="Calibri" w:cs="Calibri"/>
          <w:b/>
          <w:bCs/>
          <w:color w:val="1A2B40"/>
          <w:sz w:val="24"/>
          <w:szCs w:val="24"/>
        </w:rPr>
        <w:t>5.1.3 Week-over-Week Delta</w:t>
      </w:r>
      <w:bookmarkEnd w:id="18"/>
    </w:p>
    <w:p w14:paraId="08803346">
      <w:pPr>
        <w:spacing w:after="120" w:line="312" w:lineRule="auto"/>
        <w:jc w:val="both"/>
      </w:pPr>
      <w:r>
        <w:rPr>
          <w:rFonts w:ascii="Calibri" w:hAnsi="Calibri" w:eastAsia="Calibri" w:cs="Calibri"/>
          <w:color w:val="1A2B40"/>
          <w:sz w:val="22"/>
          <w:szCs w:val="22"/>
        </w:rPr>
        <w:t>The percentage change between the current and previous week is computed as:</w:t>
      </w:r>
    </w:p>
    <w:p w14:paraId="01EDD4FC">
      <w:pPr>
        <w:shd w:val="clear" w:fill="F5F7FA"/>
        <w:spacing w:after="60" w:line="276" w:lineRule="auto"/>
        <w:ind w:left="480"/>
      </w:pPr>
      <w:r>
        <w:rPr>
          <w:rFonts w:ascii="Courier New" w:hAnsi="Courier New" w:eastAsia="Courier New" w:cs="Courier New"/>
          <w:color w:val="334155"/>
          <w:sz w:val="18"/>
          <w:szCs w:val="18"/>
        </w:rPr>
        <w:t>weekDelta = ((currentTotal - previousTotal) / previousTotal) * 100</w:t>
      </w:r>
    </w:p>
    <w:p w14:paraId="591770D0">
      <w:pPr>
        <w:spacing w:after="120" w:line="312" w:lineRule="auto"/>
        <w:jc w:val="both"/>
      </w:pPr>
      <w:r>
        <w:rPr>
          <w:rFonts w:ascii="Calibri" w:hAnsi="Calibri" w:eastAsia="Calibri" w:cs="Calibri"/>
          <w:color w:val="1A2B40"/>
          <w:sz w:val="22"/>
          <w:szCs w:val="22"/>
        </w:rPr>
        <w:t>This drives the trend indicator (green up-arrow for positive, red down-arrow for negative).</w:t>
      </w:r>
    </w:p>
    <w:p w14:paraId="76E948CA">
      <w:pPr>
        <w:spacing w:after="120"/>
      </w:pPr>
    </w:p>
    <w:p w14:paraId="603A11A7">
      <w:pPr>
        <w:pStyle w:val="4"/>
        <w:keepNext/>
        <w:spacing w:before="240" w:after="120"/>
      </w:pPr>
      <w:bookmarkStart w:id="19" w:name="_Toc100019"/>
      <w:r>
        <w:rPr>
          <w:rFonts w:ascii="Calibri" w:hAnsi="Calibri" w:eastAsia="Calibri" w:cs="Calibri"/>
          <w:b/>
          <w:bCs/>
          <w:color w:val="1A2B40"/>
          <w:sz w:val="24"/>
          <w:szCs w:val="24"/>
        </w:rPr>
        <w:t>5.1.4 Daily Average</w:t>
      </w:r>
      <w:bookmarkEnd w:id="19"/>
    </w:p>
    <w:p w14:paraId="6DFDC8AB">
      <w:pPr>
        <w:spacing w:after="120" w:line="312" w:lineRule="auto"/>
        <w:jc w:val="both"/>
      </w:pPr>
      <w:r>
        <w:rPr>
          <w:rFonts w:ascii="Calibri" w:hAnsi="Calibri" w:eastAsia="Calibri" w:cs="Calibri"/>
          <w:color w:val="1A2B40"/>
          <w:sz w:val="22"/>
          <w:szCs w:val="22"/>
        </w:rPr>
        <w:t>The daily average is computed over only the days that have data in the current week:</w:t>
      </w:r>
    </w:p>
    <w:p w14:paraId="3C2438BF">
      <w:pPr>
        <w:shd w:val="clear" w:fill="F5F7FA"/>
        <w:spacing w:after="60" w:line="276" w:lineRule="auto"/>
        <w:ind w:left="480"/>
      </w:pPr>
      <w:r>
        <w:rPr>
          <w:rFonts w:ascii="Courier New" w:hAnsi="Courier New" w:eastAsia="Courier New" w:cs="Courier New"/>
          <w:color w:val="334155"/>
          <w:sz w:val="18"/>
          <w:szCs w:val="18"/>
        </w:rPr>
        <w:t>dailyAvg = Math.round(sum(currentWeekTotals) / count(currentWeekTotals))</w:t>
      </w:r>
    </w:p>
    <w:p w14:paraId="2F899DB3">
      <w:pPr>
        <w:spacing w:after="120"/>
      </w:pPr>
    </w:p>
    <w:p w14:paraId="2CA7E629">
      <w:pPr>
        <w:pStyle w:val="3"/>
        <w:keepNext/>
        <w:spacing w:before="360" w:after="160"/>
      </w:pPr>
      <w:bookmarkStart w:id="20" w:name="_Toc100020"/>
      <w:r>
        <w:rPr>
          <w:rFonts w:ascii="Calibri" w:hAnsi="Calibri" w:eastAsia="Calibri" w:cs="Calibri"/>
          <w:b/>
          <w:bCs/>
          <w:color w:val="0B1C2C"/>
          <w:sz w:val="28"/>
          <w:szCs w:val="28"/>
        </w:rPr>
        <w:t>5.2 Prasarana Weekly Chart</w:t>
      </w:r>
      <w:bookmarkEnd w:id="20"/>
    </w:p>
    <w:p w14:paraId="3DE8097A">
      <w:pPr>
        <w:pStyle w:val="4"/>
        <w:keepNext/>
        <w:spacing w:before="240" w:after="120"/>
      </w:pPr>
      <w:bookmarkStart w:id="21" w:name="_Toc100021"/>
      <w:r>
        <w:rPr>
          <w:rFonts w:ascii="Calibri" w:hAnsi="Calibri" w:eastAsia="Calibri" w:cs="Calibri"/>
          <w:b/>
          <w:bCs/>
          <w:color w:val="1A2B40"/>
          <w:sz w:val="24"/>
          <w:szCs w:val="24"/>
        </w:rPr>
        <w:t>5.2.1 Line Breakdown</w:t>
      </w:r>
      <w:bookmarkEnd w:id="21"/>
    </w:p>
    <w:p w14:paraId="7E116B1C">
      <w:pPr>
        <w:spacing w:after="120" w:line="312" w:lineRule="auto"/>
        <w:jc w:val="both"/>
      </w:pPr>
      <w:r>
        <w:rPr>
          <w:rFonts w:ascii="Calibri" w:hAnsi="Calibri" w:eastAsia="Calibri" w:cs="Calibri"/>
          <w:color w:val="1A2B40"/>
          <w:sz w:val="22"/>
          <w:szCs w:val="22"/>
        </w:rPr>
        <w:t>The Prasarana chart follows the same week identification and stacking pattern but uses five Rapid Rail lines: MRT Putrajaya (mrt_pjy), LRT Kelana Jaya (lrt_kj), LRT Ampang (lrt_ampang), Monorail (monorail), and BRT Sunway (brt).</w:t>
      </w:r>
    </w:p>
    <w:p w14:paraId="31AC4B62">
      <w:pPr>
        <w:spacing w:after="120"/>
      </w:pPr>
    </w:p>
    <w:p w14:paraId="4786E940">
      <w:pPr>
        <w:pStyle w:val="4"/>
        <w:keepNext/>
        <w:spacing w:before="240" w:after="120"/>
      </w:pPr>
      <w:bookmarkStart w:id="22" w:name="_Toc100022"/>
      <w:r>
        <w:rPr>
          <w:rFonts w:ascii="Calibri" w:hAnsi="Calibri" w:eastAsia="Calibri" w:cs="Calibri"/>
          <w:b/>
          <w:bCs/>
          <w:color w:val="1A2B40"/>
          <w:sz w:val="24"/>
          <w:szCs w:val="24"/>
        </w:rPr>
        <w:t>5.2.2 BRT Sunway Isolation</w:t>
      </w:r>
      <w:bookmarkEnd w:id="22"/>
    </w:p>
    <w:p w14:paraId="40A04489">
      <w:pPr>
        <w:spacing w:after="120" w:line="312" w:lineRule="auto"/>
        <w:jc w:val="both"/>
      </w:pPr>
      <w:r>
        <w:rPr>
          <w:rFonts w:ascii="Calibri" w:hAnsi="Calibri" w:eastAsia="Calibri" w:cs="Calibri"/>
          <w:color w:val="1A2B40"/>
          <w:sz w:val="22"/>
          <w:szCs w:val="22"/>
        </w:rPr>
        <w:t>The BRT Sunway line gets special treatment with a dedicated stat card showing its weekly total separately, since BRT operates on a different model (bus rapid transit) from the rail lines.</w:t>
      </w:r>
    </w:p>
    <w:p w14:paraId="3F310D54">
      <w:pPr>
        <w:spacing w:after="120"/>
      </w:pPr>
    </w:p>
    <w:p w14:paraId="3D09C58B">
      <w:pPr>
        <w:pStyle w:val="3"/>
        <w:keepNext/>
        <w:spacing w:before="360" w:after="160"/>
      </w:pPr>
      <w:bookmarkStart w:id="23" w:name="_Toc100023"/>
      <w:r>
        <w:rPr>
          <w:rFonts w:ascii="Calibri" w:hAnsi="Calibri" w:eastAsia="Calibri" w:cs="Calibri"/>
          <w:b/>
          <w:bCs/>
          <w:color w:val="0B1C2C"/>
          <w:sz w:val="28"/>
          <w:szCs w:val="28"/>
        </w:rPr>
        <w:t>5.3 Day-Type Analytics (90-Day Averages)</w:t>
      </w:r>
      <w:bookmarkEnd w:id="23"/>
    </w:p>
    <w:p w14:paraId="6330A9B0">
      <w:pPr>
        <w:pStyle w:val="4"/>
        <w:keepNext/>
        <w:spacing w:before="240" w:after="120"/>
      </w:pPr>
      <w:bookmarkStart w:id="24" w:name="_Toc100024"/>
      <w:r>
        <w:rPr>
          <w:rFonts w:ascii="Calibri" w:hAnsi="Calibri" w:eastAsia="Calibri" w:cs="Calibri"/>
          <w:b/>
          <w:bCs/>
          <w:color w:val="1A2B40"/>
          <w:sz w:val="24"/>
          <w:szCs w:val="24"/>
        </w:rPr>
        <w:t>5.3.1 Rolling Window Computation</w:t>
      </w:r>
      <w:bookmarkEnd w:id="24"/>
    </w:p>
    <w:p w14:paraId="06211BE1">
      <w:pPr>
        <w:spacing w:after="120" w:line="312" w:lineRule="auto"/>
        <w:jc w:val="both"/>
      </w:pPr>
      <w:r>
        <w:rPr>
          <w:rFonts w:ascii="Calibri" w:hAnsi="Calibri" w:eastAsia="Calibri" w:cs="Calibri"/>
          <w:color w:val="1A2B40"/>
          <w:sz w:val="22"/>
          <w:szCs w:val="22"/>
        </w:rPr>
        <w:t>The DayTypeAnalytics component computes per-day-of-week averages over a 90-day rolling window. The computation algorithm:</w:t>
      </w:r>
    </w:p>
    <w:p w14:paraId="2B93D6E0">
      <w:pPr>
        <w:spacing w:after="120" w:line="312" w:lineRule="auto"/>
        <w:jc w:val="both"/>
      </w:pPr>
      <w:r>
        <w:rPr>
          <w:rFonts w:ascii="Calibri" w:hAnsi="Calibri" w:eastAsia="Calibri" w:cs="Calibri"/>
          <w:color w:val="1A2B40"/>
          <w:sz w:val="22"/>
          <w:szCs w:val="22"/>
        </w:rPr>
        <w:t>1. Filter data to only include records where the date is within the last 90 days:</w:t>
      </w:r>
    </w:p>
    <w:p w14:paraId="50886E82">
      <w:pPr>
        <w:shd w:val="clear" w:fill="F5F7FA"/>
        <w:spacing w:after="60" w:line="276" w:lineRule="auto"/>
        <w:ind w:left="480"/>
      </w:pPr>
      <w:r>
        <w:rPr>
          <w:rFonts w:ascii="Courier New" w:hAnsi="Courier New" w:eastAsia="Courier New" w:cs="Courier New"/>
          <w:color w:val="334155"/>
          <w:sz w:val="18"/>
          <w:szCs w:val="18"/>
        </w:rPr>
        <w:t>cutoff = subDays(new Date(), 90)</w:t>
      </w:r>
    </w:p>
    <w:p w14:paraId="66E24A69">
      <w:pPr>
        <w:shd w:val="clear" w:fill="F5F7FA"/>
        <w:spacing w:after="60" w:line="276" w:lineRule="auto"/>
        <w:ind w:left="480"/>
      </w:pPr>
      <w:r>
        <w:rPr>
          <w:rFonts w:ascii="Courier New" w:hAnsi="Courier New" w:eastAsia="Courier New" w:cs="Courier New"/>
          <w:color w:val="334155"/>
          <w:sz w:val="18"/>
          <w:szCs w:val="18"/>
        </w:rPr>
        <w:t>filtered = data.filter(d =&gt; new Date(d.date.split(" ")[0]) &gt;= cutoff)</w:t>
      </w:r>
    </w:p>
    <w:p w14:paraId="509E87B1">
      <w:pPr>
        <w:spacing w:after="120"/>
      </w:pPr>
    </w:p>
    <w:p w14:paraId="6B285400">
      <w:pPr>
        <w:spacing w:after="120" w:line="312" w:lineRule="auto"/>
        <w:jc w:val="both"/>
      </w:pPr>
      <w:r>
        <w:rPr>
          <w:rFonts w:ascii="Calibri" w:hAnsi="Calibri" w:eastAsia="Calibri" w:cs="Calibri"/>
          <w:color w:val="1A2B40"/>
          <w:sz w:val="22"/>
          <w:szCs w:val="22"/>
        </w:rPr>
        <w:t>2. Group filtered records into 7 buckets by day-of-week (Mon=0 through Sun=6).</w:t>
      </w:r>
    </w:p>
    <w:p w14:paraId="043765DC">
      <w:pPr>
        <w:spacing w:after="120"/>
      </w:pPr>
    </w:p>
    <w:p w14:paraId="4ECCEFC0">
      <w:pPr>
        <w:spacing w:after="120" w:line="312" w:lineRule="auto"/>
        <w:jc w:val="both"/>
      </w:pPr>
      <w:r>
        <w:rPr>
          <w:rFonts w:ascii="Calibri" w:hAnsi="Calibri" w:eastAsia="Calibri" w:cs="Calibri"/>
          <w:color w:val="1A2B40"/>
          <w:sz w:val="22"/>
          <w:szCs w:val="22"/>
        </w:rPr>
        <w:t>3. For each bucket, compute the arithmetic mean of each service/line:</w:t>
      </w:r>
    </w:p>
    <w:p w14:paraId="37698539">
      <w:pPr>
        <w:shd w:val="clear" w:fill="F5F7FA"/>
        <w:spacing w:after="60" w:line="276" w:lineRule="auto"/>
        <w:ind w:left="480"/>
      </w:pPr>
      <w:r>
        <w:rPr>
          <w:rFonts w:ascii="Courier New" w:hAnsi="Courier New" w:eastAsia="Courier New" w:cs="Courier New"/>
          <w:color w:val="334155"/>
          <w:sz w:val="18"/>
          <w:szCs w:val="18"/>
        </w:rPr>
        <w:t>avg = sum(values) / count(values)</w:t>
      </w:r>
    </w:p>
    <w:p w14:paraId="2059C53B">
      <w:pPr>
        <w:spacing w:after="120"/>
      </w:pPr>
    </w:p>
    <w:p w14:paraId="27881852">
      <w:pPr>
        <w:spacing w:after="120" w:line="312" w:lineRule="auto"/>
        <w:jc w:val="both"/>
      </w:pPr>
      <w:r>
        <w:rPr>
          <w:rFonts w:ascii="Calibri" w:hAnsi="Calibri" w:eastAsia="Calibri" w:cs="Calibri"/>
          <w:color w:val="1A2B40"/>
          <w:sz w:val="22"/>
          <w:szCs w:val="22"/>
        </w:rPr>
        <w:t>4. Compute the total for each day by summing all services:</w:t>
      </w:r>
    </w:p>
    <w:p w14:paraId="17C06F58">
      <w:pPr>
        <w:shd w:val="clear" w:fill="F5F7FA"/>
        <w:spacing w:after="60" w:line="276" w:lineRule="auto"/>
        <w:ind w:left="480"/>
      </w:pPr>
      <w:r>
        <w:rPr>
          <w:rFonts w:ascii="Courier New" w:hAnsi="Courier New" w:eastAsia="Courier New" w:cs="Courier New"/>
          <w:color w:val="334155"/>
          <w:sz w:val="18"/>
          <w:szCs w:val="18"/>
        </w:rPr>
        <w:t>total = sum(perServiceAvg for all services in that day)</w:t>
      </w:r>
    </w:p>
    <w:p w14:paraId="3D89B770">
      <w:pPr>
        <w:spacing w:after="120"/>
      </w:pPr>
    </w:p>
    <w:p w14:paraId="109414D0">
      <w:pPr>
        <w:pStyle w:val="4"/>
        <w:keepNext/>
        <w:spacing w:before="240" w:after="120"/>
      </w:pPr>
      <w:bookmarkStart w:id="25" w:name="_Toc100025"/>
      <w:r>
        <w:rPr>
          <w:rFonts w:ascii="Calibri" w:hAnsi="Calibri" w:eastAsia="Calibri" w:cs="Calibri"/>
          <w:b/>
          <w:bCs/>
          <w:color w:val="1A2B40"/>
          <w:sz w:val="24"/>
          <w:szCs w:val="24"/>
        </w:rPr>
        <w:t>5.3.2 Weekday Baseline (Reference Line)</w:t>
      </w:r>
      <w:bookmarkEnd w:id="25"/>
    </w:p>
    <w:p w14:paraId="30C4B77F">
      <w:pPr>
        <w:spacing w:after="120" w:line="312" w:lineRule="auto"/>
        <w:jc w:val="both"/>
      </w:pPr>
      <w:r>
        <w:rPr>
          <w:rFonts w:ascii="Calibri" w:hAnsi="Calibri" w:eastAsia="Calibri" w:cs="Calibri"/>
          <w:color w:val="1A2B40"/>
          <w:sz w:val="22"/>
          <w:szCs w:val="22"/>
        </w:rPr>
        <w:t>The weekday average baseline is the mean of Monday through Friday totals:</w:t>
      </w:r>
    </w:p>
    <w:p w14:paraId="2BD8EEA8">
      <w:pPr>
        <w:shd w:val="clear" w:fill="F5F7FA"/>
        <w:spacing w:after="60" w:line="276" w:lineRule="auto"/>
        <w:ind w:left="480"/>
      </w:pPr>
      <w:r>
        <w:rPr>
          <w:rFonts w:ascii="Courier New" w:hAnsi="Courier New" w:eastAsia="Courier New" w:cs="Courier New"/>
          <w:color w:val="334155"/>
          <w:sz w:val="18"/>
          <w:szCs w:val="18"/>
        </w:rPr>
        <w:t>weekdayAvg = sum(Mon_avg + Tue_avg + Wed_avg + Thu_avg + Fri_avg) / 5</w:t>
      </w:r>
    </w:p>
    <w:p w14:paraId="6241D5D5">
      <w:pPr>
        <w:spacing w:after="120" w:line="312" w:lineRule="auto"/>
        <w:jc w:val="both"/>
      </w:pPr>
      <w:r>
        <w:rPr>
          <w:rFonts w:ascii="Calibri" w:hAnsi="Calibri" w:eastAsia="Calibri" w:cs="Calibri"/>
          <w:color w:val="1A2B40"/>
          <w:sz w:val="22"/>
          <w:szCs w:val="22"/>
        </w:rPr>
        <w:t>This is rendered as a dashed green reference line across the chart, allowing visual comparison of each day's total against the weekday norm.</w:t>
      </w:r>
    </w:p>
    <w:p w14:paraId="6B1A51B2">
      <w:pPr>
        <w:spacing w:after="120"/>
      </w:pPr>
    </w:p>
    <w:p w14:paraId="779595A9">
      <w:pPr>
        <w:pStyle w:val="4"/>
        <w:keepNext/>
        <w:spacing w:before="240" w:after="120"/>
      </w:pPr>
      <w:bookmarkStart w:id="26" w:name="_Toc100026"/>
      <w:r>
        <w:rPr>
          <w:rFonts w:ascii="Calibri" w:hAnsi="Calibri" w:eastAsia="Calibri" w:cs="Calibri"/>
          <w:b/>
          <w:bCs/>
          <w:color w:val="1A2B40"/>
          <w:sz w:val="24"/>
          <w:szCs w:val="24"/>
        </w:rPr>
        <w:t>5.3.3 Weekend-Weekday Ratio</w:t>
      </w:r>
      <w:bookmarkEnd w:id="26"/>
    </w:p>
    <w:p w14:paraId="45C837A3">
      <w:pPr>
        <w:spacing w:after="120" w:line="312" w:lineRule="auto"/>
        <w:jc w:val="both"/>
      </w:pPr>
      <w:r>
        <w:rPr>
          <w:rFonts w:ascii="Calibri" w:hAnsi="Calibri" w:eastAsia="Calibri" w:cs="Calibri"/>
          <w:color w:val="1A2B40"/>
          <w:sz w:val="22"/>
          <w:szCs w:val="22"/>
        </w:rPr>
        <w:t>This metric quantifies the ridership drop on weekends:</w:t>
      </w:r>
    </w:p>
    <w:p w14:paraId="7C925AE1">
      <w:pPr>
        <w:shd w:val="clear" w:fill="F5F7FA"/>
        <w:spacing w:after="60" w:line="276" w:lineRule="auto"/>
        <w:ind w:left="480"/>
      </w:pPr>
      <w:r>
        <w:rPr>
          <w:rFonts w:ascii="Courier New" w:hAnsi="Courier New" w:eastAsia="Courier New" w:cs="Courier New"/>
          <w:color w:val="334155"/>
          <w:sz w:val="18"/>
          <w:szCs w:val="18"/>
        </w:rPr>
        <w:t>weekendAvg = (Sat_avg + Sun_avg) / 2</w:t>
      </w:r>
    </w:p>
    <w:p w14:paraId="56106AA3">
      <w:pPr>
        <w:shd w:val="clear" w:fill="F5F7FA"/>
        <w:spacing w:after="60" w:line="276" w:lineRule="auto"/>
        <w:ind w:left="480"/>
      </w:pPr>
      <w:r>
        <w:rPr>
          <w:rFonts w:ascii="Courier New" w:hAnsi="Courier New" w:eastAsia="Courier New" w:cs="Courier New"/>
          <w:color w:val="334155"/>
          <w:sz w:val="18"/>
          <w:szCs w:val="18"/>
        </w:rPr>
        <w:t>weekendWeekdayRatio = weekendAvg / weekdayAvg</w:t>
      </w:r>
    </w:p>
    <w:p w14:paraId="4E1C3D89">
      <w:pPr>
        <w:spacing w:after="120" w:line="312" w:lineRule="auto"/>
        <w:jc w:val="both"/>
      </w:pPr>
      <w:r>
        <w:rPr>
          <w:rFonts w:ascii="Calibri" w:hAnsi="Calibri" w:eastAsia="Calibri" w:cs="Calibri"/>
          <w:color w:val="1A2B40"/>
          <w:sz w:val="22"/>
          <w:szCs w:val="22"/>
        </w:rPr>
        <w:t>A typical value of 0.55–0.65 indicates weekend ridership is 55–65% of weekday levels.</w:t>
      </w:r>
    </w:p>
    <w:p w14:paraId="50682312">
      <w:pPr>
        <w:spacing w:after="120"/>
      </w:pPr>
    </w:p>
    <w:p w14:paraId="2DC8168E">
      <w:pPr>
        <w:pStyle w:val="4"/>
        <w:keepNext/>
        <w:spacing w:before="240" w:after="120"/>
      </w:pPr>
      <w:bookmarkStart w:id="27" w:name="_Toc100027"/>
      <w:r>
        <w:rPr>
          <w:rFonts w:ascii="Calibri" w:hAnsi="Calibri" w:eastAsia="Calibri" w:cs="Calibri"/>
          <w:b/>
          <w:bCs/>
          <w:color w:val="1A2B40"/>
          <w:sz w:val="24"/>
          <w:szCs w:val="24"/>
        </w:rPr>
        <w:t>5.3.4 Per-Day Percentage Deviation (Tooltip)</w:t>
      </w:r>
      <w:bookmarkEnd w:id="27"/>
    </w:p>
    <w:p w14:paraId="2011DECF">
      <w:pPr>
        <w:spacing w:after="120" w:line="312" w:lineRule="auto"/>
        <w:jc w:val="both"/>
      </w:pPr>
      <w:r>
        <w:rPr>
          <w:rFonts w:ascii="Calibri" w:hAnsi="Calibri" w:eastAsia="Calibri" w:cs="Calibri"/>
          <w:color w:val="1A2B40"/>
          <w:sz w:val="22"/>
          <w:szCs w:val="22"/>
        </w:rPr>
        <w:t>Each bar's tooltip shows the percentage deviation from the weekday baseline:</w:t>
      </w:r>
    </w:p>
    <w:p w14:paraId="54E9D961">
      <w:pPr>
        <w:shd w:val="clear" w:fill="F5F7FA"/>
        <w:spacing w:after="60" w:line="276" w:lineRule="auto"/>
        <w:ind w:left="480"/>
      </w:pPr>
      <w:r>
        <w:rPr>
          <w:rFonts w:ascii="Courier New" w:hAnsi="Courier New" w:eastAsia="Courier New" w:cs="Courier New"/>
          <w:color w:val="334155"/>
          <w:sz w:val="18"/>
          <w:szCs w:val="18"/>
        </w:rPr>
        <w:t>pctDev = (dayTotal - weekdayAvg) / weekdayAvg * 100</w:t>
      </w:r>
    </w:p>
    <w:p w14:paraId="5FBB6333">
      <w:pPr>
        <w:spacing w:after="120"/>
      </w:pPr>
    </w:p>
    <w:p w14:paraId="03322B47">
      <w:pPr>
        <w:pStyle w:val="3"/>
        <w:keepNext/>
        <w:spacing w:before="360" w:after="160"/>
      </w:pPr>
      <w:bookmarkStart w:id="28" w:name="_Toc100028"/>
      <w:r>
        <w:rPr>
          <w:rFonts w:ascii="Calibri" w:hAnsi="Calibri" w:eastAsia="Calibri" w:cs="Calibri"/>
          <w:b/>
          <w:bCs/>
          <w:color w:val="0B1C2C"/>
          <w:sz w:val="28"/>
          <w:szCs w:val="28"/>
        </w:rPr>
        <w:t>5.4 KPI Cards</w:t>
      </w:r>
      <w:bookmarkEnd w:id="28"/>
    </w:p>
    <w:p w14:paraId="1E50691E">
      <w:pPr>
        <w:spacing w:after="120" w:line="312" w:lineRule="auto"/>
        <w:jc w:val="both"/>
      </w:pPr>
      <w:r>
        <w:rPr>
          <w:rFonts w:ascii="Calibri" w:hAnsi="Calibri" w:eastAsia="Calibri" w:cs="Calibri"/>
          <w:color w:val="1A2B40"/>
          <w:sz w:val="22"/>
          <w:szCs w:val="22"/>
        </w:rPr>
        <w:t>The four KPI cards display headline ridership metrics derived from the /api/ridership endpoint:</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612"/>
        <w:gridCol w:w="2834"/>
        <w:gridCol w:w="4582"/>
      </w:tblGrid>
      <w:tr w14:paraId="1CB3E5E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44EEC0AF">
            <w:r>
              <w:rPr>
                <w:rFonts w:ascii="Calibri" w:hAnsi="Calibri" w:eastAsia="Calibri" w:cs="Calibri"/>
                <w:b/>
                <w:bCs/>
                <w:color w:val="FFFFFF"/>
                <w:sz w:val="20"/>
                <w:szCs w:val="20"/>
              </w:rPr>
              <w:t>KPI</w:t>
            </w:r>
          </w:p>
        </w:tc>
        <w:tc>
          <w:tcPr>
            <w:shd w:val="clear" w:color="auto" w:fill="529286"/>
            <w:tcMar>
              <w:top w:w="60" w:type="dxa"/>
              <w:left w:w="120" w:type="dxa"/>
              <w:bottom w:w="60" w:type="dxa"/>
              <w:right w:w="120" w:type="dxa"/>
            </w:tcMar>
          </w:tcPr>
          <w:p w14:paraId="258A07B7">
            <w:r>
              <w:rPr>
                <w:rFonts w:ascii="Calibri" w:hAnsi="Calibri" w:eastAsia="Calibri" w:cs="Calibri"/>
                <w:b/>
                <w:bCs/>
                <w:color w:val="FFFFFF"/>
                <w:sz w:val="20"/>
                <w:szCs w:val="20"/>
              </w:rPr>
              <w:t>Formula</w:t>
            </w:r>
          </w:p>
        </w:tc>
        <w:tc>
          <w:tcPr>
            <w:shd w:val="clear" w:color="auto" w:fill="529286"/>
            <w:tcMar>
              <w:top w:w="60" w:type="dxa"/>
              <w:left w:w="120" w:type="dxa"/>
              <w:bottom w:w="60" w:type="dxa"/>
              <w:right w:w="120" w:type="dxa"/>
            </w:tcMar>
          </w:tcPr>
          <w:p w14:paraId="048FF1AC">
            <w:r>
              <w:rPr>
                <w:rFonts w:ascii="Calibri" w:hAnsi="Calibri" w:eastAsia="Calibri" w:cs="Calibri"/>
                <w:b/>
                <w:bCs/>
                <w:color w:val="FFFFFF"/>
                <w:sz w:val="20"/>
                <w:szCs w:val="20"/>
              </w:rPr>
              <w:t>Description</w:t>
            </w:r>
          </w:p>
        </w:tc>
      </w:tr>
      <w:tr w14:paraId="741F355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439640A">
            <w:pPr>
              <w:spacing w:line="276" w:lineRule="auto"/>
            </w:pPr>
            <w:r>
              <w:rPr>
                <w:rFonts w:ascii="Calibri" w:hAnsi="Calibri" w:eastAsia="Calibri" w:cs="Calibri"/>
                <w:color w:val="1A2B40"/>
                <w:sz w:val="20"/>
                <w:szCs w:val="20"/>
              </w:rPr>
              <w:t>Latest Ridership</w:t>
            </w:r>
          </w:p>
        </w:tc>
        <w:tc>
          <w:tcPr>
            <w:shd w:val="clear" w:color="auto" w:fill="F0F4F3"/>
            <w:tcMar>
              <w:top w:w="50" w:type="dxa"/>
              <w:left w:w="120" w:type="dxa"/>
              <w:bottom w:w="50" w:type="dxa"/>
              <w:right w:w="120" w:type="dxa"/>
            </w:tcMar>
          </w:tcPr>
          <w:p w14:paraId="409728CF">
            <w:pPr>
              <w:spacing w:line="276" w:lineRule="auto"/>
            </w:pPr>
            <w:r>
              <w:rPr>
                <w:rFonts w:ascii="Calibri" w:hAnsi="Calibri" w:eastAsia="Calibri" w:cs="Calibri"/>
                <w:color w:val="1A2B40"/>
                <w:sz w:val="20"/>
                <w:szCs w:val="20"/>
              </w:rPr>
              <w:t>data[last].total</w:t>
            </w:r>
          </w:p>
        </w:tc>
        <w:tc>
          <w:tcPr>
            <w:shd w:val="clear" w:color="auto" w:fill="F0F4F3"/>
            <w:tcMar>
              <w:top w:w="50" w:type="dxa"/>
              <w:left w:w="120" w:type="dxa"/>
              <w:bottom w:w="50" w:type="dxa"/>
              <w:right w:w="120" w:type="dxa"/>
            </w:tcMar>
          </w:tcPr>
          <w:p w14:paraId="2EECEDC0">
            <w:pPr>
              <w:spacing w:line="276" w:lineRule="auto"/>
            </w:pPr>
            <w:r>
              <w:rPr>
                <w:rFonts w:ascii="Calibri" w:hAnsi="Calibri" w:eastAsia="Calibri" w:cs="Calibri"/>
                <w:color w:val="1A2B40"/>
                <w:sz w:val="20"/>
                <w:szCs w:val="20"/>
              </w:rPr>
              <w:t>Total passengers on the most recent headline date</w:t>
            </w:r>
          </w:p>
        </w:tc>
      </w:tr>
      <w:tr w14:paraId="4C5B5A3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47EF3DA">
            <w:pPr>
              <w:spacing w:line="276" w:lineRule="auto"/>
            </w:pPr>
            <w:r>
              <w:rPr>
                <w:rFonts w:ascii="Calibri" w:hAnsi="Calibri" w:eastAsia="Calibri" w:cs="Calibri"/>
                <w:color w:val="1A2B40"/>
                <w:sz w:val="20"/>
                <w:szCs w:val="20"/>
              </w:rPr>
              <w:t>30-Day Average</w:t>
            </w:r>
          </w:p>
        </w:tc>
        <w:tc>
          <w:tcPr>
            <w:shd w:val="clear" w:color="auto" w:fill="FFFFFF"/>
            <w:tcMar>
              <w:top w:w="50" w:type="dxa"/>
              <w:left w:w="120" w:type="dxa"/>
              <w:bottom w:w="50" w:type="dxa"/>
              <w:right w:w="120" w:type="dxa"/>
            </w:tcMar>
          </w:tcPr>
          <w:p w14:paraId="1B66F104">
            <w:pPr>
              <w:spacing w:line="276" w:lineRule="auto"/>
            </w:pPr>
            <w:r>
              <w:rPr>
                <w:rFonts w:ascii="Calibri" w:hAnsi="Calibri" w:eastAsia="Calibri" w:cs="Calibri"/>
                <w:color w:val="1A2B40"/>
                <w:sz w:val="20"/>
                <w:szCs w:val="20"/>
              </w:rPr>
              <w:t>sum(data[last30].total) / 30</w:t>
            </w:r>
          </w:p>
        </w:tc>
        <w:tc>
          <w:tcPr>
            <w:shd w:val="clear" w:color="auto" w:fill="FFFFFF"/>
            <w:tcMar>
              <w:top w:w="50" w:type="dxa"/>
              <w:left w:w="120" w:type="dxa"/>
              <w:bottom w:w="50" w:type="dxa"/>
              <w:right w:w="120" w:type="dxa"/>
            </w:tcMar>
          </w:tcPr>
          <w:p w14:paraId="5815A130">
            <w:pPr>
              <w:spacing w:line="276" w:lineRule="auto"/>
            </w:pPr>
            <w:r>
              <w:rPr>
                <w:rFonts w:ascii="Calibri" w:hAnsi="Calibri" w:eastAsia="Calibri" w:cs="Calibri"/>
                <w:color w:val="1A2B40"/>
                <w:sz w:val="20"/>
                <w:szCs w:val="20"/>
              </w:rPr>
              <w:t>Rolling 30-day mean of all rail passengers</w:t>
            </w:r>
          </w:p>
        </w:tc>
      </w:tr>
      <w:tr w14:paraId="65E9C75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4890CF1">
            <w:pPr>
              <w:spacing w:line="276" w:lineRule="auto"/>
            </w:pPr>
            <w:r>
              <w:rPr>
                <w:rFonts w:ascii="Calibri" w:hAnsi="Calibri" w:eastAsia="Calibri" w:cs="Calibri"/>
                <w:color w:val="1A2B40"/>
                <w:sz w:val="20"/>
                <w:szCs w:val="20"/>
              </w:rPr>
              <w:t>Top Line</w:t>
            </w:r>
          </w:p>
        </w:tc>
        <w:tc>
          <w:tcPr>
            <w:shd w:val="clear" w:color="auto" w:fill="F0F4F3"/>
            <w:tcMar>
              <w:top w:w="50" w:type="dxa"/>
              <w:left w:w="120" w:type="dxa"/>
              <w:bottom w:w="50" w:type="dxa"/>
              <w:right w:w="120" w:type="dxa"/>
            </w:tcMar>
          </w:tcPr>
          <w:p w14:paraId="598E316B">
            <w:pPr>
              <w:spacing w:line="276" w:lineRule="auto"/>
            </w:pPr>
            <w:r>
              <w:rPr>
                <w:rFonts w:ascii="Calibri" w:hAnsi="Calibri" w:eastAsia="Calibri" w:cs="Calibri"/>
                <w:color w:val="1A2B40"/>
                <w:sz w:val="20"/>
                <w:szCs w:val="20"/>
              </w:rPr>
              <w:t>max(mrtKajang, mrtPutrajaya)</w:t>
            </w:r>
          </w:p>
        </w:tc>
        <w:tc>
          <w:tcPr>
            <w:shd w:val="clear" w:color="auto" w:fill="F0F4F3"/>
            <w:tcMar>
              <w:top w:w="50" w:type="dxa"/>
              <w:left w:w="120" w:type="dxa"/>
              <w:bottom w:w="50" w:type="dxa"/>
              <w:right w:w="120" w:type="dxa"/>
            </w:tcMar>
          </w:tcPr>
          <w:p w14:paraId="452FBB51">
            <w:pPr>
              <w:spacing w:line="276" w:lineRule="auto"/>
            </w:pPr>
            <w:r>
              <w:rPr>
                <w:rFonts w:ascii="Calibri" w:hAnsi="Calibri" w:eastAsia="Calibri" w:cs="Calibri"/>
                <w:color w:val="1A2B40"/>
                <w:sz w:val="20"/>
                <w:szCs w:val="20"/>
              </w:rPr>
              <w:t>Which MRT line had higher ridership on latest date</w:t>
            </w:r>
          </w:p>
        </w:tc>
      </w:tr>
      <w:tr w14:paraId="520E95A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0DDF8A36">
            <w:pPr>
              <w:spacing w:line="276" w:lineRule="auto"/>
            </w:pPr>
            <w:r>
              <w:rPr>
                <w:rFonts w:ascii="Calibri" w:hAnsi="Calibri" w:eastAsia="Calibri" w:cs="Calibri"/>
                <w:color w:val="1A2B40"/>
                <w:sz w:val="20"/>
                <w:szCs w:val="20"/>
              </w:rPr>
              <w:t>Data Points</w:t>
            </w:r>
          </w:p>
        </w:tc>
        <w:tc>
          <w:tcPr>
            <w:shd w:val="clear" w:color="auto" w:fill="FFFFFF"/>
            <w:tcMar>
              <w:top w:w="50" w:type="dxa"/>
              <w:left w:w="120" w:type="dxa"/>
              <w:bottom w:w="50" w:type="dxa"/>
              <w:right w:w="120" w:type="dxa"/>
            </w:tcMar>
          </w:tcPr>
          <w:p w14:paraId="3C828A01">
            <w:pPr>
              <w:spacing w:line="276" w:lineRule="auto"/>
            </w:pPr>
            <w:r>
              <w:rPr>
                <w:rFonts w:ascii="Calibri" w:hAnsi="Calibri" w:eastAsia="Calibri" w:cs="Calibri"/>
                <w:color w:val="1A2B40"/>
                <w:sz w:val="20"/>
                <w:szCs w:val="20"/>
              </w:rPr>
              <w:t>count(data)</w:t>
            </w:r>
          </w:p>
        </w:tc>
        <w:tc>
          <w:tcPr>
            <w:shd w:val="clear" w:color="auto" w:fill="FFFFFF"/>
            <w:tcMar>
              <w:top w:w="50" w:type="dxa"/>
              <w:left w:w="120" w:type="dxa"/>
              <w:bottom w:w="50" w:type="dxa"/>
              <w:right w:w="120" w:type="dxa"/>
            </w:tcMar>
          </w:tcPr>
          <w:p w14:paraId="550C0AC9">
            <w:pPr>
              <w:spacing w:line="276" w:lineRule="auto"/>
            </w:pPr>
            <w:r>
              <w:rPr>
                <w:rFonts w:ascii="Calibri" w:hAnsi="Calibri" w:eastAsia="Calibri" w:cs="Calibri"/>
                <w:color w:val="1A2B40"/>
                <w:sz w:val="20"/>
                <w:szCs w:val="20"/>
              </w:rPr>
              <w:t>Total number of days tracked in headline dataset</w:t>
            </w:r>
          </w:p>
        </w:tc>
      </w:tr>
    </w:tbl>
    <w:p w14:paraId="04AE3CC8">
      <w:pPr>
        <w:pStyle w:val="2"/>
        <w:keepNext/>
        <w:spacing w:before="480" w:after="200"/>
      </w:pPr>
      <w:bookmarkStart w:id="29" w:name="_Toc100029"/>
      <w:r>
        <w:rPr>
          <w:rFonts w:ascii="Calibri" w:hAnsi="Calibri" w:eastAsia="Calibri" w:cs="Calibri"/>
          <w:b/>
          <w:bCs/>
          <w:color w:val="0B1C2C"/>
          <w:sz w:val="32"/>
          <w:szCs w:val="32"/>
        </w:rPr>
        <w:t>6. Machine Learning Engine</w:t>
      </w:r>
      <w:bookmarkEnd w:id="29"/>
    </w:p>
    <w:p w14:paraId="7272D691">
      <w:pPr>
        <w:pStyle w:val="3"/>
        <w:keepNext/>
        <w:spacing w:before="360" w:after="160"/>
      </w:pPr>
      <w:bookmarkStart w:id="30" w:name="_Toc100030"/>
      <w:r>
        <w:rPr>
          <w:rFonts w:ascii="Calibri" w:hAnsi="Calibri" w:eastAsia="Calibri" w:cs="Calibri"/>
          <w:b/>
          <w:bCs/>
          <w:color w:val="0B1C2C"/>
          <w:sz w:val="28"/>
          <w:szCs w:val="28"/>
        </w:rPr>
        <w:t>6.1 Overview</w:t>
      </w:r>
      <w:bookmarkEnd w:id="30"/>
    </w:p>
    <w:p w14:paraId="0911A9BA">
      <w:pPr>
        <w:spacing w:after="120" w:line="312" w:lineRule="auto"/>
        <w:jc w:val="both"/>
      </w:pPr>
      <w:r>
        <w:rPr>
          <w:rFonts w:ascii="Calibri" w:hAnsi="Calibri" w:eastAsia="Calibri" w:cs="Calibri"/>
          <w:color w:val="1A2B40"/>
          <w:sz w:val="22"/>
          <w:szCs w:val="22"/>
        </w:rPr>
        <w:t>The ML engine runs server-side in the /api/notifications route. It processes KTMB and Prasarana daily data through three algorithms: Z-Score Anomaly Detection, Linear Regression Trend Analysis, and Exponential Smoothing Forecasting. Results are packaged as notifications and analytics state, delivered to the client via the Zustand store.</w:t>
      </w:r>
    </w:p>
    <w:p w14:paraId="52ADD3BD">
      <w:pPr>
        <w:pStyle w:val="3"/>
        <w:keepNext/>
        <w:spacing w:before="360" w:after="160"/>
      </w:pPr>
      <w:bookmarkStart w:id="31" w:name="_Toc100031"/>
      <w:r>
        <w:rPr>
          <w:rFonts w:ascii="Calibri" w:hAnsi="Calibri" w:eastAsia="Calibri" w:cs="Calibri"/>
          <w:b/>
          <w:bCs/>
          <w:color w:val="0B1C2C"/>
          <w:sz w:val="28"/>
          <w:szCs w:val="28"/>
        </w:rPr>
        <w:t>6.2 Z-Score Anomaly Detection</w:t>
      </w:r>
      <w:bookmarkEnd w:id="31"/>
    </w:p>
    <w:p w14:paraId="205F3B59">
      <w:pPr>
        <w:pStyle w:val="4"/>
        <w:keepNext/>
        <w:spacing w:before="240" w:after="120"/>
      </w:pPr>
      <w:bookmarkStart w:id="32" w:name="_Toc100032"/>
      <w:r>
        <w:rPr>
          <w:rFonts w:ascii="Calibri" w:hAnsi="Calibri" w:eastAsia="Calibri" w:cs="Calibri"/>
          <w:b/>
          <w:bCs/>
          <w:color w:val="1A2B40"/>
          <w:sz w:val="24"/>
          <w:szCs w:val="24"/>
        </w:rPr>
        <w:t>6.2.1 Algorithm</w:t>
      </w:r>
      <w:bookmarkEnd w:id="32"/>
    </w:p>
    <w:p w14:paraId="3417C327">
      <w:pPr>
        <w:spacing w:after="120" w:line="312" w:lineRule="auto"/>
        <w:jc w:val="both"/>
      </w:pPr>
      <w:r>
        <w:rPr>
          <w:rFonts w:ascii="Calibri" w:hAnsi="Calibri" w:eastAsia="Calibri" w:cs="Calibri"/>
          <w:color w:val="1A2B40"/>
          <w:sz w:val="22"/>
          <w:szCs w:val="22"/>
        </w:rPr>
        <w:t>For each numerical field (total, komuter, ets, komuter_utara, lrt_kj, mrt_pjy, etc.), the engine maintains a sliding window of the past 30 values and computes the rolling mean and standard deviation:</w:t>
      </w:r>
    </w:p>
    <w:p w14:paraId="354A23CE">
      <w:pPr>
        <w:shd w:val="clear" w:fill="F5F7FA"/>
        <w:spacing w:after="60" w:line="276" w:lineRule="auto"/>
        <w:ind w:left="480"/>
      </w:pPr>
      <w:r>
        <w:rPr>
          <w:rFonts w:ascii="Courier New" w:hAnsi="Courier New" w:eastAsia="Courier New" w:cs="Courier New"/>
          <w:color w:val="334155"/>
          <w:sz w:val="18"/>
          <w:szCs w:val="18"/>
        </w:rPr>
        <w:t>mean = sum(window) / windowSize        // windowSize = 30</w:t>
      </w:r>
    </w:p>
    <w:p w14:paraId="4394CFD6">
      <w:pPr>
        <w:shd w:val="clear" w:fill="F5F7FA"/>
        <w:spacing w:after="60" w:line="276" w:lineRule="auto"/>
        <w:ind w:left="480"/>
      </w:pPr>
      <w:r>
        <w:rPr>
          <w:rFonts w:ascii="Courier New" w:hAnsi="Courier New" w:eastAsia="Courier New" w:cs="Courier New"/>
          <w:color w:val="334155"/>
          <w:sz w:val="18"/>
          <w:szCs w:val="18"/>
        </w:rPr>
        <w:t>variance = sum((x - mean)^2) / windowSize</w:t>
      </w:r>
    </w:p>
    <w:p w14:paraId="528B6184">
      <w:pPr>
        <w:shd w:val="clear" w:fill="F5F7FA"/>
        <w:spacing w:after="60" w:line="276" w:lineRule="auto"/>
        <w:ind w:left="480"/>
      </w:pPr>
      <w:r>
        <w:rPr>
          <w:rFonts w:ascii="Courier New" w:hAnsi="Courier New" w:eastAsia="Courier New" w:cs="Courier New"/>
          <w:color w:val="334155"/>
          <w:sz w:val="18"/>
          <w:szCs w:val="18"/>
        </w:rPr>
        <w:t>stddev = sqrt(variance)</w:t>
      </w:r>
    </w:p>
    <w:p w14:paraId="78CFF574">
      <w:pPr>
        <w:shd w:val="clear" w:fill="F5F7FA"/>
        <w:spacing w:after="60" w:line="276" w:lineRule="auto"/>
        <w:ind w:left="480"/>
      </w:pPr>
      <w:r>
        <w:rPr>
          <w:rFonts w:ascii="Courier New" w:hAnsi="Courier New" w:eastAsia="Courier New" w:cs="Courier New"/>
          <w:color w:val="334155"/>
          <w:sz w:val="18"/>
          <w:szCs w:val="18"/>
        </w:rPr>
        <w:t>zScore = (currentValue - mean) / stddev</w:t>
      </w:r>
    </w:p>
    <w:p w14:paraId="4A6DD9F6">
      <w:pPr>
        <w:spacing w:after="120"/>
      </w:pPr>
    </w:p>
    <w:p w14:paraId="516EE135">
      <w:pPr>
        <w:pStyle w:val="4"/>
        <w:keepNext/>
        <w:spacing w:before="240" w:after="120"/>
      </w:pPr>
      <w:bookmarkStart w:id="33" w:name="_Toc100033"/>
      <w:r>
        <w:rPr>
          <w:rFonts w:ascii="Calibri" w:hAnsi="Calibri" w:eastAsia="Calibri" w:cs="Calibri"/>
          <w:b/>
          <w:bCs/>
          <w:color w:val="1A2B40"/>
          <w:sz w:val="24"/>
          <w:szCs w:val="24"/>
        </w:rPr>
        <w:t>6.2.2 Detection Thresholds</w:t>
      </w:r>
      <w:bookmarkEnd w:id="33"/>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475"/>
        <w:gridCol w:w="1319"/>
        <w:gridCol w:w="2624"/>
        <w:gridCol w:w="3610"/>
      </w:tblGrid>
      <w:tr w14:paraId="7559F94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73914E8D">
            <w:r>
              <w:rPr>
                <w:rFonts w:ascii="Calibri" w:hAnsi="Calibri" w:eastAsia="Calibri" w:cs="Calibri"/>
                <w:b/>
                <w:bCs/>
                <w:color w:val="FFFFFF"/>
                <w:sz w:val="20"/>
                <w:szCs w:val="20"/>
              </w:rPr>
              <w:t>|Z-Score|</w:t>
            </w:r>
          </w:p>
        </w:tc>
        <w:tc>
          <w:tcPr>
            <w:shd w:val="clear" w:color="auto" w:fill="529286"/>
            <w:tcMar>
              <w:top w:w="60" w:type="dxa"/>
              <w:left w:w="120" w:type="dxa"/>
              <w:bottom w:w="60" w:type="dxa"/>
              <w:right w:w="120" w:type="dxa"/>
            </w:tcMar>
          </w:tcPr>
          <w:p w14:paraId="4BB17048">
            <w:r>
              <w:rPr>
                <w:rFonts w:ascii="Calibri" w:hAnsi="Calibri" w:eastAsia="Calibri" w:cs="Calibri"/>
                <w:b/>
                <w:bCs/>
                <w:color w:val="FFFFFF"/>
                <w:sz w:val="20"/>
                <w:szCs w:val="20"/>
              </w:rPr>
              <w:t>Severity</w:t>
            </w:r>
          </w:p>
        </w:tc>
        <w:tc>
          <w:tcPr>
            <w:shd w:val="clear" w:color="auto" w:fill="529286"/>
            <w:tcMar>
              <w:top w:w="60" w:type="dxa"/>
              <w:left w:w="120" w:type="dxa"/>
              <w:bottom w:w="60" w:type="dxa"/>
              <w:right w:w="120" w:type="dxa"/>
            </w:tcMar>
          </w:tcPr>
          <w:p w14:paraId="2E05DC69">
            <w:r>
              <w:rPr>
                <w:rFonts w:ascii="Calibri" w:hAnsi="Calibri" w:eastAsia="Calibri" w:cs="Calibri"/>
                <w:b/>
                <w:bCs/>
                <w:color w:val="FFFFFF"/>
                <w:sz w:val="20"/>
                <w:szCs w:val="20"/>
              </w:rPr>
              <w:t>Classification</w:t>
            </w:r>
          </w:p>
        </w:tc>
        <w:tc>
          <w:tcPr>
            <w:shd w:val="clear" w:color="auto" w:fill="529286"/>
            <w:tcMar>
              <w:top w:w="60" w:type="dxa"/>
              <w:left w:w="120" w:type="dxa"/>
              <w:bottom w:w="60" w:type="dxa"/>
              <w:right w:w="120" w:type="dxa"/>
            </w:tcMar>
          </w:tcPr>
          <w:p w14:paraId="3DBEA955">
            <w:r>
              <w:rPr>
                <w:rFonts w:ascii="Calibri" w:hAnsi="Calibri" w:eastAsia="Calibri" w:cs="Calibri"/>
                <w:b/>
                <w:bCs/>
                <w:color w:val="FFFFFF"/>
                <w:sz w:val="20"/>
                <w:szCs w:val="20"/>
              </w:rPr>
              <w:t>Action</w:t>
            </w:r>
          </w:p>
        </w:tc>
      </w:tr>
      <w:tr w14:paraId="2B39459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DE2A644">
            <w:pPr>
              <w:spacing w:line="276" w:lineRule="auto"/>
            </w:pPr>
            <w:r>
              <w:rPr>
                <w:rFonts w:ascii="Calibri" w:hAnsi="Calibri" w:eastAsia="Calibri" w:cs="Calibri"/>
                <w:color w:val="1A2B40"/>
                <w:sz w:val="20"/>
                <w:szCs w:val="20"/>
              </w:rPr>
              <w:t>&gt; 3.0</w:t>
            </w:r>
          </w:p>
        </w:tc>
        <w:tc>
          <w:tcPr>
            <w:shd w:val="clear" w:color="auto" w:fill="F0F4F3"/>
            <w:tcMar>
              <w:top w:w="50" w:type="dxa"/>
              <w:left w:w="120" w:type="dxa"/>
              <w:bottom w:w="50" w:type="dxa"/>
              <w:right w:w="120" w:type="dxa"/>
            </w:tcMar>
          </w:tcPr>
          <w:p w14:paraId="5F8A9860">
            <w:pPr>
              <w:spacing w:line="276" w:lineRule="auto"/>
            </w:pPr>
            <w:r>
              <w:rPr>
                <w:rFonts w:ascii="Calibri" w:hAnsi="Calibri" w:eastAsia="Calibri" w:cs="Calibri"/>
                <w:color w:val="1A2B40"/>
                <w:sz w:val="20"/>
                <w:szCs w:val="20"/>
              </w:rPr>
              <w:t>Critical</w:t>
            </w:r>
          </w:p>
        </w:tc>
        <w:tc>
          <w:tcPr>
            <w:shd w:val="clear" w:color="auto" w:fill="F0F4F3"/>
            <w:tcMar>
              <w:top w:w="50" w:type="dxa"/>
              <w:left w:w="120" w:type="dxa"/>
              <w:bottom w:w="50" w:type="dxa"/>
              <w:right w:w="120" w:type="dxa"/>
            </w:tcMar>
          </w:tcPr>
          <w:p w14:paraId="23A374B8">
            <w:pPr>
              <w:spacing w:line="276" w:lineRule="auto"/>
            </w:pPr>
            <w:r>
              <w:rPr>
                <w:rFonts w:ascii="Calibri" w:hAnsi="Calibri" w:eastAsia="Calibri" w:cs="Calibri"/>
                <w:color w:val="1A2B40"/>
                <w:sz w:val="20"/>
                <w:szCs w:val="20"/>
              </w:rPr>
              <w:t>Strong anomaly</w:t>
            </w:r>
          </w:p>
        </w:tc>
        <w:tc>
          <w:tcPr>
            <w:shd w:val="clear" w:color="auto" w:fill="F0F4F3"/>
            <w:tcMar>
              <w:top w:w="50" w:type="dxa"/>
              <w:left w:w="120" w:type="dxa"/>
              <w:bottom w:w="50" w:type="dxa"/>
              <w:right w:w="120" w:type="dxa"/>
            </w:tcMar>
          </w:tcPr>
          <w:p w14:paraId="75FEFC36">
            <w:pPr>
              <w:spacing w:line="276" w:lineRule="auto"/>
            </w:pPr>
            <w:r>
              <w:rPr>
                <w:rFonts w:ascii="Calibri" w:hAnsi="Calibri" w:eastAsia="Calibri" w:cs="Calibri"/>
                <w:color w:val="1A2B40"/>
                <w:sz w:val="20"/>
                <w:szCs w:val="20"/>
              </w:rPr>
              <w:t>Critical notification pushed</w:t>
            </w:r>
          </w:p>
        </w:tc>
      </w:tr>
      <w:tr w14:paraId="2D161D0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04F3333">
            <w:pPr>
              <w:spacing w:line="276" w:lineRule="auto"/>
            </w:pPr>
            <w:r>
              <w:rPr>
                <w:rFonts w:ascii="Calibri" w:hAnsi="Calibri" w:eastAsia="Calibri" w:cs="Calibri"/>
                <w:color w:val="1A2B40"/>
                <w:sz w:val="20"/>
                <w:szCs w:val="20"/>
              </w:rPr>
              <w:t>2.0 – 3.0</w:t>
            </w:r>
          </w:p>
        </w:tc>
        <w:tc>
          <w:tcPr>
            <w:shd w:val="clear" w:color="auto" w:fill="FFFFFF"/>
            <w:tcMar>
              <w:top w:w="50" w:type="dxa"/>
              <w:left w:w="120" w:type="dxa"/>
              <w:bottom w:w="50" w:type="dxa"/>
              <w:right w:w="120" w:type="dxa"/>
            </w:tcMar>
          </w:tcPr>
          <w:p w14:paraId="5CED8362">
            <w:pPr>
              <w:spacing w:line="276" w:lineRule="auto"/>
            </w:pPr>
            <w:r>
              <w:rPr>
                <w:rFonts w:ascii="Calibri" w:hAnsi="Calibri" w:eastAsia="Calibri" w:cs="Calibri"/>
                <w:color w:val="1A2B40"/>
                <w:sz w:val="20"/>
                <w:szCs w:val="20"/>
              </w:rPr>
              <w:t>Warning</w:t>
            </w:r>
          </w:p>
        </w:tc>
        <w:tc>
          <w:tcPr>
            <w:shd w:val="clear" w:color="auto" w:fill="FFFFFF"/>
            <w:tcMar>
              <w:top w:w="50" w:type="dxa"/>
              <w:left w:w="120" w:type="dxa"/>
              <w:bottom w:w="50" w:type="dxa"/>
              <w:right w:w="120" w:type="dxa"/>
            </w:tcMar>
          </w:tcPr>
          <w:p w14:paraId="51E8D74B">
            <w:pPr>
              <w:spacing w:line="276" w:lineRule="auto"/>
            </w:pPr>
            <w:r>
              <w:rPr>
                <w:rFonts w:ascii="Calibri" w:hAnsi="Calibri" w:eastAsia="Calibri" w:cs="Calibri"/>
                <w:color w:val="1A2B40"/>
                <w:sz w:val="20"/>
                <w:szCs w:val="20"/>
              </w:rPr>
              <w:t>Moderate deviation</w:t>
            </w:r>
          </w:p>
        </w:tc>
        <w:tc>
          <w:tcPr>
            <w:shd w:val="clear" w:color="auto" w:fill="FFFFFF"/>
            <w:tcMar>
              <w:top w:w="50" w:type="dxa"/>
              <w:left w:w="120" w:type="dxa"/>
              <w:bottom w:w="50" w:type="dxa"/>
              <w:right w:w="120" w:type="dxa"/>
            </w:tcMar>
          </w:tcPr>
          <w:p w14:paraId="2B9306D9">
            <w:pPr>
              <w:spacing w:line="276" w:lineRule="auto"/>
            </w:pPr>
            <w:r>
              <w:rPr>
                <w:rFonts w:ascii="Calibri" w:hAnsi="Calibri" w:eastAsia="Calibri" w:cs="Calibri"/>
                <w:color w:val="1A2B40"/>
                <w:sz w:val="20"/>
                <w:szCs w:val="20"/>
              </w:rPr>
              <w:t>Warning notification pushed</w:t>
            </w:r>
          </w:p>
        </w:tc>
      </w:tr>
      <w:tr w14:paraId="6C95502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D5CF2A8">
            <w:pPr>
              <w:spacing w:line="276" w:lineRule="auto"/>
            </w:pPr>
            <w:r>
              <w:rPr>
                <w:rFonts w:ascii="Calibri" w:hAnsi="Calibri" w:eastAsia="Calibri" w:cs="Calibri"/>
                <w:color w:val="1A2B40"/>
                <w:sz w:val="20"/>
                <w:szCs w:val="20"/>
              </w:rPr>
              <w:t>&lt; 2.0</w:t>
            </w:r>
          </w:p>
        </w:tc>
        <w:tc>
          <w:tcPr>
            <w:shd w:val="clear" w:color="auto" w:fill="F0F4F3"/>
            <w:tcMar>
              <w:top w:w="50" w:type="dxa"/>
              <w:left w:w="120" w:type="dxa"/>
              <w:bottom w:w="50" w:type="dxa"/>
              <w:right w:w="120" w:type="dxa"/>
            </w:tcMar>
          </w:tcPr>
          <w:p w14:paraId="7ADFEA73">
            <w:pPr>
              <w:spacing w:line="276" w:lineRule="auto"/>
            </w:pPr>
            <w:r>
              <w:rPr>
                <w:rFonts w:ascii="Calibri" w:hAnsi="Calibri" w:eastAsia="Calibri" w:cs="Calibri"/>
                <w:color w:val="1A2B40"/>
                <w:sz w:val="20"/>
                <w:szCs w:val="20"/>
              </w:rPr>
              <w:t>—</w:t>
            </w:r>
          </w:p>
        </w:tc>
        <w:tc>
          <w:tcPr>
            <w:shd w:val="clear" w:color="auto" w:fill="F0F4F3"/>
            <w:tcMar>
              <w:top w:w="50" w:type="dxa"/>
              <w:left w:w="120" w:type="dxa"/>
              <w:bottom w:w="50" w:type="dxa"/>
              <w:right w:w="120" w:type="dxa"/>
            </w:tcMar>
          </w:tcPr>
          <w:p w14:paraId="756DBDB9">
            <w:pPr>
              <w:spacing w:line="276" w:lineRule="auto"/>
            </w:pPr>
            <w:r>
              <w:rPr>
                <w:rFonts w:ascii="Calibri" w:hAnsi="Calibri" w:eastAsia="Calibri" w:cs="Calibri"/>
                <w:color w:val="1A2B40"/>
                <w:sz w:val="20"/>
                <w:szCs w:val="20"/>
              </w:rPr>
              <w:t>Normal variation</w:t>
            </w:r>
          </w:p>
        </w:tc>
        <w:tc>
          <w:tcPr>
            <w:shd w:val="clear" w:color="auto" w:fill="F0F4F3"/>
            <w:tcMar>
              <w:top w:w="50" w:type="dxa"/>
              <w:left w:w="120" w:type="dxa"/>
              <w:bottom w:w="50" w:type="dxa"/>
              <w:right w:w="120" w:type="dxa"/>
            </w:tcMar>
          </w:tcPr>
          <w:p w14:paraId="147F5007">
            <w:pPr>
              <w:spacing w:line="276" w:lineRule="auto"/>
            </w:pPr>
            <w:r>
              <w:rPr>
                <w:rFonts w:ascii="Calibri" w:hAnsi="Calibri" w:eastAsia="Calibri" w:cs="Calibri"/>
                <w:color w:val="1A2B40"/>
                <w:sz w:val="20"/>
                <w:szCs w:val="20"/>
              </w:rPr>
              <w:t>No notification</w:t>
            </w:r>
          </w:p>
        </w:tc>
      </w:tr>
    </w:tbl>
    <w:p w14:paraId="6CC6F195">
      <w:pPr>
        <w:spacing w:after="120"/>
      </w:pPr>
    </w:p>
    <w:p w14:paraId="04209828">
      <w:pPr>
        <w:pStyle w:val="4"/>
        <w:keepNext/>
        <w:spacing w:before="240" w:after="120"/>
      </w:pPr>
      <w:bookmarkStart w:id="34" w:name="_Toc100034"/>
      <w:r>
        <w:rPr>
          <w:rFonts w:ascii="Calibri" w:hAnsi="Calibri" w:eastAsia="Calibri" w:cs="Calibri"/>
          <w:b/>
          <w:bCs/>
          <w:color w:val="1A2B40"/>
          <w:sz w:val="24"/>
          <w:szCs w:val="24"/>
        </w:rPr>
        <w:t>6.2.3 Scope</w:t>
      </w:r>
      <w:bookmarkEnd w:id="34"/>
    </w:p>
    <w:p w14:paraId="570B624E">
      <w:pPr>
        <w:spacing w:after="120" w:line="312" w:lineRule="auto"/>
        <w:jc w:val="both"/>
      </w:pPr>
      <w:r>
        <w:rPr>
          <w:rFonts w:ascii="Calibri" w:hAnsi="Calibri" w:eastAsia="Calibri" w:cs="Calibri"/>
          <w:color w:val="1A2B40"/>
          <w:sz w:val="22"/>
          <w:szCs w:val="22"/>
        </w:rPr>
        <w:t>Anomaly detection runs on the following time series: KTMB total, KTMB komuter, KTMB komuter_utara, KTMB ets, Prasarana total, Prasarana mrt_pjy, Prasarana lrt_kj, and Prasarana lrt_ampang. The top 10 anomalies (sorted by severity then recency) are surfaced as notifications.</w:t>
      </w:r>
    </w:p>
    <w:p w14:paraId="39077314">
      <w:pPr>
        <w:spacing w:after="120"/>
      </w:pPr>
    </w:p>
    <w:p w14:paraId="64007604">
      <w:pPr>
        <w:pStyle w:val="3"/>
        <w:keepNext/>
        <w:spacing w:before="360" w:after="160"/>
      </w:pPr>
      <w:bookmarkStart w:id="35" w:name="_Toc100035"/>
      <w:r>
        <w:rPr>
          <w:rFonts w:ascii="Calibri" w:hAnsi="Calibri" w:eastAsia="Calibri" w:cs="Calibri"/>
          <w:b/>
          <w:bCs/>
          <w:color w:val="0B1C2C"/>
          <w:sz w:val="28"/>
          <w:szCs w:val="28"/>
        </w:rPr>
        <w:t>6.3 Linear Regression Trend Analysis</w:t>
      </w:r>
      <w:bookmarkEnd w:id="35"/>
    </w:p>
    <w:p w14:paraId="5FD4B9D0">
      <w:pPr>
        <w:pStyle w:val="4"/>
        <w:keepNext/>
        <w:spacing w:before="240" w:after="120"/>
      </w:pPr>
      <w:bookmarkStart w:id="36" w:name="_Toc100036"/>
      <w:r>
        <w:rPr>
          <w:rFonts w:ascii="Calibri" w:hAnsi="Calibri" w:eastAsia="Calibri" w:cs="Calibri"/>
          <w:b/>
          <w:bCs/>
          <w:color w:val="1A2B40"/>
          <w:sz w:val="24"/>
          <w:szCs w:val="24"/>
        </w:rPr>
        <w:t>6.3.1 Algorithm</w:t>
      </w:r>
      <w:bookmarkEnd w:id="36"/>
    </w:p>
    <w:p w14:paraId="309D312A">
      <w:pPr>
        <w:spacing w:after="120" w:line="312" w:lineRule="auto"/>
        <w:jc w:val="both"/>
      </w:pPr>
      <w:r>
        <w:rPr>
          <w:rFonts w:ascii="Calibri" w:hAnsi="Calibri" w:eastAsia="Calibri" w:cs="Calibri"/>
          <w:color w:val="1A2B40"/>
          <w:sz w:val="22"/>
          <w:szCs w:val="22"/>
        </w:rPr>
        <w:t>The engine fits a least-squares linear regression to the last 14 days of KTMB total ridership values:</w:t>
      </w:r>
    </w:p>
    <w:p w14:paraId="46F9683F">
      <w:pPr>
        <w:shd w:val="clear" w:fill="F5F7FA"/>
        <w:spacing w:after="60" w:line="276" w:lineRule="auto"/>
        <w:ind w:left="480"/>
      </w:pPr>
      <w:r>
        <w:rPr>
          <w:rFonts w:ascii="Courier New" w:hAnsi="Courier New" w:eastAsia="Courier New" w:cs="Courier New"/>
          <w:color w:val="334155"/>
          <w:sz w:val="18"/>
          <w:szCs w:val="18"/>
        </w:rPr>
        <w:t>slope = (n * sumXY - sumX * sumY) / (n * sumXX - sumX^2)</w:t>
      </w:r>
    </w:p>
    <w:p w14:paraId="2FA7C790">
      <w:pPr>
        <w:shd w:val="clear" w:fill="F5F7FA"/>
        <w:spacing w:after="60" w:line="276" w:lineRule="auto"/>
        <w:ind w:left="480"/>
      </w:pPr>
      <w:r>
        <w:rPr>
          <w:rFonts w:ascii="Courier New" w:hAnsi="Courier New" w:eastAsia="Courier New" w:cs="Courier New"/>
          <w:color w:val="334155"/>
          <w:sz w:val="18"/>
          <w:szCs w:val="18"/>
        </w:rPr>
        <w:t>intercept = (sumY - slope * sumX) / n</w:t>
      </w:r>
    </w:p>
    <w:p w14:paraId="7BE7FFA0">
      <w:pPr>
        <w:spacing w:after="120"/>
      </w:pPr>
    </w:p>
    <w:p w14:paraId="5DD3C96E">
      <w:pPr>
        <w:pStyle w:val="4"/>
        <w:keepNext/>
        <w:spacing w:before="240" w:after="120"/>
      </w:pPr>
      <w:bookmarkStart w:id="37" w:name="_Toc100037"/>
      <w:r>
        <w:rPr>
          <w:rFonts w:ascii="Calibri" w:hAnsi="Calibri" w:eastAsia="Calibri" w:cs="Calibri"/>
          <w:b/>
          <w:bCs/>
          <w:color w:val="1A2B40"/>
          <w:sz w:val="24"/>
          <w:szCs w:val="24"/>
        </w:rPr>
        <w:t>6.3.2 Trend Classification</w:t>
      </w:r>
      <w:bookmarkEnd w:id="37"/>
    </w:p>
    <w:p w14:paraId="2A951073">
      <w:pPr>
        <w:spacing w:after="120" w:line="312" w:lineRule="auto"/>
        <w:jc w:val="both"/>
      </w:pPr>
      <w:r>
        <w:rPr>
          <w:rFonts w:ascii="Calibri" w:hAnsi="Calibri" w:eastAsia="Calibri" w:cs="Calibri"/>
          <w:color w:val="1A2B40"/>
          <w:sz w:val="22"/>
          <w:szCs w:val="22"/>
        </w:rPr>
        <w:t>The slope is compared against the mean value to determine directionality:</w:t>
      </w:r>
    </w:p>
    <w:p w14:paraId="10743F07">
      <w:pPr>
        <w:shd w:val="clear" w:fill="F5F7FA"/>
        <w:spacing w:after="60" w:line="276" w:lineRule="auto"/>
        <w:ind w:left="480"/>
      </w:pPr>
      <w:r>
        <w:rPr>
          <w:rFonts w:ascii="Courier New" w:hAnsi="Courier New" w:eastAsia="Courier New" w:cs="Courier New"/>
          <w:color w:val="334155"/>
          <w:sz w:val="18"/>
          <w:szCs w:val="18"/>
        </w:rPr>
        <w:t>threshold = mean * 0.003    // 0.3% of mean</w:t>
      </w:r>
    </w:p>
    <w:p w14:paraId="49E0DE80">
      <w:pPr>
        <w:shd w:val="clear" w:fill="F5F7FA"/>
        <w:spacing w:after="60" w:line="276" w:lineRule="auto"/>
        <w:ind w:left="480"/>
      </w:pPr>
      <w:r>
        <w:rPr>
          <w:rFonts w:ascii="Courier New" w:hAnsi="Courier New" w:eastAsia="Courier New" w:cs="Courier New"/>
          <w:color w:val="334155"/>
          <w:sz w:val="18"/>
          <w:szCs w:val="18"/>
        </w:rPr>
        <w:t>trend = |slope| &lt; threshold ? "stable" : (slope &gt; 0 ? "up" : "down")</w:t>
      </w:r>
    </w:p>
    <w:p w14:paraId="7A6752E2">
      <w:pPr>
        <w:spacing w:after="120"/>
      </w:pPr>
    </w:p>
    <w:p w14:paraId="4A5C35E7">
      <w:pPr>
        <w:pStyle w:val="4"/>
        <w:keepNext/>
        <w:spacing w:before="240" w:after="120"/>
      </w:pPr>
      <w:bookmarkStart w:id="38" w:name="_Toc100038"/>
      <w:r>
        <w:rPr>
          <w:rFonts w:ascii="Calibri" w:hAnsi="Calibri" w:eastAsia="Calibri" w:cs="Calibri"/>
          <w:b/>
          <w:bCs/>
          <w:color w:val="1A2B40"/>
          <w:sz w:val="24"/>
          <w:szCs w:val="24"/>
        </w:rPr>
        <w:t>6.3.3 Weekly Growth Rate</w:t>
      </w:r>
      <w:bookmarkEnd w:id="38"/>
    </w:p>
    <w:p w14:paraId="3A3BF715">
      <w:pPr>
        <w:shd w:val="clear" w:fill="F5F7FA"/>
        <w:spacing w:after="60" w:line="276" w:lineRule="auto"/>
        <w:ind w:left="480"/>
      </w:pPr>
      <w:r>
        <w:rPr>
          <w:rFonts w:ascii="Courier New" w:hAnsi="Courier New" w:eastAsia="Courier New" w:cs="Courier New"/>
          <w:color w:val="334155"/>
          <w:sz w:val="18"/>
          <w:szCs w:val="18"/>
        </w:rPr>
        <w:t>last7Avg = mean(last 7 days of data)</w:t>
      </w:r>
    </w:p>
    <w:p w14:paraId="6F85A25D">
      <w:pPr>
        <w:shd w:val="clear" w:fill="F5F7FA"/>
        <w:spacing w:after="60" w:line="276" w:lineRule="auto"/>
        <w:ind w:left="480"/>
      </w:pPr>
      <w:r>
        <w:rPr>
          <w:rFonts w:ascii="Courier New" w:hAnsi="Courier New" w:eastAsia="Courier New" w:cs="Courier New"/>
          <w:color w:val="334155"/>
          <w:sz w:val="18"/>
          <w:szCs w:val="18"/>
        </w:rPr>
        <w:t>prev7Avg = mean(days -14 to -7)</w:t>
      </w:r>
    </w:p>
    <w:p w14:paraId="024F999C">
      <w:pPr>
        <w:shd w:val="clear" w:fill="F5F7FA"/>
        <w:spacing w:after="60" w:line="276" w:lineRule="auto"/>
        <w:ind w:left="480"/>
      </w:pPr>
      <w:r>
        <w:rPr>
          <w:rFonts w:ascii="Courier New" w:hAnsi="Courier New" w:eastAsia="Courier New" w:cs="Courier New"/>
          <w:color w:val="334155"/>
          <w:sz w:val="18"/>
          <w:szCs w:val="18"/>
        </w:rPr>
        <w:t>weeklyGrowthRate = ((last7Avg - prev7Avg) / prev7Avg) * 100</w:t>
      </w:r>
    </w:p>
    <w:p w14:paraId="6CA1676E">
      <w:pPr>
        <w:spacing w:after="120"/>
      </w:pPr>
    </w:p>
    <w:p w14:paraId="456A0B7B">
      <w:pPr>
        <w:pStyle w:val="3"/>
        <w:keepNext/>
        <w:spacing w:before="360" w:after="160"/>
      </w:pPr>
      <w:bookmarkStart w:id="39" w:name="_Toc100039"/>
      <w:r>
        <w:rPr>
          <w:rFonts w:ascii="Calibri" w:hAnsi="Calibri" w:eastAsia="Calibri" w:cs="Calibri"/>
          <w:b/>
          <w:bCs/>
          <w:color w:val="0B1C2C"/>
          <w:sz w:val="28"/>
          <w:szCs w:val="28"/>
        </w:rPr>
        <w:t>6.4 Exponential Smoothing Forecast</w:t>
      </w:r>
      <w:bookmarkEnd w:id="39"/>
    </w:p>
    <w:p w14:paraId="085C9D07">
      <w:pPr>
        <w:pStyle w:val="4"/>
        <w:keepNext/>
        <w:spacing w:before="240" w:after="120"/>
      </w:pPr>
      <w:bookmarkStart w:id="40" w:name="_Toc100040"/>
      <w:r>
        <w:rPr>
          <w:rFonts w:ascii="Calibri" w:hAnsi="Calibri" w:eastAsia="Calibri" w:cs="Calibri"/>
          <w:b/>
          <w:bCs/>
          <w:color w:val="1A2B40"/>
          <w:sz w:val="24"/>
          <w:szCs w:val="24"/>
        </w:rPr>
        <w:t>6.4.1 Algorithm</w:t>
      </w:r>
      <w:bookmarkEnd w:id="40"/>
    </w:p>
    <w:p w14:paraId="771C2A42">
      <w:pPr>
        <w:spacing w:after="120" w:line="312" w:lineRule="auto"/>
        <w:jc w:val="both"/>
      </w:pPr>
      <w:r>
        <w:rPr>
          <w:rFonts w:ascii="Calibri" w:hAnsi="Calibri" w:eastAsia="Calibri" w:cs="Calibri"/>
          <w:color w:val="1A2B40"/>
          <w:sz w:val="22"/>
          <w:szCs w:val="22"/>
        </w:rPr>
        <w:t>The 3-day ridership forecast uses simple exponential smoothing (SES) with alpha = 0.3:</w:t>
      </w:r>
    </w:p>
    <w:p w14:paraId="1F2FF497">
      <w:pPr>
        <w:shd w:val="clear" w:fill="F5F7FA"/>
        <w:spacing w:after="60" w:line="276" w:lineRule="auto"/>
        <w:ind w:left="480"/>
      </w:pPr>
      <w:r>
        <w:rPr>
          <w:rFonts w:ascii="Courier New" w:hAnsi="Courier New" w:eastAsia="Courier New" w:cs="Courier New"/>
          <w:color w:val="334155"/>
          <w:sz w:val="18"/>
          <w:szCs w:val="18"/>
        </w:rPr>
        <w:t>S[0] = values[0]</w:t>
      </w:r>
    </w:p>
    <w:p w14:paraId="6A729E01">
      <w:pPr>
        <w:shd w:val="clear" w:fill="F5F7FA"/>
        <w:spacing w:after="60" w:line="276" w:lineRule="auto"/>
        <w:ind w:left="480"/>
      </w:pPr>
      <w:r>
        <w:rPr>
          <w:rFonts w:ascii="Courier New" w:hAnsi="Courier New" w:eastAsia="Courier New" w:cs="Courier New"/>
          <w:color w:val="334155"/>
          <w:sz w:val="18"/>
          <w:szCs w:val="18"/>
        </w:rPr>
        <w:t>S[t] = alpha * values[t] + (1 - alpha) * S[t-1]   // alpha = 0.3</w:t>
      </w:r>
    </w:p>
    <w:p w14:paraId="73A74091">
      <w:pPr>
        <w:shd w:val="clear" w:fill="F5F7FA"/>
        <w:spacing w:after="60" w:line="276" w:lineRule="auto"/>
        <w:ind w:left="480"/>
      </w:pPr>
      <w:r>
        <w:rPr>
          <w:rFonts w:ascii="Courier New" w:hAnsi="Courier New" w:eastAsia="Courier New" w:cs="Courier New"/>
          <w:color w:val="334155"/>
          <w:sz w:val="18"/>
          <w:szCs w:val="18"/>
        </w:rPr>
        <w:t>forecast = S[last]   // Level model: constant forecast</w:t>
      </w:r>
    </w:p>
    <w:p w14:paraId="47840FEF">
      <w:pPr>
        <w:spacing w:after="120"/>
      </w:pPr>
    </w:p>
    <w:p w14:paraId="3421E2FF">
      <w:pPr>
        <w:pStyle w:val="4"/>
        <w:keepNext/>
        <w:spacing w:before="240" w:after="120"/>
      </w:pPr>
      <w:bookmarkStart w:id="41" w:name="_Toc100041"/>
      <w:r>
        <w:rPr>
          <w:rFonts w:ascii="Calibri" w:hAnsi="Calibri" w:eastAsia="Calibri" w:cs="Calibri"/>
          <w:b/>
          <w:bCs/>
          <w:color w:val="1A2B40"/>
          <w:sz w:val="24"/>
          <w:szCs w:val="24"/>
        </w:rPr>
        <w:t>6.4.2 Confidence Interval</w:t>
      </w:r>
      <w:bookmarkEnd w:id="41"/>
    </w:p>
    <w:p w14:paraId="72AA2D78">
      <w:pPr>
        <w:spacing w:after="120" w:line="312" w:lineRule="auto"/>
        <w:jc w:val="both"/>
      </w:pPr>
      <w:r>
        <w:rPr>
          <w:rFonts w:ascii="Calibri" w:hAnsi="Calibri" w:eastAsia="Calibri" w:cs="Calibri"/>
          <w:color w:val="1A2B40"/>
          <w:sz w:val="22"/>
          <w:szCs w:val="22"/>
        </w:rPr>
        <w:t>The forecast standard deviation is computed from the residuals between actual values and smoothed values:</w:t>
      </w:r>
    </w:p>
    <w:p w14:paraId="48B7FE87">
      <w:pPr>
        <w:shd w:val="clear" w:fill="F5F7FA"/>
        <w:spacing w:after="60" w:line="276" w:lineRule="auto"/>
        <w:ind w:left="480"/>
      </w:pPr>
      <w:r>
        <w:rPr>
          <w:rFonts w:ascii="Courier New" w:hAnsi="Courier New" w:eastAsia="Courier New" w:cs="Courier New"/>
          <w:color w:val="334155"/>
          <w:sz w:val="18"/>
          <w:szCs w:val="18"/>
        </w:rPr>
        <w:t>residuals[i] = values[i] - S[i]</w:t>
      </w:r>
    </w:p>
    <w:p w14:paraId="05256728">
      <w:pPr>
        <w:shd w:val="clear" w:fill="F5F7FA"/>
        <w:spacing w:after="60" w:line="276" w:lineRule="auto"/>
        <w:ind w:left="480"/>
      </w:pPr>
      <w:r>
        <w:rPr>
          <w:rFonts w:ascii="Courier New" w:hAnsi="Courier New" w:eastAsia="Courier New" w:cs="Courier New"/>
          <w:color w:val="334155"/>
          <w:sz w:val="18"/>
          <w:szCs w:val="18"/>
        </w:rPr>
        <w:t>stddev = sqrt(mean((residual - mean_residual)^2))</w:t>
      </w:r>
    </w:p>
    <w:p w14:paraId="39D03E40">
      <w:pPr>
        <w:spacing w:after="120" w:line="312" w:lineRule="auto"/>
        <w:jc w:val="both"/>
      </w:pPr>
      <w:r>
        <w:rPr>
          <w:rFonts w:ascii="Calibri" w:hAnsi="Calibri" w:eastAsia="Calibri" w:cs="Calibri"/>
          <w:color w:val="1A2B40"/>
          <w:sz w:val="22"/>
          <w:szCs w:val="22"/>
        </w:rPr>
        <w:t>The forecast is reported as: ~{forecast[0]} ± {stddev} for the next day, repeated for 3 days.</w:t>
      </w:r>
    </w:p>
    <w:p w14:paraId="351E372B">
      <w:pPr>
        <w:spacing w:after="120"/>
      </w:pPr>
    </w:p>
    <w:p w14:paraId="553522FF">
      <w:pPr>
        <w:pStyle w:val="4"/>
        <w:keepNext/>
        <w:spacing w:before="240" w:after="120"/>
      </w:pPr>
      <w:bookmarkStart w:id="42" w:name="_Toc100042"/>
      <w:r>
        <w:rPr>
          <w:rFonts w:ascii="Calibri" w:hAnsi="Calibri" w:eastAsia="Calibri" w:cs="Calibri"/>
          <w:b/>
          <w:bCs/>
          <w:color w:val="1A2B40"/>
          <w:sz w:val="24"/>
          <w:szCs w:val="24"/>
        </w:rPr>
        <w:t>6.4.3 Model Limitations</w:t>
      </w:r>
      <w:bookmarkEnd w:id="42"/>
    </w:p>
    <w:p w14:paraId="38482979">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SES assumes no trend or seasonality — suitable for short-range (1–3 day) forecasts only</w:t>
      </w:r>
    </w:p>
    <w:p w14:paraId="7C27488D">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Alpha = 0.3 gives moderate responsiveness to recent changes</w:t>
      </w:r>
    </w:p>
    <w:p w14:paraId="1243B3AE">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The model does not capture weekly seasonality (Fri/Sat patterns)</w:t>
      </w:r>
    </w:p>
    <w:p w14:paraId="6A816B56">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Forecast accuracy degrades beyond 3 days</w:t>
      </w:r>
    </w:p>
    <w:p w14:paraId="263FD9AC">
      <w:pPr>
        <w:spacing w:after="120"/>
      </w:pPr>
    </w:p>
    <w:p w14:paraId="60720800">
      <w:pPr>
        <w:pStyle w:val="3"/>
        <w:keepNext/>
        <w:spacing w:before="360" w:after="160"/>
      </w:pPr>
      <w:bookmarkStart w:id="43" w:name="_Toc100043"/>
      <w:r>
        <w:rPr>
          <w:rFonts w:ascii="Calibri" w:hAnsi="Calibri" w:eastAsia="Calibri" w:cs="Calibri"/>
          <w:b/>
          <w:bCs/>
          <w:color w:val="0B1C2C"/>
          <w:sz w:val="28"/>
          <w:szCs w:val="28"/>
        </w:rPr>
        <w:t>6.5 Day-of-Week Pattern Mining</w:t>
      </w:r>
      <w:bookmarkEnd w:id="43"/>
    </w:p>
    <w:p w14:paraId="7CAF356F">
      <w:pPr>
        <w:spacing w:after="120" w:line="312" w:lineRule="auto"/>
        <w:jc w:val="both"/>
      </w:pPr>
      <w:r>
        <w:rPr>
          <w:rFonts w:ascii="Calibri" w:hAnsi="Calibri" w:eastAsia="Calibri" w:cs="Calibri"/>
          <w:color w:val="1A2B40"/>
          <w:sz w:val="22"/>
          <w:szCs w:val="22"/>
        </w:rPr>
        <w:t>The engine also computes peak/low day patterns across all available data:</w:t>
      </w:r>
    </w:p>
    <w:p w14:paraId="2888DBF3">
      <w:pPr>
        <w:shd w:val="clear" w:fill="F5F7FA"/>
        <w:spacing w:after="60" w:line="276" w:lineRule="auto"/>
        <w:ind w:left="480"/>
      </w:pPr>
      <w:r>
        <w:rPr>
          <w:rFonts w:ascii="Courier New" w:hAnsi="Courier New" w:eastAsia="Courier New" w:cs="Courier New"/>
          <w:color w:val="334155"/>
          <w:sz w:val="18"/>
          <w:szCs w:val="18"/>
        </w:rPr>
        <w:t>dayBuckets[0..6] = group all data by day-of-week</w:t>
      </w:r>
    </w:p>
    <w:p w14:paraId="000B1596">
      <w:pPr>
        <w:shd w:val="clear" w:fill="F5F7FA"/>
        <w:spacing w:after="60" w:line="276" w:lineRule="auto"/>
        <w:ind w:left="480"/>
      </w:pPr>
      <w:r>
        <w:rPr>
          <w:rFonts w:ascii="Courier New" w:hAnsi="Courier New" w:eastAsia="Courier New" w:cs="Courier New"/>
          <w:color w:val="334155"/>
          <w:sz w:val="18"/>
          <w:szCs w:val="18"/>
        </w:rPr>
        <w:t>dayAvgs[i] = mean(dayBuckets[i].values)</w:t>
      </w:r>
    </w:p>
    <w:p w14:paraId="13E790C6">
      <w:pPr>
        <w:shd w:val="clear" w:fill="F5F7FA"/>
        <w:spacing w:after="60" w:line="276" w:lineRule="auto"/>
        <w:ind w:left="480"/>
      </w:pPr>
      <w:r>
        <w:rPr>
          <w:rFonts w:ascii="Courier New" w:hAnsi="Courier New" w:eastAsia="Courier New" w:cs="Courier New"/>
          <w:color w:val="334155"/>
          <w:sz w:val="18"/>
          <w:szCs w:val="18"/>
        </w:rPr>
        <w:t>peakDay = argmax(dayAvgs)</w:t>
      </w:r>
    </w:p>
    <w:p w14:paraId="70B0C278">
      <w:pPr>
        <w:shd w:val="clear" w:fill="F5F7FA"/>
        <w:spacing w:after="60" w:line="276" w:lineRule="auto"/>
        <w:ind w:left="480"/>
      </w:pPr>
      <w:r>
        <w:rPr>
          <w:rFonts w:ascii="Courier New" w:hAnsi="Courier New" w:eastAsia="Courier New" w:cs="Courier New"/>
          <w:color w:val="334155"/>
          <w:sz w:val="18"/>
          <w:szCs w:val="18"/>
        </w:rPr>
        <w:t>lowDay = argmin(dayAvgs)</w:t>
      </w:r>
    </w:p>
    <w:p w14:paraId="234B7E63">
      <w:pPr>
        <w:spacing w:after="120"/>
      </w:pPr>
    </w:p>
    <w:p w14:paraId="2254DF69">
      <w:pPr>
        <w:pStyle w:val="2"/>
        <w:keepNext/>
        <w:spacing w:before="480" w:after="200"/>
      </w:pPr>
      <w:bookmarkStart w:id="44" w:name="_Toc100044"/>
      <w:r>
        <w:rPr>
          <w:rFonts w:ascii="Calibri" w:hAnsi="Calibri" w:eastAsia="Calibri" w:cs="Calibri"/>
          <w:b/>
          <w:bCs/>
          <w:color w:val="0B1C2C"/>
          <w:sz w:val="32"/>
          <w:szCs w:val="32"/>
        </w:rPr>
        <w:t>7. State Management and Synchronization</w:t>
      </w:r>
      <w:bookmarkEnd w:id="44"/>
    </w:p>
    <w:p w14:paraId="4139FB15">
      <w:pPr>
        <w:pStyle w:val="3"/>
        <w:keepNext/>
        <w:spacing w:before="360" w:after="160"/>
      </w:pPr>
      <w:bookmarkStart w:id="45" w:name="_Toc100045"/>
      <w:r>
        <w:rPr>
          <w:rFonts w:ascii="Calibri" w:hAnsi="Calibri" w:eastAsia="Calibri" w:cs="Calibri"/>
          <w:b/>
          <w:bCs/>
          <w:color w:val="0B1C2C"/>
          <w:sz w:val="28"/>
          <w:szCs w:val="28"/>
        </w:rPr>
        <w:t>7.1 Zustand Store Architecture</w:t>
      </w:r>
      <w:bookmarkEnd w:id="45"/>
    </w:p>
    <w:p w14:paraId="48E4A938">
      <w:pPr>
        <w:spacing w:after="120" w:line="312" w:lineRule="auto"/>
        <w:jc w:val="both"/>
      </w:pPr>
      <w:r>
        <w:rPr>
          <w:rFonts w:ascii="Calibri" w:hAnsi="Calibri" w:eastAsia="Calibri" w:cs="Calibri"/>
          <w:color w:val="1A2B40"/>
          <w:sz w:val="22"/>
          <w:szCs w:val="22"/>
        </w:rPr>
        <w:t>A single Zustand store (useAppStore in src/lib/store.ts) manages all cross-component state. The store holds:</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153"/>
        <w:gridCol w:w="1951"/>
        <w:gridCol w:w="4924"/>
      </w:tblGrid>
      <w:tr w14:paraId="22F2C4D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72C67581">
            <w:r>
              <w:rPr>
                <w:rFonts w:ascii="Calibri" w:hAnsi="Calibri" w:eastAsia="Calibri" w:cs="Calibri"/>
                <w:b/>
                <w:bCs/>
                <w:color w:val="FFFFFF"/>
                <w:sz w:val="20"/>
                <w:szCs w:val="20"/>
              </w:rPr>
              <w:t>State Slice</w:t>
            </w:r>
          </w:p>
        </w:tc>
        <w:tc>
          <w:tcPr>
            <w:shd w:val="clear" w:color="auto" w:fill="529286"/>
            <w:tcMar>
              <w:top w:w="60" w:type="dxa"/>
              <w:left w:w="120" w:type="dxa"/>
              <w:bottom w:w="60" w:type="dxa"/>
              <w:right w:w="120" w:type="dxa"/>
            </w:tcMar>
          </w:tcPr>
          <w:p w14:paraId="7F5BCE9F">
            <w:r>
              <w:rPr>
                <w:rFonts w:ascii="Calibri" w:hAnsi="Calibri" w:eastAsia="Calibri" w:cs="Calibri"/>
                <w:b/>
                <w:bCs/>
                <w:color w:val="FFFFFF"/>
                <w:sz w:val="20"/>
                <w:szCs w:val="20"/>
              </w:rPr>
              <w:t>Type</w:t>
            </w:r>
          </w:p>
        </w:tc>
        <w:tc>
          <w:tcPr>
            <w:shd w:val="clear" w:color="auto" w:fill="529286"/>
            <w:tcMar>
              <w:top w:w="60" w:type="dxa"/>
              <w:left w:w="120" w:type="dxa"/>
              <w:bottom w:w="60" w:type="dxa"/>
              <w:right w:w="120" w:type="dxa"/>
            </w:tcMar>
          </w:tcPr>
          <w:p w14:paraId="00F0C4AA">
            <w:r>
              <w:rPr>
                <w:rFonts w:ascii="Calibri" w:hAnsi="Calibri" w:eastAsia="Calibri" w:cs="Calibri"/>
                <w:b/>
                <w:bCs/>
                <w:color w:val="FFFFFF"/>
                <w:sz w:val="20"/>
                <w:szCs w:val="20"/>
              </w:rPr>
              <w:t>Description</w:t>
            </w:r>
          </w:p>
        </w:tc>
      </w:tr>
      <w:tr w14:paraId="3054DAB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759DCAB">
            <w:pPr>
              <w:spacing w:line="276" w:lineRule="auto"/>
            </w:pPr>
            <w:r>
              <w:rPr>
                <w:rFonts w:ascii="Calibri" w:hAnsi="Calibri" w:eastAsia="Calibri" w:cs="Calibri"/>
                <w:color w:val="1A2B40"/>
                <w:sz w:val="20"/>
                <w:szCs w:val="20"/>
              </w:rPr>
              <w:t>notifications</w:t>
            </w:r>
          </w:p>
        </w:tc>
        <w:tc>
          <w:tcPr>
            <w:shd w:val="clear" w:color="auto" w:fill="F0F4F3"/>
            <w:tcMar>
              <w:top w:w="50" w:type="dxa"/>
              <w:left w:w="120" w:type="dxa"/>
              <w:bottom w:w="50" w:type="dxa"/>
              <w:right w:w="120" w:type="dxa"/>
            </w:tcMar>
          </w:tcPr>
          <w:p w14:paraId="6D3ECF0E">
            <w:pPr>
              <w:spacing w:line="276" w:lineRule="auto"/>
            </w:pPr>
            <w:r>
              <w:rPr>
                <w:rFonts w:ascii="Calibri" w:hAnsi="Calibri" w:eastAsia="Calibri" w:cs="Calibri"/>
                <w:color w:val="1A2B40"/>
                <w:sz w:val="20"/>
                <w:szCs w:val="20"/>
              </w:rPr>
              <w:t>NotificationItem[]</w:t>
            </w:r>
          </w:p>
        </w:tc>
        <w:tc>
          <w:tcPr>
            <w:shd w:val="clear" w:color="auto" w:fill="F0F4F3"/>
            <w:tcMar>
              <w:top w:w="50" w:type="dxa"/>
              <w:left w:w="120" w:type="dxa"/>
              <w:bottom w:w="50" w:type="dxa"/>
              <w:right w:w="120" w:type="dxa"/>
            </w:tcMar>
          </w:tcPr>
          <w:p w14:paraId="197DD2F0">
            <w:pPr>
              <w:spacing w:line="276" w:lineRule="auto"/>
            </w:pPr>
            <w:r>
              <w:rPr>
                <w:rFonts w:ascii="Calibri" w:hAnsi="Calibri" w:eastAsia="Calibri" w:cs="Calibri"/>
                <w:color w:val="1A2B40"/>
                <w:sz w:val="20"/>
                <w:szCs w:val="20"/>
              </w:rPr>
              <w:t>ML-generated alerts, data updates, system health</w:t>
            </w:r>
          </w:p>
        </w:tc>
      </w:tr>
      <w:tr w14:paraId="54227BF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AE4EA9F">
            <w:pPr>
              <w:spacing w:line="276" w:lineRule="auto"/>
            </w:pPr>
            <w:r>
              <w:rPr>
                <w:rFonts w:ascii="Calibri" w:hAnsi="Calibri" w:eastAsia="Calibri" w:cs="Calibri"/>
                <w:color w:val="1A2B40"/>
                <w:sz w:val="20"/>
                <w:szCs w:val="20"/>
              </w:rPr>
              <w:t>unreadCount</w:t>
            </w:r>
          </w:p>
        </w:tc>
        <w:tc>
          <w:tcPr>
            <w:shd w:val="clear" w:color="auto" w:fill="FFFFFF"/>
            <w:tcMar>
              <w:top w:w="50" w:type="dxa"/>
              <w:left w:w="120" w:type="dxa"/>
              <w:bottom w:w="50" w:type="dxa"/>
              <w:right w:w="120" w:type="dxa"/>
            </w:tcMar>
          </w:tcPr>
          <w:p w14:paraId="538AF21C">
            <w:pPr>
              <w:spacing w:line="276" w:lineRule="auto"/>
            </w:pPr>
            <w:r>
              <w:rPr>
                <w:rFonts w:ascii="Calibri" w:hAnsi="Calibri" w:eastAsia="Calibri" w:cs="Calibri"/>
                <w:color w:val="1A2B40"/>
                <w:sz w:val="20"/>
                <w:szCs w:val="20"/>
              </w:rPr>
              <w:t>number</w:t>
            </w:r>
          </w:p>
        </w:tc>
        <w:tc>
          <w:tcPr>
            <w:shd w:val="clear" w:color="auto" w:fill="FFFFFF"/>
            <w:tcMar>
              <w:top w:w="50" w:type="dxa"/>
              <w:left w:w="120" w:type="dxa"/>
              <w:bottom w:w="50" w:type="dxa"/>
              <w:right w:w="120" w:type="dxa"/>
            </w:tcMar>
          </w:tcPr>
          <w:p w14:paraId="56875844">
            <w:pPr>
              <w:spacing w:line="276" w:lineRule="auto"/>
            </w:pPr>
            <w:r>
              <w:rPr>
                <w:rFonts w:ascii="Calibri" w:hAnsi="Calibri" w:eastAsia="Calibri" w:cs="Calibri"/>
                <w:color w:val="1A2B40"/>
                <w:sz w:val="20"/>
                <w:szCs w:val="20"/>
              </w:rPr>
              <w:t>Derived: count of unread notifications</w:t>
            </w:r>
          </w:p>
        </w:tc>
      </w:tr>
      <w:tr w14:paraId="48E157E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04A7A71D">
            <w:pPr>
              <w:spacing w:line="276" w:lineRule="auto"/>
            </w:pPr>
            <w:r>
              <w:rPr>
                <w:rFonts w:ascii="Calibri" w:hAnsi="Calibri" w:eastAsia="Calibri" w:cs="Calibri"/>
                <w:color w:val="1A2B40"/>
                <w:sz w:val="20"/>
                <w:szCs w:val="20"/>
              </w:rPr>
              <w:t>freshness</w:t>
            </w:r>
          </w:p>
        </w:tc>
        <w:tc>
          <w:tcPr>
            <w:shd w:val="clear" w:color="auto" w:fill="F0F4F3"/>
            <w:tcMar>
              <w:top w:w="50" w:type="dxa"/>
              <w:left w:w="120" w:type="dxa"/>
              <w:bottom w:w="50" w:type="dxa"/>
              <w:right w:w="120" w:type="dxa"/>
            </w:tcMar>
          </w:tcPr>
          <w:p w14:paraId="018E002E">
            <w:pPr>
              <w:spacing w:line="276" w:lineRule="auto"/>
            </w:pPr>
            <w:r>
              <w:rPr>
                <w:rFonts w:ascii="Calibri" w:hAnsi="Calibri" w:eastAsia="Calibri" w:cs="Calibri"/>
                <w:color w:val="1A2B40"/>
                <w:sz w:val="20"/>
                <w:szCs w:val="20"/>
              </w:rPr>
              <w:t>DataFreshness</w:t>
            </w:r>
          </w:p>
        </w:tc>
        <w:tc>
          <w:tcPr>
            <w:shd w:val="clear" w:color="auto" w:fill="F0F4F3"/>
            <w:tcMar>
              <w:top w:w="50" w:type="dxa"/>
              <w:left w:w="120" w:type="dxa"/>
              <w:bottom w:w="50" w:type="dxa"/>
              <w:right w:w="120" w:type="dxa"/>
            </w:tcMar>
          </w:tcPr>
          <w:p w14:paraId="619A3370">
            <w:pPr>
              <w:spacing w:line="276" w:lineRule="auto"/>
            </w:pPr>
            <w:r>
              <w:rPr>
                <w:rFonts w:ascii="Calibri" w:hAnsi="Calibri" w:eastAsia="Calibri" w:cs="Calibri"/>
                <w:color w:val="1A2B40"/>
                <w:sz w:val="20"/>
                <w:szCs w:val="20"/>
              </w:rPr>
              <w:t>Per-source latest dates and lag days</w:t>
            </w:r>
          </w:p>
        </w:tc>
      </w:tr>
      <w:tr w14:paraId="257884C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0121287C">
            <w:pPr>
              <w:spacing w:line="276" w:lineRule="auto"/>
            </w:pPr>
            <w:r>
              <w:rPr>
                <w:rFonts w:ascii="Calibri" w:hAnsi="Calibri" w:eastAsia="Calibri" w:cs="Calibri"/>
                <w:color w:val="1A2B40"/>
                <w:sz w:val="20"/>
                <w:szCs w:val="20"/>
              </w:rPr>
              <w:t>analyticsState</w:t>
            </w:r>
          </w:p>
        </w:tc>
        <w:tc>
          <w:tcPr>
            <w:shd w:val="clear" w:color="auto" w:fill="FFFFFF"/>
            <w:tcMar>
              <w:top w:w="50" w:type="dxa"/>
              <w:left w:w="120" w:type="dxa"/>
              <w:bottom w:w="50" w:type="dxa"/>
              <w:right w:w="120" w:type="dxa"/>
            </w:tcMar>
          </w:tcPr>
          <w:p w14:paraId="5BE16BA4">
            <w:pPr>
              <w:spacing w:line="276" w:lineRule="auto"/>
            </w:pPr>
            <w:r>
              <w:rPr>
                <w:rFonts w:ascii="Calibri" w:hAnsi="Calibri" w:eastAsia="Calibri" w:cs="Calibri"/>
                <w:color w:val="1A2B40"/>
                <w:sz w:val="20"/>
                <w:szCs w:val="20"/>
              </w:rPr>
              <w:t>AnalyticsState</w:t>
            </w:r>
          </w:p>
        </w:tc>
        <w:tc>
          <w:tcPr>
            <w:shd w:val="clear" w:color="auto" w:fill="FFFFFF"/>
            <w:tcMar>
              <w:top w:w="50" w:type="dxa"/>
              <w:left w:w="120" w:type="dxa"/>
              <w:bottom w:w="50" w:type="dxa"/>
              <w:right w:w="120" w:type="dxa"/>
            </w:tcMar>
          </w:tcPr>
          <w:p w14:paraId="01BE40B6">
            <w:pPr>
              <w:spacing w:line="276" w:lineRule="auto"/>
            </w:pPr>
            <w:r>
              <w:rPr>
                <w:rFonts w:ascii="Calibri" w:hAnsi="Calibri" w:eastAsia="Calibri" w:cs="Calibri"/>
                <w:color w:val="1A2B40"/>
                <w:sz w:val="20"/>
                <w:szCs w:val="20"/>
              </w:rPr>
              <w:t>Anomaly count, trend direction, forecasts</w:t>
            </w:r>
          </w:p>
        </w:tc>
      </w:tr>
      <w:tr w14:paraId="3DABA7A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20FD442">
            <w:pPr>
              <w:spacing w:line="276" w:lineRule="auto"/>
            </w:pPr>
            <w:r>
              <w:rPr>
                <w:rFonts w:ascii="Calibri" w:hAnsi="Calibri" w:eastAsia="Calibri" w:cs="Calibri"/>
                <w:color w:val="1A2B40"/>
                <w:sz w:val="20"/>
                <w:szCs w:val="20"/>
              </w:rPr>
              <w:t>lastSynced</w:t>
            </w:r>
          </w:p>
        </w:tc>
        <w:tc>
          <w:tcPr>
            <w:shd w:val="clear" w:color="auto" w:fill="F0F4F3"/>
            <w:tcMar>
              <w:top w:w="50" w:type="dxa"/>
              <w:left w:w="120" w:type="dxa"/>
              <w:bottom w:w="50" w:type="dxa"/>
              <w:right w:w="120" w:type="dxa"/>
            </w:tcMar>
          </w:tcPr>
          <w:p w14:paraId="7A5C134F">
            <w:pPr>
              <w:spacing w:line="276" w:lineRule="auto"/>
            </w:pPr>
            <w:r>
              <w:rPr>
                <w:rFonts w:ascii="Calibri" w:hAnsi="Calibri" w:eastAsia="Calibri" w:cs="Calibri"/>
                <w:color w:val="1A2B40"/>
                <w:sz w:val="20"/>
                <w:szCs w:val="20"/>
              </w:rPr>
              <w:t>string (ISO)</w:t>
            </w:r>
          </w:p>
        </w:tc>
        <w:tc>
          <w:tcPr>
            <w:shd w:val="clear" w:color="auto" w:fill="F0F4F3"/>
            <w:tcMar>
              <w:top w:w="50" w:type="dxa"/>
              <w:left w:w="120" w:type="dxa"/>
              <w:bottom w:w="50" w:type="dxa"/>
              <w:right w:w="120" w:type="dxa"/>
            </w:tcMar>
          </w:tcPr>
          <w:p w14:paraId="306D4913">
            <w:pPr>
              <w:spacing w:line="276" w:lineRule="auto"/>
            </w:pPr>
            <w:r>
              <w:rPr>
                <w:rFonts w:ascii="Calibri" w:hAnsi="Calibri" w:eastAsia="Calibri" w:cs="Calibri"/>
                <w:color w:val="1A2B40"/>
                <w:sz w:val="20"/>
                <w:szCs w:val="20"/>
              </w:rPr>
              <w:t>Timestamp of last /api/notifications fetch</w:t>
            </w:r>
          </w:p>
        </w:tc>
      </w:tr>
      <w:tr w14:paraId="57903AB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C25727B">
            <w:pPr>
              <w:spacing w:line="276" w:lineRule="auto"/>
            </w:pPr>
            <w:r>
              <w:rPr>
                <w:rFonts w:ascii="Calibri" w:hAnsi="Calibri" w:eastAsia="Calibri" w:cs="Calibri"/>
                <w:color w:val="1A2B40"/>
                <w:sz w:val="20"/>
                <w:szCs w:val="20"/>
              </w:rPr>
              <w:t>loadingNotifications</w:t>
            </w:r>
          </w:p>
        </w:tc>
        <w:tc>
          <w:tcPr>
            <w:shd w:val="clear" w:color="auto" w:fill="FFFFFF"/>
            <w:tcMar>
              <w:top w:w="50" w:type="dxa"/>
              <w:left w:w="120" w:type="dxa"/>
              <w:bottom w:w="50" w:type="dxa"/>
              <w:right w:w="120" w:type="dxa"/>
            </w:tcMar>
          </w:tcPr>
          <w:p w14:paraId="1062092F">
            <w:pPr>
              <w:spacing w:line="276" w:lineRule="auto"/>
            </w:pPr>
            <w:r>
              <w:rPr>
                <w:rFonts w:ascii="Calibri" w:hAnsi="Calibri" w:eastAsia="Calibri" w:cs="Calibri"/>
                <w:color w:val="1A2B40"/>
                <w:sz w:val="20"/>
                <w:szCs w:val="20"/>
              </w:rPr>
              <w:t>boolean</w:t>
            </w:r>
          </w:p>
        </w:tc>
        <w:tc>
          <w:tcPr>
            <w:shd w:val="clear" w:color="auto" w:fill="FFFFFF"/>
            <w:tcMar>
              <w:top w:w="50" w:type="dxa"/>
              <w:left w:w="120" w:type="dxa"/>
              <w:bottom w:w="50" w:type="dxa"/>
              <w:right w:w="120" w:type="dxa"/>
            </w:tcMar>
          </w:tcPr>
          <w:p w14:paraId="0530801D">
            <w:pPr>
              <w:spacing w:line="276" w:lineRule="auto"/>
            </w:pPr>
            <w:r>
              <w:rPr>
                <w:rFonts w:ascii="Calibri" w:hAnsi="Calibri" w:eastAsia="Calibri" w:cs="Calibri"/>
                <w:color w:val="1A2B40"/>
                <w:sz w:val="20"/>
                <w:szCs w:val="20"/>
              </w:rPr>
              <w:t>Loading state for notification fetch</w:t>
            </w:r>
          </w:p>
        </w:tc>
      </w:tr>
    </w:tbl>
    <w:p w14:paraId="09C6A6E5">
      <w:pPr>
        <w:spacing w:after="120"/>
      </w:pPr>
    </w:p>
    <w:p w14:paraId="7109DEDB">
      <w:pPr>
        <w:pStyle w:val="3"/>
        <w:keepNext/>
        <w:spacing w:before="360" w:after="160"/>
      </w:pPr>
      <w:bookmarkStart w:id="46" w:name="_Toc100046"/>
      <w:r>
        <w:rPr>
          <w:rFonts w:ascii="Calibri" w:hAnsi="Calibri" w:eastAsia="Calibri" w:cs="Calibri"/>
          <w:b/>
          <w:bCs/>
          <w:color w:val="0B1C2C"/>
          <w:sz w:val="28"/>
          <w:szCs w:val="28"/>
        </w:rPr>
        <w:t>7.2 Notification Types</w:t>
      </w:r>
      <w:bookmarkEnd w:id="46"/>
    </w:p>
    <w:p w14:paraId="587991E3">
      <w:pPr>
        <w:spacing w:after="120" w:line="312" w:lineRule="auto"/>
        <w:jc w:val="both"/>
      </w:pPr>
      <w:r>
        <w:rPr>
          <w:rFonts w:ascii="Calibri" w:hAnsi="Calibri" w:eastAsia="Calibri" w:cs="Calibri"/>
          <w:color w:val="1A2B40"/>
          <w:sz w:val="22"/>
          <w:szCs w:val="22"/>
        </w:rPr>
        <w:t>The /api/notifications endpoint generates five types of notifications, each with a specific source badge and severity level:</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340"/>
        <w:gridCol w:w="1351"/>
        <w:gridCol w:w="2398"/>
        <w:gridCol w:w="3939"/>
      </w:tblGrid>
      <w:tr w14:paraId="538FF0E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337119B0">
            <w:r>
              <w:rPr>
                <w:rFonts w:ascii="Calibri" w:hAnsi="Calibri" w:eastAsia="Calibri" w:cs="Calibri"/>
                <w:b/>
                <w:bCs/>
                <w:color w:val="FFFFFF"/>
                <w:sz w:val="20"/>
                <w:szCs w:val="20"/>
              </w:rPr>
              <w:t>Type</w:t>
            </w:r>
          </w:p>
        </w:tc>
        <w:tc>
          <w:tcPr>
            <w:shd w:val="clear" w:color="auto" w:fill="529286"/>
            <w:tcMar>
              <w:top w:w="60" w:type="dxa"/>
              <w:left w:w="120" w:type="dxa"/>
              <w:bottom w:w="60" w:type="dxa"/>
              <w:right w:w="120" w:type="dxa"/>
            </w:tcMar>
          </w:tcPr>
          <w:p w14:paraId="38D0C560">
            <w:r>
              <w:rPr>
                <w:rFonts w:ascii="Calibri" w:hAnsi="Calibri" w:eastAsia="Calibri" w:cs="Calibri"/>
                <w:b/>
                <w:bCs/>
                <w:color w:val="FFFFFF"/>
                <w:sz w:val="20"/>
                <w:szCs w:val="20"/>
              </w:rPr>
              <w:t>Icon</w:t>
            </w:r>
          </w:p>
        </w:tc>
        <w:tc>
          <w:tcPr>
            <w:shd w:val="clear" w:color="auto" w:fill="529286"/>
            <w:tcMar>
              <w:top w:w="60" w:type="dxa"/>
              <w:left w:w="120" w:type="dxa"/>
              <w:bottom w:w="60" w:type="dxa"/>
              <w:right w:w="120" w:type="dxa"/>
            </w:tcMar>
          </w:tcPr>
          <w:p w14:paraId="65B7881A">
            <w:r>
              <w:rPr>
                <w:rFonts w:ascii="Calibri" w:hAnsi="Calibri" w:eastAsia="Calibri" w:cs="Calibri"/>
                <w:b/>
                <w:bCs/>
                <w:color w:val="FFFFFF"/>
                <w:sz w:val="20"/>
                <w:szCs w:val="20"/>
              </w:rPr>
              <w:t>Source Badge</w:t>
            </w:r>
          </w:p>
        </w:tc>
        <w:tc>
          <w:tcPr>
            <w:shd w:val="clear" w:color="auto" w:fill="529286"/>
            <w:tcMar>
              <w:top w:w="60" w:type="dxa"/>
              <w:left w:w="120" w:type="dxa"/>
              <w:bottom w:w="60" w:type="dxa"/>
              <w:right w:w="120" w:type="dxa"/>
            </w:tcMar>
          </w:tcPr>
          <w:p w14:paraId="3CF1BC3B">
            <w:r>
              <w:rPr>
                <w:rFonts w:ascii="Calibri" w:hAnsi="Calibri" w:eastAsia="Calibri" w:cs="Calibri"/>
                <w:b/>
                <w:bCs/>
                <w:color w:val="FFFFFF"/>
                <w:sz w:val="20"/>
                <w:szCs w:val="20"/>
              </w:rPr>
              <w:t>Trigger</w:t>
            </w:r>
          </w:p>
        </w:tc>
      </w:tr>
      <w:tr w14:paraId="00E9101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2211DC5">
            <w:pPr>
              <w:spacing w:line="276" w:lineRule="auto"/>
            </w:pPr>
            <w:r>
              <w:rPr>
                <w:rFonts w:ascii="Calibri" w:hAnsi="Calibri" w:eastAsia="Calibri" w:cs="Calibri"/>
                <w:color w:val="1A2B40"/>
                <w:sz w:val="20"/>
                <w:szCs w:val="20"/>
              </w:rPr>
              <w:t>data_update</w:t>
            </w:r>
          </w:p>
        </w:tc>
        <w:tc>
          <w:tcPr>
            <w:shd w:val="clear" w:color="auto" w:fill="F0F4F3"/>
            <w:tcMar>
              <w:top w:w="50" w:type="dxa"/>
              <w:left w:w="120" w:type="dxa"/>
              <w:bottom w:w="50" w:type="dxa"/>
              <w:right w:w="120" w:type="dxa"/>
            </w:tcMar>
          </w:tcPr>
          <w:p w14:paraId="305AC521">
            <w:pPr>
              <w:spacing w:line="276" w:lineRule="auto"/>
            </w:pPr>
            <w:r>
              <w:rPr>
                <w:rFonts w:ascii="Calibri" w:hAnsi="Calibri" w:eastAsia="Calibri" w:cs="Calibri"/>
                <w:color w:val="1A2B40"/>
                <w:sz w:val="20"/>
                <w:szCs w:val="20"/>
              </w:rPr>
              <w:t>Database</w:t>
            </w:r>
          </w:p>
        </w:tc>
        <w:tc>
          <w:tcPr>
            <w:shd w:val="clear" w:color="auto" w:fill="F0F4F3"/>
            <w:tcMar>
              <w:top w:w="50" w:type="dxa"/>
              <w:left w:w="120" w:type="dxa"/>
              <w:bottom w:w="50" w:type="dxa"/>
              <w:right w:w="120" w:type="dxa"/>
            </w:tcMar>
          </w:tcPr>
          <w:p w14:paraId="173F9BD8">
            <w:pPr>
              <w:spacing w:line="276" w:lineRule="auto"/>
            </w:pPr>
            <w:r>
              <w:rPr>
                <w:rFonts w:ascii="Calibri" w:hAnsi="Calibri" w:eastAsia="Calibri" w:cs="Calibri"/>
                <w:color w:val="1A2B40"/>
                <w:sz w:val="20"/>
                <w:szCs w:val="20"/>
              </w:rPr>
              <w:t>KTMB OD / Rapid Rail OD</w:t>
            </w:r>
          </w:p>
        </w:tc>
        <w:tc>
          <w:tcPr>
            <w:shd w:val="clear" w:color="auto" w:fill="F0F4F3"/>
            <w:tcMar>
              <w:top w:w="50" w:type="dxa"/>
              <w:left w:w="120" w:type="dxa"/>
              <w:bottom w:w="50" w:type="dxa"/>
              <w:right w:w="120" w:type="dxa"/>
            </w:tcMar>
          </w:tcPr>
          <w:p w14:paraId="5F811C1E">
            <w:pPr>
              <w:spacing w:line="276" w:lineRule="auto"/>
            </w:pPr>
            <w:r>
              <w:rPr>
                <w:rFonts w:ascii="Calibri" w:hAnsi="Calibri" w:eastAsia="Calibri" w:cs="Calibri"/>
                <w:color w:val="1A2B40"/>
                <w:sz w:val="20"/>
                <w:szCs w:val="20"/>
              </w:rPr>
              <w:t>New data detected in local JSON files</w:t>
            </w:r>
          </w:p>
        </w:tc>
      </w:tr>
      <w:tr w14:paraId="42D5957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06C74EE">
            <w:pPr>
              <w:spacing w:line="276" w:lineRule="auto"/>
            </w:pPr>
            <w:r>
              <w:rPr>
                <w:rFonts w:ascii="Calibri" w:hAnsi="Calibri" w:eastAsia="Calibri" w:cs="Calibri"/>
                <w:color w:val="1A2B40"/>
                <w:sz w:val="20"/>
                <w:szCs w:val="20"/>
              </w:rPr>
              <w:t>anomaly</w:t>
            </w:r>
          </w:p>
        </w:tc>
        <w:tc>
          <w:tcPr>
            <w:shd w:val="clear" w:color="auto" w:fill="FFFFFF"/>
            <w:tcMar>
              <w:top w:w="50" w:type="dxa"/>
              <w:left w:w="120" w:type="dxa"/>
              <w:bottom w:w="50" w:type="dxa"/>
              <w:right w:w="120" w:type="dxa"/>
            </w:tcMar>
          </w:tcPr>
          <w:p w14:paraId="056EFF0D">
            <w:pPr>
              <w:spacing w:line="276" w:lineRule="auto"/>
            </w:pPr>
            <w:r>
              <w:rPr>
                <w:rFonts w:ascii="Calibri" w:hAnsi="Calibri" w:eastAsia="Calibri" w:cs="Calibri"/>
                <w:color w:val="1A2B40"/>
                <w:sz w:val="20"/>
                <w:szCs w:val="20"/>
              </w:rPr>
              <w:t>AlertTriangle</w:t>
            </w:r>
          </w:p>
        </w:tc>
        <w:tc>
          <w:tcPr>
            <w:shd w:val="clear" w:color="auto" w:fill="FFFFFF"/>
            <w:tcMar>
              <w:top w:w="50" w:type="dxa"/>
              <w:left w:w="120" w:type="dxa"/>
              <w:bottom w:w="50" w:type="dxa"/>
              <w:right w:w="120" w:type="dxa"/>
            </w:tcMar>
          </w:tcPr>
          <w:p w14:paraId="1A197C56">
            <w:pPr>
              <w:spacing w:line="276" w:lineRule="auto"/>
            </w:pPr>
            <w:r>
              <w:rPr>
                <w:rFonts w:ascii="Calibri" w:hAnsi="Calibri" w:eastAsia="Calibri" w:cs="Calibri"/>
                <w:color w:val="1A2B40"/>
                <w:sz w:val="20"/>
                <w:szCs w:val="20"/>
              </w:rPr>
              <w:t>KTMB OD / Rapid Rail OD</w:t>
            </w:r>
          </w:p>
        </w:tc>
        <w:tc>
          <w:tcPr>
            <w:shd w:val="clear" w:color="auto" w:fill="FFFFFF"/>
            <w:tcMar>
              <w:top w:w="50" w:type="dxa"/>
              <w:left w:w="120" w:type="dxa"/>
              <w:bottom w:w="50" w:type="dxa"/>
              <w:right w:w="120" w:type="dxa"/>
            </w:tcMar>
          </w:tcPr>
          <w:p w14:paraId="6D67363E">
            <w:pPr>
              <w:spacing w:line="276" w:lineRule="auto"/>
            </w:pPr>
            <w:r>
              <w:rPr>
                <w:rFonts w:ascii="Calibri" w:hAnsi="Calibri" w:eastAsia="Calibri" w:cs="Calibri"/>
                <w:color w:val="1A2B40"/>
                <w:sz w:val="20"/>
                <w:szCs w:val="20"/>
              </w:rPr>
              <w:t>Z-score &gt; 2.0 on any time series</w:t>
            </w:r>
          </w:p>
        </w:tc>
      </w:tr>
      <w:tr w14:paraId="1651281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C885038">
            <w:pPr>
              <w:spacing w:line="276" w:lineRule="auto"/>
            </w:pPr>
            <w:r>
              <w:rPr>
                <w:rFonts w:ascii="Calibri" w:hAnsi="Calibri" w:eastAsia="Calibri" w:cs="Calibri"/>
                <w:color w:val="1A2B40"/>
                <w:sz w:val="20"/>
                <w:szCs w:val="20"/>
              </w:rPr>
              <w:t>insight</w:t>
            </w:r>
          </w:p>
        </w:tc>
        <w:tc>
          <w:tcPr>
            <w:shd w:val="clear" w:color="auto" w:fill="F0F4F3"/>
            <w:tcMar>
              <w:top w:w="50" w:type="dxa"/>
              <w:left w:w="120" w:type="dxa"/>
              <w:bottom w:w="50" w:type="dxa"/>
              <w:right w:w="120" w:type="dxa"/>
            </w:tcMar>
          </w:tcPr>
          <w:p w14:paraId="419E3A28">
            <w:pPr>
              <w:spacing w:line="276" w:lineRule="auto"/>
            </w:pPr>
            <w:r>
              <w:rPr>
                <w:rFonts w:ascii="Calibri" w:hAnsi="Calibri" w:eastAsia="Calibri" w:cs="Calibri"/>
                <w:color w:val="1A2B40"/>
                <w:sz w:val="20"/>
                <w:szCs w:val="20"/>
              </w:rPr>
              <w:t>Brain</w:t>
            </w:r>
          </w:p>
        </w:tc>
        <w:tc>
          <w:tcPr>
            <w:shd w:val="clear" w:color="auto" w:fill="F0F4F3"/>
            <w:tcMar>
              <w:top w:w="50" w:type="dxa"/>
              <w:left w:w="120" w:type="dxa"/>
              <w:bottom w:w="50" w:type="dxa"/>
              <w:right w:w="120" w:type="dxa"/>
            </w:tcMar>
          </w:tcPr>
          <w:p w14:paraId="4DA473C4">
            <w:pPr>
              <w:spacing w:line="276" w:lineRule="auto"/>
            </w:pPr>
            <w:r>
              <w:rPr>
                <w:rFonts w:ascii="Calibri" w:hAnsi="Calibri" w:eastAsia="Calibri" w:cs="Calibri"/>
                <w:color w:val="1A2B40"/>
                <w:sz w:val="20"/>
                <w:szCs w:val="20"/>
              </w:rPr>
              <w:t>ML Engine</w:t>
            </w:r>
          </w:p>
        </w:tc>
        <w:tc>
          <w:tcPr>
            <w:shd w:val="clear" w:color="auto" w:fill="F0F4F3"/>
            <w:tcMar>
              <w:top w:w="50" w:type="dxa"/>
              <w:left w:w="120" w:type="dxa"/>
              <w:bottom w:w="50" w:type="dxa"/>
              <w:right w:w="120" w:type="dxa"/>
            </w:tcMar>
          </w:tcPr>
          <w:p w14:paraId="5964008E">
            <w:pPr>
              <w:spacing w:line="276" w:lineRule="auto"/>
            </w:pPr>
            <w:r>
              <w:rPr>
                <w:rFonts w:ascii="Calibri" w:hAnsi="Calibri" w:eastAsia="Calibri" w:cs="Calibri"/>
                <w:color w:val="1A2B40"/>
                <w:sz w:val="20"/>
                <w:szCs w:val="20"/>
              </w:rPr>
              <w:t>Trend direction or pattern change detected</w:t>
            </w:r>
          </w:p>
        </w:tc>
      </w:tr>
      <w:tr w14:paraId="7F49A15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D87C6AB">
            <w:pPr>
              <w:spacing w:line="276" w:lineRule="auto"/>
            </w:pPr>
            <w:r>
              <w:rPr>
                <w:rFonts w:ascii="Calibri" w:hAnsi="Calibri" w:eastAsia="Calibri" w:cs="Calibri"/>
                <w:color w:val="1A2B40"/>
                <w:sz w:val="20"/>
                <w:szCs w:val="20"/>
              </w:rPr>
              <w:t>forecast</w:t>
            </w:r>
          </w:p>
        </w:tc>
        <w:tc>
          <w:tcPr>
            <w:shd w:val="clear" w:color="auto" w:fill="FFFFFF"/>
            <w:tcMar>
              <w:top w:w="50" w:type="dxa"/>
              <w:left w:w="120" w:type="dxa"/>
              <w:bottom w:w="50" w:type="dxa"/>
              <w:right w:w="120" w:type="dxa"/>
            </w:tcMar>
          </w:tcPr>
          <w:p w14:paraId="36A92296">
            <w:pPr>
              <w:spacing w:line="276" w:lineRule="auto"/>
            </w:pPr>
            <w:r>
              <w:rPr>
                <w:rFonts w:ascii="Calibri" w:hAnsi="Calibri" w:eastAsia="Calibri" w:cs="Calibri"/>
                <w:color w:val="1A2B40"/>
                <w:sz w:val="20"/>
                <w:szCs w:val="20"/>
              </w:rPr>
              <w:t>TrendingUp</w:t>
            </w:r>
          </w:p>
        </w:tc>
        <w:tc>
          <w:tcPr>
            <w:shd w:val="clear" w:color="auto" w:fill="FFFFFF"/>
            <w:tcMar>
              <w:top w:w="50" w:type="dxa"/>
              <w:left w:w="120" w:type="dxa"/>
              <w:bottom w:w="50" w:type="dxa"/>
              <w:right w:w="120" w:type="dxa"/>
            </w:tcMar>
          </w:tcPr>
          <w:p w14:paraId="09EBA268">
            <w:pPr>
              <w:spacing w:line="276" w:lineRule="auto"/>
            </w:pPr>
            <w:r>
              <w:rPr>
                <w:rFonts w:ascii="Calibri" w:hAnsi="Calibri" w:eastAsia="Calibri" w:cs="Calibri"/>
                <w:color w:val="1A2B40"/>
                <w:sz w:val="20"/>
                <w:szCs w:val="20"/>
              </w:rPr>
              <w:t>ML Engine</w:t>
            </w:r>
          </w:p>
        </w:tc>
        <w:tc>
          <w:tcPr>
            <w:shd w:val="clear" w:color="auto" w:fill="FFFFFF"/>
            <w:tcMar>
              <w:top w:w="50" w:type="dxa"/>
              <w:left w:w="120" w:type="dxa"/>
              <w:bottom w:w="50" w:type="dxa"/>
              <w:right w:w="120" w:type="dxa"/>
            </w:tcMar>
          </w:tcPr>
          <w:p w14:paraId="75199935">
            <w:pPr>
              <w:spacing w:line="276" w:lineRule="auto"/>
            </w:pPr>
            <w:r>
              <w:rPr>
                <w:rFonts w:ascii="Calibri" w:hAnsi="Calibri" w:eastAsia="Calibri" w:cs="Calibri"/>
                <w:color w:val="1A2B40"/>
                <w:sz w:val="20"/>
                <w:szCs w:val="20"/>
              </w:rPr>
              <w:t>3-day forecast computed</w:t>
            </w:r>
          </w:p>
        </w:tc>
      </w:tr>
      <w:tr w14:paraId="66FF23F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6A2B530">
            <w:pPr>
              <w:spacing w:line="276" w:lineRule="auto"/>
            </w:pPr>
            <w:r>
              <w:rPr>
                <w:rFonts w:ascii="Calibri" w:hAnsi="Calibri" w:eastAsia="Calibri" w:cs="Calibri"/>
                <w:color w:val="1A2B40"/>
                <w:sz w:val="20"/>
                <w:szCs w:val="20"/>
              </w:rPr>
              <w:t>system</w:t>
            </w:r>
          </w:p>
        </w:tc>
        <w:tc>
          <w:tcPr>
            <w:shd w:val="clear" w:color="auto" w:fill="F0F4F3"/>
            <w:tcMar>
              <w:top w:w="50" w:type="dxa"/>
              <w:left w:w="120" w:type="dxa"/>
              <w:bottom w:w="50" w:type="dxa"/>
              <w:right w:w="120" w:type="dxa"/>
            </w:tcMar>
          </w:tcPr>
          <w:p w14:paraId="4241A2E9">
            <w:pPr>
              <w:spacing w:line="276" w:lineRule="auto"/>
            </w:pPr>
            <w:r>
              <w:rPr>
                <w:rFonts w:ascii="Calibri" w:hAnsi="Calibri" w:eastAsia="Calibri" w:cs="Calibri"/>
                <w:color w:val="1A2B40"/>
                <w:sz w:val="20"/>
                <w:szCs w:val="20"/>
              </w:rPr>
              <w:t>Settings</w:t>
            </w:r>
          </w:p>
        </w:tc>
        <w:tc>
          <w:tcPr>
            <w:shd w:val="clear" w:color="auto" w:fill="F0F4F3"/>
            <w:tcMar>
              <w:top w:w="50" w:type="dxa"/>
              <w:left w:w="120" w:type="dxa"/>
              <w:bottom w:w="50" w:type="dxa"/>
              <w:right w:w="120" w:type="dxa"/>
            </w:tcMar>
          </w:tcPr>
          <w:p w14:paraId="385A9369">
            <w:pPr>
              <w:spacing w:line="276" w:lineRule="auto"/>
            </w:pPr>
            <w:r>
              <w:rPr>
                <w:rFonts w:ascii="Calibri" w:hAnsi="Calibri" w:eastAsia="Calibri" w:cs="Calibri"/>
                <w:color w:val="1A2B40"/>
                <w:sz w:val="20"/>
                <w:szCs w:val="20"/>
              </w:rPr>
              <w:t>System</w:t>
            </w:r>
          </w:p>
        </w:tc>
        <w:tc>
          <w:tcPr>
            <w:shd w:val="clear" w:color="auto" w:fill="F0F4F3"/>
            <w:tcMar>
              <w:top w:w="50" w:type="dxa"/>
              <w:left w:w="120" w:type="dxa"/>
              <w:bottom w:w="50" w:type="dxa"/>
              <w:right w:w="120" w:type="dxa"/>
            </w:tcMar>
          </w:tcPr>
          <w:p w14:paraId="2D04A517">
            <w:pPr>
              <w:spacing w:line="276" w:lineRule="auto"/>
            </w:pPr>
            <w:r>
              <w:rPr>
                <w:rFonts w:ascii="Calibri" w:hAnsi="Calibri" w:eastAsia="Calibri" w:cs="Calibri"/>
                <w:color w:val="1A2B40"/>
                <w:sz w:val="20"/>
                <w:szCs w:val="20"/>
              </w:rPr>
              <w:t>Pipeline health check (X/3 active)</w:t>
            </w:r>
          </w:p>
        </w:tc>
      </w:tr>
    </w:tbl>
    <w:p w14:paraId="4F0E9177">
      <w:pPr>
        <w:spacing w:after="120"/>
      </w:pPr>
    </w:p>
    <w:p w14:paraId="24A84629">
      <w:pPr>
        <w:pStyle w:val="3"/>
        <w:keepNext/>
        <w:spacing w:before="360" w:after="160"/>
      </w:pPr>
      <w:bookmarkStart w:id="47" w:name="_Toc100047"/>
      <w:r>
        <w:rPr>
          <w:rFonts w:ascii="Calibri" w:hAnsi="Calibri" w:eastAsia="Calibri" w:cs="Calibri"/>
          <w:b/>
          <w:bCs/>
          <w:color w:val="0B1C2C"/>
          <w:sz w:val="28"/>
          <w:szCs w:val="28"/>
        </w:rPr>
        <w:t>7.3 Refresh Cycle</w:t>
      </w:r>
      <w:bookmarkEnd w:id="47"/>
    </w:p>
    <w:p w14:paraId="23A45B6B">
      <w:pPr>
        <w:spacing w:after="120" w:line="312" w:lineRule="auto"/>
        <w:jc w:val="both"/>
      </w:pPr>
      <w:r>
        <w:rPr>
          <w:rFonts w:ascii="Calibri" w:hAnsi="Calibri" w:eastAsia="Calibri" w:cs="Calibri"/>
          <w:color w:val="1A2B40"/>
          <w:sz w:val="22"/>
          <w:szCs w:val="22"/>
        </w:rPr>
        <w:t>The useNotifications() hook implements a 5-minute auto-refresh cycle:</w:t>
      </w:r>
    </w:p>
    <w:p w14:paraId="5880B0F1">
      <w:pPr>
        <w:shd w:val="clear" w:fill="F5F7FA"/>
        <w:spacing w:after="60" w:line="276" w:lineRule="auto"/>
        <w:ind w:left="480"/>
      </w:pPr>
      <w:r>
        <w:rPr>
          <w:rFonts w:ascii="Courier New" w:hAnsi="Courier New" w:eastAsia="Courier New" w:cs="Courier New"/>
          <w:color w:val="334155"/>
          <w:sz w:val="18"/>
          <w:szCs w:val="18"/>
        </w:rPr>
        <w:t>const REFRESH_INTERVAL = 5 * 60 * 1000;  // 5 minutes</w:t>
      </w:r>
    </w:p>
    <w:p w14:paraId="3B2F5F0A">
      <w:pPr>
        <w:shd w:val="clear" w:fill="F5F7FA"/>
        <w:spacing w:after="60" w:line="276" w:lineRule="auto"/>
        <w:ind w:left="480"/>
      </w:pPr>
      <w:r>
        <w:rPr>
          <w:rFonts w:ascii="Courier New" w:hAnsi="Courier New" w:eastAsia="Courier New" w:cs="Courier New"/>
          <w:color w:val="334155"/>
          <w:sz w:val="18"/>
          <w:szCs w:val="18"/>
        </w:rPr>
        <w:t>useEffect(() =&gt; {</w:t>
      </w:r>
    </w:p>
    <w:p w14:paraId="0CD8D6A2">
      <w:pPr>
        <w:shd w:val="clear" w:fill="F5F7FA"/>
        <w:spacing w:after="60" w:line="276" w:lineRule="auto"/>
        <w:ind w:left="480"/>
      </w:pPr>
      <w:r>
        <w:rPr>
          <w:rFonts w:ascii="Courier New" w:hAnsi="Courier New" w:eastAsia="Courier New" w:cs="Courier New"/>
          <w:color w:val="334155"/>
          <w:sz w:val="18"/>
          <w:szCs w:val="18"/>
        </w:rPr>
        <w:t xml:space="preserve">  fetchNotifications();</w:t>
      </w:r>
    </w:p>
    <w:p w14:paraId="30CDD2FB">
      <w:pPr>
        <w:shd w:val="clear" w:fill="F5F7FA"/>
        <w:spacing w:after="60" w:line="276" w:lineRule="auto"/>
        <w:ind w:left="480"/>
      </w:pPr>
      <w:r>
        <w:rPr>
          <w:rFonts w:ascii="Courier New" w:hAnsi="Courier New" w:eastAsia="Courier New" w:cs="Courier New"/>
          <w:color w:val="334155"/>
          <w:sz w:val="18"/>
          <w:szCs w:val="18"/>
        </w:rPr>
        <w:t xml:space="preserve">  const interval = setInterval(fetchNotifications, REFRESH_INTERVAL);</w:t>
      </w:r>
    </w:p>
    <w:p w14:paraId="0C01FD0A">
      <w:pPr>
        <w:shd w:val="clear" w:fill="F5F7FA"/>
        <w:spacing w:after="60" w:line="276" w:lineRule="auto"/>
        <w:ind w:left="480"/>
      </w:pPr>
      <w:r>
        <w:rPr>
          <w:rFonts w:ascii="Courier New" w:hAnsi="Courier New" w:eastAsia="Courier New" w:cs="Courier New"/>
          <w:color w:val="334155"/>
          <w:sz w:val="18"/>
          <w:szCs w:val="18"/>
        </w:rPr>
        <w:t xml:space="preserve">  return () =&gt; clearInterval(interval);</w:t>
      </w:r>
    </w:p>
    <w:p w14:paraId="1DFD8564">
      <w:pPr>
        <w:shd w:val="clear" w:fill="F5F7FA"/>
        <w:spacing w:after="60" w:line="276" w:lineRule="auto"/>
        <w:ind w:left="480"/>
      </w:pPr>
      <w:r>
        <w:rPr>
          <w:rFonts w:ascii="Courier New" w:hAnsi="Courier New" w:eastAsia="Courier New" w:cs="Courier New"/>
          <w:color w:val="334155"/>
          <w:sz w:val="18"/>
          <w:szCs w:val="18"/>
        </w:rPr>
        <w:t>}, [fetchNotifications]);</w:t>
      </w:r>
    </w:p>
    <w:p w14:paraId="4E52E72C">
      <w:pPr>
        <w:spacing w:after="120"/>
      </w:pPr>
    </w:p>
    <w:p w14:paraId="43DEC067">
      <w:pPr>
        <w:pStyle w:val="3"/>
        <w:keepNext/>
        <w:spacing w:before="360" w:after="160"/>
      </w:pPr>
      <w:bookmarkStart w:id="48" w:name="_Toc100048"/>
      <w:r>
        <w:rPr>
          <w:rFonts w:ascii="Calibri" w:hAnsi="Calibri" w:eastAsia="Calibri" w:cs="Calibri"/>
          <w:b/>
          <w:bCs/>
          <w:color w:val="0B1C2C"/>
          <w:sz w:val="28"/>
          <w:szCs w:val="28"/>
        </w:rPr>
        <w:t>7.4 Synchronization Pattern</w:t>
      </w:r>
      <w:bookmarkEnd w:id="48"/>
    </w:p>
    <w:p w14:paraId="3459BBF2">
      <w:pPr>
        <w:spacing w:after="120" w:line="312" w:lineRule="auto"/>
        <w:jc w:val="both"/>
      </w:pPr>
      <w:r>
        <w:rPr>
          <w:rFonts w:ascii="Calibri" w:hAnsi="Calibri" w:eastAsia="Calibri" w:cs="Calibri"/>
          <w:color w:val="1A2B40"/>
          <w:sz w:val="22"/>
          <w:szCs w:val="22"/>
        </w:rPr>
        <w:t>All dynamic elements in the dashboard share a consistent view of data freshness through the following synchronization pattern:</w:t>
      </w:r>
    </w:p>
    <w:p w14:paraId="1B1BDD43">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On mount: useNotifications() fetches /api/notifications, populating Zustand store with notifications, analytics state, and freshness data</w:t>
      </w:r>
    </w:p>
    <w:p w14:paraId="7FDAB652">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DynamicUpdateBadge: independently fetches /api/metadata (not through Zustand) for hero freshest date display</w:t>
      </w:r>
    </w:p>
    <w:p w14:paraId="194166FC">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DataStatusBar: independently fetches /api/metadata for the 3-source fixed bar</w:t>
      </w:r>
    </w:p>
    <w:p w14:paraId="2BB460BA">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DayTypeAnalytics: independently fetches both JSON files and /api/metadata for chart data + timestamps</w:t>
      </w:r>
    </w:p>
    <w:p w14:paraId="0DF121C8">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All three independent fetches converge on the same freshest_date value since they all read from the same source files</w:t>
      </w:r>
    </w:p>
    <w:p w14:paraId="1EB96469">
      <w:pPr>
        <w:spacing w:after="120"/>
      </w:pPr>
    </w:p>
    <w:p w14:paraId="5760802B">
      <w:pPr>
        <w:pStyle w:val="2"/>
        <w:keepNext/>
        <w:spacing w:before="480" w:after="200"/>
      </w:pPr>
      <w:bookmarkStart w:id="49" w:name="_Toc100049"/>
      <w:r>
        <w:rPr>
          <w:rFonts w:ascii="Calibri" w:hAnsi="Calibri" w:eastAsia="Calibri" w:cs="Calibri"/>
          <w:b/>
          <w:bCs/>
          <w:color w:val="0B1C2C"/>
          <w:sz w:val="32"/>
          <w:szCs w:val="32"/>
        </w:rPr>
        <w:t>8. Hooks Architecture</w:t>
      </w:r>
      <w:bookmarkEnd w:id="49"/>
    </w:p>
    <w:p w14:paraId="60FFAB22">
      <w:pPr>
        <w:spacing w:after="120" w:line="312" w:lineRule="auto"/>
        <w:jc w:val="both"/>
      </w:pPr>
      <w:r>
        <w:rPr>
          <w:rFonts w:ascii="Calibri" w:hAnsi="Calibri" w:eastAsia="Calibri" w:cs="Calibri"/>
          <w:color w:val="1A2B40"/>
          <w:sz w:val="22"/>
          <w:szCs w:val="22"/>
        </w:rPr>
        <w:t>The dashboard uses 9 custom hooks that encapsulate data fetching, state management, and business logic. Each hook manages its own loading/error state and is independently fetchable:</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110"/>
        <w:gridCol w:w="2362"/>
        <w:gridCol w:w="1980"/>
        <w:gridCol w:w="2576"/>
      </w:tblGrid>
      <w:tr w14:paraId="15420D4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388F1C98">
            <w:r>
              <w:rPr>
                <w:rFonts w:ascii="Calibri" w:hAnsi="Calibri" w:eastAsia="Calibri" w:cs="Calibri"/>
                <w:b/>
                <w:bCs/>
                <w:color w:val="FFFFFF"/>
                <w:sz w:val="20"/>
                <w:szCs w:val="20"/>
              </w:rPr>
              <w:t>Hook</w:t>
            </w:r>
          </w:p>
        </w:tc>
        <w:tc>
          <w:tcPr>
            <w:shd w:val="clear" w:color="auto" w:fill="529286"/>
            <w:tcMar>
              <w:top w:w="60" w:type="dxa"/>
              <w:left w:w="120" w:type="dxa"/>
              <w:bottom w:w="60" w:type="dxa"/>
              <w:right w:w="120" w:type="dxa"/>
            </w:tcMar>
          </w:tcPr>
          <w:p w14:paraId="062A3FAB">
            <w:r>
              <w:rPr>
                <w:rFonts w:ascii="Calibri" w:hAnsi="Calibri" w:eastAsia="Calibri" w:cs="Calibri"/>
                <w:b/>
                <w:bCs/>
                <w:color w:val="FFFFFF"/>
                <w:sz w:val="20"/>
                <w:szCs w:val="20"/>
              </w:rPr>
              <w:t>Data Source</w:t>
            </w:r>
          </w:p>
        </w:tc>
        <w:tc>
          <w:tcPr>
            <w:shd w:val="clear" w:color="auto" w:fill="529286"/>
            <w:tcMar>
              <w:top w:w="60" w:type="dxa"/>
              <w:left w:w="120" w:type="dxa"/>
              <w:bottom w:w="60" w:type="dxa"/>
              <w:right w:w="120" w:type="dxa"/>
            </w:tcMar>
          </w:tcPr>
          <w:p w14:paraId="58CF9A72">
            <w:r>
              <w:rPr>
                <w:rFonts w:ascii="Calibri" w:hAnsi="Calibri" w:eastAsia="Calibri" w:cs="Calibri"/>
                <w:b/>
                <w:bCs/>
                <w:color w:val="FFFFFF"/>
                <w:sz w:val="20"/>
                <w:szCs w:val="20"/>
              </w:rPr>
              <w:t>Returns</w:t>
            </w:r>
          </w:p>
        </w:tc>
        <w:tc>
          <w:tcPr>
            <w:shd w:val="clear" w:color="auto" w:fill="529286"/>
            <w:tcMar>
              <w:top w:w="60" w:type="dxa"/>
              <w:left w:w="120" w:type="dxa"/>
              <w:bottom w:w="60" w:type="dxa"/>
              <w:right w:w="120" w:type="dxa"/>
            </w:tcMar>
          </w:tcPr>
          <w:p w14:paraId="4326EE76">
            <w:r>
              <w:rPr>
                <w:rFonts w:ascii="Calibri" w:hAnsi="Calibri" w:eastAsia="Calibri" w:cs="Calibri"/>
                <w:b/>
                <w:bCs/>
                <w:color w:val="FFFFFF"/>
                <w:sz w:val="20"/>
                <w:szCs w:val="20"/>
              </w:rPr>
              <w:t>Used By</w:t>
            </w:r>
          </w:p>
        </w:tc>
      </w:tr>
      <w:tr w14:paraId="5420827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0EC3A4E9">
            <w:pPr>
              <w:spacing w:line="276" w:lineRule="auto"/>
            </w:pPr>
            <w:r>
              <w:rPr>
                <w:rFonts w:ascii="Calibri" w:hAnsi="Calibri" w:eastAsia="Calibri" w:cs="Calibri"/>
                <w:color w:val="1A2B40"/>
                <w:sz w:val="20"/>
                <w:szCs w:val="20"/>
              </w:rPr>
              <w:t>useRidership()</w:t>
            </w:r>
          </w:p>
        </w:tc>
        <w:tc>
          <w:tcPr>
            <w:shd w:val="clear" w:color="auto" w:fill="F0F4F3"/>
            <w:tcMar>
              <w:top w:w="50" w:type="dxa"/>
              <w:left w:w="120" w:type="dxa"/>
              <w:bottom w:w="50" w:type="dxa"/>
              <w:right w:w="120" w:type="dxa"/>
            </w:tcMar>
          </w:tcPr>
          <w:p w14:paraId="3F4CE49F">
            <w:pPr>
              <w:spacing w:line="276" w:lineRule="auto"/>
            </w:pPr>
            <w:r>
              <w:rPr>
                <w:rFonts w:ascii="Calibri" w:hAnsi="Calibri" w:eastAsia="Calibri" w:cs="Calibri"/>
                <w:color w:val="1A2B40"/>
                <w:sz w:val="20"/>
                <w:szCs w:val="20"/>
              </w:rPr>
              <w:t>/api/ridership</w:t>
            </w:r>
          </w:p>
        </w:tc>
        <w:tc>
          <w:tcPr>
            <w:shd w:val="clear" w:color="auto" w:fill="F0F4F3"/>
            <w:tcMar>
              <w:top w:w="50" w:type="dxa"/>
              <w:left w:w="120" w:type="dxa"/>
              <w:bottom w:w="50" w:type="dxa"/>
              <w:right w:w="120" w:type="dxa"/>
            </w:tcMar>
          </w:tcPr>
          <w:p w14:paraId="1C7442CD">
            <w:pPr>
              <w:spacing w:line="276" w:lineRule="auto"/>
            </w:pPr>
            <w:r>
              <w:rPr>
                <w:rFonts w:ascii="Calibri" w:hAnsi="Calibri" w:eastAsia="Calibri" w:cs="Calibri"/>
                <w:color w:val="1A2B40"/>
                <w:sz w:val="20"/>
                <w:szCs w:val="20"/>
              </w:rPr>
              <w:t>data[], loading, error</w:t>
            </w:r>
          </w:p>
        </w:tc>
        <w:tc>
          <w:tcPr>
            <w:shd w:val="clear" w:color="auto" w:fill="F0F4F3"/>
            <w:tcMar>
              <w:top w:w="50" w:type="dxa"/>
              <w:left w:w="120" w:type="dxa"/>
              <w:bottom w:w="50" w:type="dxa"/>
              <w:right w:w="120" w:type="dxa"/>
            </w:tcMar>
          </w:tcPr>
          <w:p w14:paraId="2CDAD522">
            <w:pPr>
              <w:spacing w:line="276" w:lineRule="auto"/>
            </w:pPr>
            <w:r>
              <w:rPr>
                <w:rFonts w:ascii="Calibri" w:hAnsi="Calibri" w:eastAsia="Calibri" w:cs="Calibri"/>
                <w:color w:val="1A2B40"/>
                <w:sz w:val="20"/>
                <w:szCs w:val="20"/>
              </w:rPr>
              <w:t>KPI Cards, RidershipChart, Summary Stats</w:t>
            </w:r>
          </w:p>
        </w:tc>
      </w:tr>
      <w:tr w14:paraId="38BD044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1CC1067">
            <w:pPr>
              <w:spacing w:line="276" w:lineRule="auto"/>
            </w:pPr>
            <w:r>
              <w:rPr>
                <w:rFonts w:ascii="Calibri" w:hAnsi="Calibri" w:eastAsia="Calibri" w:cs="Calibri"/>
                <w:color w:val="1A2B40"/>
                <w:sz w:val="20"/>
                <w:szCs w:val="20"/>
              </w:rPr>
              <w:t>useAnalytics()</w:t>
            </w:r>
          </w:p>
        </w:tc>
        <w:tc>
          <w:tcPr>
            <w:shd w:val="clear" w:color="auto" w:fill="FFFFFF"/>
            <w:tcMar>
              <w:top w:w="50" w:type="dxa"/>
              <w:left w:w="120" w:type="dxa"/>
              <w:bottom w:w="50" w:type="dxa"/>
              <w:right w:w="120" w:type="dxa"/>
            </w:tcMar>
          </w:tcPr>
          <w:p w14:paraId="20EBD78F">
            <w:pPr>
              <w:spacing w:line="276" w:lineRule="auto"/>
            </w:pPr>
            <w:r>
              <w:rPr>
                <w:rFonts w:ascii="Calibri" w:hAnsi="Calibri" w:eastAsia="Calibri" w:cs="Calibri"/>
                <w:color w:val="1A2B40"/>
                <w:sz w:val="20"/>
                <w:szCs w:val="20"/>
              </w:rPr>
              <w:t>/api/holidays + /api/ridership-extended</w:t>
            </w:r>
          </w:p>
        </w:tc>
        <w:tc>
          <w:tcPr>
            <w:shd w:val="clear" w:color="auto" w:fill="FFFFFF"/>
            <w:tcMar>
              <w:top w:w="50" w:type="dxa"/>
              <w:left w:w="120" w:type="dxa"/>
              <w:bottom w:w="50" w:type="dxa"/>
              <w:right w:w="120" w:type="dxa"/>
            </w:tcMar>
          </w:tcPr>
          <w:p w14:paraId="04A8F476">
            <w:pPr>
              <w:spacing w:line="276" w:lineRule="auto"/>
            </w:pPr>
            <w:r>
              <w:rPr>
                <w:rFonts w:ascii="Calibri" w:hAnsi="Calibri" w:eastAsia="Calibri" w:cs="Calibri"/>
                <w:color w:val="1A2B40"/>
                <w:sz w:val="20"/>
                <w:szCs w:val="20"/>
              </w:rPr>
              <w:t>ridership[], analytics, holidayMap</w:t>
            </w:r>
          </w:p>
        </w:tc>
        <w:tc>
          <w:tcPr>
            <w:shd w:val="clear" w:color="auto" w:fill="FFFFFF"/>
            <w:tcMar>
              <w:top w:w="50" w:type="dxa"/>
              <w:left w:w="120" w:type="dxa"/>
              <w:bottom w:w="50" w:type="dxa"/>
              <w:right w:w="120" w:type="dxa"/>
            </w:tcMar>
          </w:tcPr>
          <w:p w14:paraId="34DC6B60">
            <w:pPr>
              <w:spacing w:line="276" w:lineRule="auto"/>
            </w:pPr>
            <w:r>
              <w:rPr>
                <w:rFonts w:ascii="Calibri" w:hAnsi="Calibri" w:eastAsia="Calibri" w:cs="Calibri"/>
                <w:color w:val="1A2B40"/>
                <w:sz w:val="20"/>
                <w:szCs w:val="20"/>
              </w:rPr>
              <w:t>AnalyticsTable, CalendarPicker</w:t>
            </w:r>
          </w:p>
        </w:tc>
      </w:tr>
      <w:tr w14:paraId="0A63FC1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CCD1D1B">
            <w:pPr>
              <w:spacing w:line="276" w:lineRule="auto"/>
            </w:pPr>
            <w:r>
              <w:rPr>
                <w:rFonts w:ascii="Calibri" w:hAnsi="Calibri" w:eastAsia="Calibri" w:cs="Calibri"/>
                <w:color w:val="1A2B40"/>
                <w:sz w:val="20"/>
                <w:szCs w:val="20"/>
              </w:rPr>
              <w:t>useNotifications()</w:t>
            </w:r>
          </w:p>
        </w:tc>
        <w:tc>
          <w:tcPr>
            <w:shd w:val="clear" w:color="auto" w:fill="F0F4F3"/>
            <w:tcMar>
              <w:top w:w="50" w:type="dxa"/>
              <w:left w:w="120" w:type="dxa"/>
              <w:bottom w:w="50" w:type="dxa"/>
              <w:right w:w="120" w:type="dxa"/>
            </w:tcMar>
          </w:tcPr>
          <w:p w14:paraId="03D2779A">
            <w:pPr>
              <w:spacing w:line="276" w:lineRule="auto"/>
            </w:pPr>
            <w:r>
              <w:rPr>
                <w:rFonts w:ascii="Calibri" w:hAnsi="Calibri" w:eastAsia="Calibri" w:cs="Calibri"/>
                <w:color w:val="1A2B40"/>
                <w:sz w:val="20"/>
                <w:szCs w:val="20"/>
              </w:rPr>
              <w:t>/api/notifications</w:t>
            </w:r>
          </w:p>
        </w:tc>
        <w:tc>
          <w:tcPr>
            <w:shd w:val="clear" w:color="auto" w:fill="F0F4F3"/>
            <w:tcMar>
              <w:top w:w="50" w:type="dxa"/>
              <w:left w:w="120" w:type="dxa"/>
              <w:bottom w:w="50" w:type="dxa"/>
              <w:right w:w="120" w:type="dxa"/>
            </w:tcMar>
          </w:tcPr>
          <w:p w14:paraId="004489C5">
            <w:pPr>
              <w:spacing w:line="276" w:lineRule="auto"/>
            </w:pPr>
            <w:r>
              <w:rPr>
                <w:rFonts w:ascii="Calibri" w:hAnsi="Calibri" w:eastAsia="Calibri" w:cs="Calibri"/>
                <w:color w:val="1A2B40"/>
                <w:sz w:val="20"/>
                <w:szCs w:val="20"/>
              </w:rPr>
              <w:t>notifications, freshness, analyticsState</w:t>
            </w:r>
          </w:p>
        </w:tc>
        <w:tc>
          <w:tcPr>
            <w:shd w:val="clear" w:color="auto" w:fill="F0F4F3"/>
            <w:tcMar>
              <w:top w:w="50" w:type="dxa"/>
              <w:left w:w="120" w:type="dxa"/>
              <w:bottom w:w="50" w:type="dxa"/>
              <w:right w:w="120" w:type="dxa"/>
            </w:tcMar>
          </w:tcPr>
          <w:p w14:paraId="132CECFB">
            <w:pPr>
              <w:spacing w:line="276" w:lineRule="auto"/>
            </w:pPr>
            <w:r>
              <w:rPr>
                <w:rFonts w:ascii="Calibri" w:hAnsi="Calibri" w:eastAsia="Calibri" w:cs="Calibri"/>
                <w:color w:val="1A2B40"/>
                <w:sz w:val="20"/>
                <w:szCs w:val="20"/>
              </w:rPr>
              <w:t>NotificationBell, global sync</w:t>
            </w:r>
          </w:p>
        </w:tc>
      </w:tr>
      <w:tr w14:paraId="5CC4C20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8D57AA8">
            <w:pPr>
              <w:spacing w:line="276" w:lineRule="auto"/>
            </w:pPr>
            <w:r>
              <w:rPr>
                <w:rFonts w:ascii="Calibri" w:hAnsi="Calibri" w:eastAsia="Calibri" w:cs="Calibri"/>
                <w:color w:val="1A2B40"/>
                <w:sz w:val="20"/>
                <w:szCs w:val="20"/>
              </w:rPr>
              <w:t>useKtmbDaily(weeks)</w:t>
            </w:r>
          </w:p>
        </w:tc>
        <w:tc>
          <w:tcPr>
            <w:shd w:val="clear" w:color="auto" w:fill="FFFFFF"/>
            <w:tcMar>
              <w:top w:w="50" w:type="dxa"/>
              <w:left w:w="120" w:type="dxa"/>
              <w:bottom w:w="50" w:type="dxa"/>
              <w:right w:w="120" w:type="dxa"/>
            </w:tcMar>
          </w:tcPr>
          <w:p w14:paraId="6BCA0DF1">
            <w:pPr>
              <w:spacing w:line="276" w:lineRule="auto"/>
            </w:pPr>
            <w:r>
              <w:rPr>
                <w:rFonts w:ascii="Calibri" w:hAnsi="Calibri" w:eastAsia="Calibri" w:cs="Calibri"/>
                <w:color w:val="1A2B40"/>
                <w:sz w:val="20"/>
                <w:szCs w:val="20"/>
              </w:rPr>
              <w:t>/api/ridership-ktmb-daily</w:t>
            </w:r>
          </w:p>
        </w:tc>
        <w:tc>
          <w:tcPr>
            <w:shd w:val="clear" w:color="auto" w:fill="FFFFFF"/>
            <w:tcMar>
              <w:top w:w="50" w:type="dxa"/>
              <w:left w:w="120" w:type="dxa"/>
              <w:bottom w:w="50" w:type="dxa"/>
              <w:right w:w="120" w:type="dxa"/>
            </w:tcMar>
          </w:tcPr>
          <w:p w14:paraId="36AD8A8A">
            <w:pPr>
              <w:spacing w:line="276" w:lineRule="auto"/>
            </w:pPr>
            <w:r>
              <w:rPr>
                <w:rFonts w:ascii="Calibri" w:hAnsi="Calibri" w:eastAsia="Calibri" w:cs="Calibri"/>
                <w:color w:val="1A2B40"/>
                <w:sz w:val="20"/>
                <w:szCs w:val="20"/>
              </w:rPr>
              <w:t>KtmbDay[], loading, error</w:t>
            </w:r>
          </w:p>
        </w:tc>
        <w:tc>
          <w:tcPr>
            <w:shd w:val="clear" w:color="auto" w:fill="FFFFFF"/>
            <w:tcMar>
              <w:top w:w="50" w:type="dxa"/>
              <w:left w:w="120" w:type="dxa"/>
              <w:bottom w:w="50" w:type="dxa"/>
              <w:right w:w="120" w:type="dxa"/>
            </w:tcMar>
          </w:tcPr>
          <w:p w14:paraId="5D896A78">
            <w:pPr>
              <w:spacing w:line="276" w:lineRule="auto"/>
            </w:pPr>
            <w:r>
              <w:rPr>
                <w:rFonts w:ascii="Calibri" w:hAnsi="Calibri" w:eastAsia="Calibri" w:cs="Calibri"/>
                <w:color w:val="1A2B40"/>
                <w:sz w:val="20"/>
                <w:szCs w:val="20"/>
              </w:rPr>
              <w:t>KtmbWeeklyChart</w:t>
            </w:r>
          </w:p>
        </w:tc>
      </w:tr>
      <w:tr w14:paraId="353F449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21924E4">
            <w:pPr>
              <w:spacing w:line="276" w:lineRule="auto"/>
            </w:pPr>
            <w:r>
              <w:rPr>
                <w:rFonts w:ascii="Calibri" w:hAnsi="Calibri" w:eastAsia="Calibri" w:cs="Calibri"/>
                <w:color w:val="1A2B40"/>
                <w:sz w:val="20"/>
                <w:szCs w:val="20"/>
              </w:rPr>
              <w:t>usePrasaranaDaily()</w:t>
            </w:r>
          </w:p>
        </w:tc>
        <w:tc>
          <w:tcPr>
            <w:shd w:val="clear" w:color="auto" w:fill="F0F4F3"/>
            <w:tcMar>
              <w:top w:w="50" w:type="dxa"/>
              <w:left w:w="120" w:type="dxa"/>
              <w:bottom w:w="50" w:type="dxa"/>
              <w:right w:w="120" w:type="dxa"/>
            </w:tcMar>
          </w:tcPr>
          <w:p w14:paraId="4887041C">
            <w:pPr>
              <w:spacing w:line="276" w:lineRule="auto"/>
            </w:pPr>
            <w:r>
              <w:rPr>
                <w:rFonts w:ascii="Calibri" w:hAnsi="Calibri" w:eastAsia="Calibri" w:cs="Calibri"/>
                <w:color w:val="1A2B40"/>
                <w:sz w:val="20"/>
                <w:szCs w:val="20"/>
              </w:rPr>
              <w:t>/prasarana-daily.json</w:t>
            </w:r>
          </w:p>
        </w:tc>
        <w:tc>
          <w:tcPr>
            <w:shd w:val="clear" w:color="auto" w:fill="F0F4F3"/>
            <w:tcMar>
              <w:top w:w="50" w:type="dxa"/>
              <w:left w:w="120" w:type="dxa"/>
              <w:bottom w:w="50" w:type="dxa"/>
              <w:right w:w="120" w:type="dxa"/>
            </w:tcMar>
          </w:tcPr>
          <w:p w14:paraId="2DB0D830">
            <w:pPr>
              <w:spacing w:line="276" w:lineRule="auto"/>
            </w:pPr>
            <w:r>
              <w:rPr>
                <w:rFonts w:ascii="Calibri" w:hAnsi="Calibri" w:eastAsia="Calibri" w:cs="Calibri"/>
                <w:color w:val="1A2B40"/>
                <w:sz w:val="20"/>
                <w:szCs w:val="20"/>
              </w:rPr>
              <w:t>PrasaranaDay[], loading, error</w:t>
            </w:r>
          </w:p>
        </w:tc>
        <w:tc>
          <w:tcPr>
            <w:shd w:val="clear" w:color="auto" w:fill="F0F4F3"/>
            <w:tcMar>
              <w:top w:w="50" w:type="dxa"/>
              <w:left w:w="120" w:type="dxa"/>
              <w:bottom w:w="50" w:type="dxa"/>
              <w:right w:w="120" w:type="dxa"/>
            </w:tcMar>
          </w:tcPr>
          <w:p w14:paraId="5EF51E92">
            <w:pPr>
              <w:spacing w:line="276" w:lineRule="auto"/>
            </w:pPr>
            <w:r>
              <w:rPr>
                <w:rFonts w:ascii="Calibri" w:hAnsi="Calibri" w:eastAsia="Calibri" w:cs="Calibri"/>
                <w:color w:val="1A2B40"/>
                <w:sz w:val="20"/>
                <w:szCs w:val="20"/>
              </w:rPr>
              <w:t>PrasaranaWeeklyChart</w:t>
            </w:r>
          </w:p>
        </w:tc>
      </w:tr>
      <w:tr w14:paraId="154784B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BB68C2F">
            <w:pPr>
              <w:spacing w:line="276" w:lineRule="auto"/>
            </w:pPr>
            <w:r>
              <w:rPr>
                <w:rFonts w:ascii="Calibri" w:hAnsi="Calibri" w:eastAsia="Calibri" w:cs="Calibri"/>
                <w:color w:val="1A2B40"/>
                <w:sz w:val="20"/>
                <w:szCs w:val="20"/>
              </w:rPr>
              <w:t>useDataMetadata()</w:t>
            </w:r>
          </w:p>
        </w:tc>
        <w:tc>
          <w:tcPr>
            <w:shd w:val="clear" w:color="auto" w:fill="FFFFFF"/>
            <w:tcMar>
              <w:top w:w="50" w:type="dxa"/>
              <w:left w:w="120" w:type="dxa"/>
              <w:bottom w:w="50" w:type="dxa"/>
              <w:right w:w="120" w:type="dxa"/>
            </w:tcMar>
          </w:tcPr>
          <w:p w14:paraId="1F155D69">
            <w:pPr>
              <w:spacing w:line="276" w:lineRule="auto"/>
            </w:pPr>
            <w:r>
              <w:rPr>
                <w:rFonts w:ascii="Calibri" w:hAnsi="Calibri" w:eastAsia="Calibri" w:cs="Calibri"/>
                <w:color w:val="1A2B40"/>
                <w:sz w:val="20"/>
                <w:szCs w:val="20"/>
              </w:rPr>
              <w:t>/api/metadata</w:t>
            </w:r>
          </w:p>
        </w:tc>
        <w:tc>
          <w:tcPr>
            <w:shd w:val="clear" w:color="auto" w:fill="FFFFFF"/>
            <w:tcMar>
              <w:top w:w="50" w:type="dxa"/>
              <w:left w:w="120" w:type="dxa"/>
              <w:bottom w:w="50" w:type="dxa"/>
              <w:right w:w="120" w:type="dxa"/>
            </w:tcMar>
          </w:tcPr>
          <w:p w14:paraId="59B80F57">
            <w:pPr>
              <w:spacing w:line="276" w:lineRule="auto"/>
            </w:pPr>
            <w:r>
              <w:rPr>
                <w:rFonts w:ascii="Calibri" w:hAnsi="Calibri" w:eastAsia="Calibri" w:cs="Calibri"/>
                <w:color w:val="1A2B40"/>
                <w:sz w:val="20"/>
                <w:szCs w:val="20"/>
              </w:rPr>
              <w:t>DataMetadata</w:t>
            </w:r>
          </w:p>
        </w:tc>
        <w:tc>
          <w:tcPr>
            <w:shd w:val="clear" w:color="auto" w:fill="FFFFFF"/>
            <w:tcMar>
              <w:top w:w="50" w:type="dxa"/>
              <w:left w:w="120" w:type="dxa"/>
              <w:bottom w:w="50" w:type="dxa"/>
              <w:right w:w="120" w:type="dxa"/>
            </w:tcMar>
          </w:tcPr>
          <w:p w14:paraId="4B887089">
            <w:pPr>
              <w:spacing w:line="276" w:lineRule="auto"/>
            </w:pPr>
            <w:r>
              <w:rPr>
                <w:rFonts w:ascii="Calibri" w:hAnsi="Calibri" w:eastAsia="Calibri" w:cs="Calibri"/>
                <w:color w:val="1A2B40"/>
                <w:sz w:val="20"/>
                <w:szCs w:val="20"/>
              </w:rPr>
              <w:t>DynamicUpdateBadge, AboutSection</w:t>
            </w:r>
          </w:p>
        </w:tc>
      </w:tr>
      <w:tr w14:paraId="617BA0E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A4E2A55">
            <w:pPr>
              <w:spacing w:line="276" w:lineRule="auto"/>
            </w:pPr>
            <w:r>
              <w:rPr>
                <w:rFonts w:ascii="Calibri" w:hAnsi="Calibri" w:eastAsia="Calibri" w:cs="Calibri"/>
                <w:color w:val="1A2B40"/>
                <w:sz w:val="20"/>
                <w:szCs w:val="20"/>
              </w:rPr>
              <w:t>useKtmbStations()</w:t>
            </w:r>
          </w:p>
        </w:tc>
        <w:tc>
          <w:tcPr>
            <w:shd w:val="clear" w:color="auto" w:fill="F0F4F3"/>
            <w:tcMar>
              <w:top w:w="50" w:type="dxa"/>
              <w:left w:w="120" w:type="dxa"/>
              <w:bottom w:w="50" w:type="dxa"/>
              <w:right w:w="120" w:type="dxa"/>
            </w:tcMar>
          </w:tcPr>
          <w:p w14:paraId="7BC78B30">
            <w:pPr>
              <w:spacing w:line="276" w:lineRule="auto"/>
            </w:pPr>
            <w:r>
              <w:rPr>
                <w:rFonts w:ascii="Calibri" w:hAnsi="Calibri" w:eastAsia="Calibri" w:cs="Calibri"/>
                <w:color w:val="1A2B40"/>
                <w:sz w:val="20"/>
                <w:szCs w:val="20"/>
              </w:rPr>
              <w:t>/ktmb-stations.json</w:t>
            </w:r>
          </w:p>
        </w:tc>
        <w:tc>
          <w:tcPr>
            <w:shd w:val="clear" w:color="auto" w:fill="F0F4F3"/>
            <w:tcMar>
              <w:top w:w="50" w:type="dxa"/>
              <w:left w:w="120" w:type="dxa"/>
              <w:bottom w:w="50" w:type="dxa"/>
              <w:right w:w="120" w:type="dxa"/>
            </w:tcMar>
          </w:tcPr>
          <w:p w14:paraId="2BC6F72B">
            <w:pPr>
              <w:spacing w:line="276" w:lineRule="auto"/>
            </w:pPr>
            <w:r>
              <w:rPr>
                <w:rFonts w:ascii="Calibri" w:hAnsi="Calibri" w:eastAsia="Calibri" w:cs="Calibri"/>
                <w:color w:val="1A2B40"/>
                <w:sz w:val="20"/>
                <w:szCs w:val="20"/>
              </w:rPr>
              <w:t>Station[], loading</w:t>
            </w:r>
          </w:p>
        </w:tc>
        <w:tc>
          <w:tcPr>
            <w:shd w:val="clear" w:color="auto" w:fill="F0F4F3"/>
            <w:tcMar>
              <w:top w:w="50" w:type="dxa"/>
              <w:left w:w="120" w:type="dxa"/>
              <w:bottom w:w="50" w:type="dxa"/>
              <w:right w:w="120" w:type="dxa"/>
            </w:tcMar>
          </w:tcPr>
          <w:p w14:paraId="59C60EA4">
            <w:pPr>
              <w:spacing w:line="276" w:lineRule="auto"/>
            </w:pPr>
            <w:r>
              <w:rPr>
                <w:rFonts w:ascii="Calibri" w:hAnsi="Calibri" w:eastAsia="Calibri" w:cs="Calibri"/>
                <w:color w:val="1A2B40"/>
                <w:sz w:val="20"/>
                <w:szCs w:val="20"/>
              </w:rPr>
              <w:t>BusiestStationsKTMB</w:t>
            </w:r>
          </w:p>
        </w:tc>
      </w:tr>
      <w:tr w14:paraId="4122183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A0A67C5">
            <w:pPr>
              <w:spacing w:line="276" w:lineRule="auto"/>
            </w:pPr>
            <w:r>
              <w:rPr>
                <w:rFonts w:ascii="Calibri" w:hAnsi="Calibri" w:eastAsia="Calibri" w:cs="Calibri"/>
                <w:color w:val="1A2B40"/>
                <w:sz w:val="20"/>
                <w:szCs w:val="20"/>
              </w:rPr>
              <w:t>usePrasaranaStations()</w:t>
            </w:r>
          </w:p>
        </w:tc>
        <w:tc>
          <w:tcPr>
            <w:shd w:val="clear" w:color="auto" w:fill="FFFFFF"/>
            <w:tcMar>
              <w:top w:w="50" w:type="dxa"/>
              <w:left w:w="120" w:type="dxa"/>
              <w:bottom w:w="50" w:type="dxa"/>
              <w:right w:w="120" w:type="dxa"/>
            </w:tcMar>
          </w:tcPr>
          <w:p w14:paraId="0C1C2AFE">
            <w:pPr>
              <w:spacing w:line="276" w:lineRule="auto"/>
            </w:pPr>
            <w:r>
              <w:rPr>
                <w:rFonts w:ascii="Calibri" w:hAnsi="Calibri" w:eastAsia="Calibri" w:cs="Calibri"/>
                <w:color w:val="1A2B40"/>
                <w:sz w:val="20"/>
                <w:szCs w:val="20"/>
              </w:rPr>
              <w:t>/prasarana-stations.json</w:t>
            </w:r>
          </w:p>
        </w:tc>
        <w:tc>
          <w:tcPr>
            <w:shd w:val="clear" w:color="auto" w:fill="FFFFFF"/>
            <w:tcMar>
              <w:top w:w="50" w:type="dxa"/>
              <w:left w:w="120" w:type="dxa"/>
              <w:bottom w:w="50" w:type="dxa"/>
              <w:right w:w="120" w:type="dxa"/>
            </w:tcMar>
          </w:tcPr>
          <w:p w14:paraId="1C8EA953">
            <w:pPr>
              <w:spacing w:line="276" w:lineRule="auto"/>
            </w:pPr>
            <w:r>
              <w:rPr>
                <w:rFonts w:ascii="Calibri" w:hAnsi="Calibri" w:eastAsia="Calibri" w:cs="Calibri"/>
                <w:color w:val="1A2B40"/>
                <w:sz w:val="20"/>
                <w:szCs w:val="20"/>
              </w:rPr>
              <w:t>Station[], loading</w:t>
            </w:r>
          </w:p>
        </w:tc>
        <w:tc>
          <w:tcPr>
            <w:shd w:val="clear" w:color="auto" w:fill="FFFFFF"/>
            <w:tcMar>
              <w:top w:w="50" w:type="dxa"/>
              <w:left w:w="120" w:type="dxa"/>
              <w:bottom w:w="50" w:type="dxa"/>
              <w:right w:w="120" w:type="dxa"/>
            </w:tcMar>
          </w:tcPr>
          <w:p w14:paraId="6050BA2F">
            <w:pPr>
              <w:spacing w:line="276" w:lineRule="auto"/>
            </w:pPr>
            <w:r>
              <w:rPr>
                <w:rFonts w:ascii="Calibri" w:hAnsi="Calibri" w:eastAsia="Calibri" w:cs="Calibri"/>
                <w:color w:val="1A2B40"/>
                <w:sz w:val="20"/>
                <w:szCs w:val="20"/>
              </w:rPr>
              <w:t>BusiestStationsRapidRail</w:t>
            </w:r>
          </w:p>
        </w:tc>
      </w:tr>
      <w:tr w14:paraId="1DCB53E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FAA25AA">
            <w:pPr>
              <w:spacing w:line="276" w:lineRule="auto"/>
            </w:pPr>
            <w:r>
              <w:rPr>
                <w:rFonts w:ascii="Calibri" w:hAnsi="Calibri" w:eastAsia="Calibri" w:cs="Calibri"/>
                <w:color w:val="1A2B40"/>
                <w:sz w:val="20"/>
                <w:szCs w:val="20"/>
              </w:rPr>
              <w:t>useMobile()</w:t>
            </w:r>
          </w:p>
        </w:tc>
        <w:tc>
          <w:tcPr>
            <w:shd w:val="clear" w:color="auto" w:fill="F0F4F3"/>
            <w:tcMar>
              <w:top w:w="50" w:type="dxa"/>
              <w:left w:w="120" w:type="dxa"/>
              <w:bottom w:w="50" w:type="dxa"/>
              <w:right w:w="120" w:type="dxa"/>
            </w:tcMar>
          </w:tcPr>
          <w:p w14:paraId="1D912E77">
            <w:pPr>
              <w:spacing w:line="276" w:lineRule="auto"/>
            </w:pPr>
            <w:r>
              <w:rPr>
                <w:rFonts w:ascii="Calibri" w:hAnsi="Calibri" w:eastAsia="Calibri" w:cs="Calibri"/>
                <w:color w:val="1A2B40"/>
                <w:sz w:val="20"/>
                <w:szCs w:val="20"/>
              </w:rPr>
              <w:t>Window.matchMedia</w:t>
            </w:r>
          </w:p>
        </w:tc>
        <w:tc>
          <w:tcPr>
            <w:shd w:val="clear" w:color="auto" w:fill="F0F4F3"/>
            <w:tcMar>
              <w:top w:w="50" w:type="dxa"/>
              <w:left w:w="120" w:type="dxa"/>
              <w:bottom w:w="50" w:type="dxa"/>
              <w:right w:w="120" w:type="dxa"/>
            </w:tcMar>
          </w:tcPr>
          <w:p w14:paraId="55B21BB3">
            <w:pPr>
              <w:spacing w:line="276" w:lineRule="auto"/>
            </w:pPr>
            <w:r>
              <w:rPr>
                <w:rFonts w:ascii="Calibri" w:hAnsi="Calibri" w:eastAsia="Calibri" w:cs="Calibri"/>
                <w:color w:val="1A2B40"/>
                <w:sz w:val="20"/>
                <w:szCs w:val="20"/>
              </w:rPr>
              <w:t>isMobile boolean</w:t>
            </w:r>
          </w:p>
        </w:tc>
        <w:tc>
          <w:tcPr>
            <w:shd w:val="clear" w:color="auto" w:fill="F0F4F3"/>
            <w:tcMar>
              <w:top w:w="50" w:type="dxa"/>
              <w:left w:w="120" w:type="dxa"/>
              <w:bottom w:w="50" w:type="dxa"/>
              <w:right w:w="120" w:type="dxa"/>
            </w:tcMar>
          </w:tcPr>
          <w:p w14:paraId="29904672">
            <w:pPr>
              <w:spacing w:line="276" w:lineRule="auto"/>
            </w:pPr>
            <w:r>
              <w:rPr>
                <w:rFonts w:ascii="Calibri" w:hAnsi="Calibri" w:eastAsia="Calibri" w:cs="Calibri"/>
                <w:color w:val="1A2B40"/>
                <w:sz w:val="20"/>
                <w:szCs w:val="20"/>
              </w:rPr>
              <w:t>Responsive layout logic</w:t>
            </w:r>
          </w:p>
        </w:tc>
      </w:tr>
    </w:tbl>
    <w:p w14:paraId="65EDE369">
      <w:pPr>
        <w:pStyle w:val="2"/>
        <w:keepNext/>
        <w:spacing w:before="480" w:after="200"/>
      </w:pPr>
      <w:bookmarkStart w:id="50" w:name="_Toc100050"/>
      <w:r>
        <w:rPr>
          <w:rFonts w:ascii="Calibri" w:hAnsi="Calibri" w:eastAsia="Calibri" w:cs="Calibri"/>
          <w:b/>
          <w:bCs/>
          <w:color w:val="0B1C2C"/>
          <w:sz w:val="32"/>
          <w:szCs w:val="32"/>
        </w:rPr>
        <w:t>9. Holiday Classification System</w:t>
      </w:r>
      <w:bookmarkEnd w:id="50"/>
    </w:p>
    <w:p w14:paraId="3016DF7D">
      <w:pPr>
        <w:pStyle w:val="3"/>
        <w:keepNext/>
        <w:spacing w:before="360" w:after="160"/>
      </w:pPr>
      <w:bookmarkStart w:id="51" w:name="_Toc100051"/>
      <w:r>
        <w:rPr>
          <w:rFonts w:ascii="Calibri" w:hAnsi="Calibri" w:eastAsia="Calibri" w:cs="Calibri"/>
          <w:b/>
          <w:bCs/>
          <w:color w:val="0B1C2C"/>
          <w:sz w:val="28"/>
          <w:szCs w:val="28"/>
        </w:rPr>
        <w:t>9.1 Multi-Source Holiday Resolution</w:t>
      </w:r>
      <w:bookmarkEnd w:id="51"/>
    </w:p>
    <w:p w14:paraId="5A80E4F1">
      <w:pPr>
        <w:spacing w:after="120" w:line="312" w:lineRule="auto"/>
        <w:jc w:val="both"/>
      </w:pPr>
      <w:r>
        <w:rPr>
          <w:rFonts w:ascii="Calibri" w:hAnsi="Calibri" w:eastAsia="Calibri" w:cs="Calibri"/>
          <w:color w:val="1A2B40"/>
          <w:sz w:val="22"/>
          <w:szCs w:val="22"/>
        </w:rPr>
        <w:t>The /api/holidays endpoint implements a 3-tier holiday resolution strategy:</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266"/>
        <w:gridCol w:w="2245"/>
        <w:gridCol w:w="4344"/>
        <w:gridCol w:w="1173"/>
      </w:tblGrid>
      <w:tr w14:paraId="6499489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7D7B0F49">
            <w:r>
              <w:rPr>
                <w:rFonts w:ascii="Calibri" w:hAnsi="Calibri" w:eastAsia="Calibri" w:cs="Calibri"/>
                <w:b/>
                <w:bCs/>
                <w:color w:val="FFFFFF"/>
                <w:sz w:val="20"/>
                <w:szCs w:val="20"/>
              </w:rPr>
              <w:t>Priority</w:t>
            </w:r>
          </w:p>
        </w:tc>
        <w:tc>
          <w:tcPr>
            <w:shd w:val="clear" w:color="auto" w:fill="529286"/>
            <w:tcMar>
              <w:top w:w="60" w:type="dxa"/>
              <w:left w:w="120" w:type="dxa"/>
              <w:bottom w:w="60" w:type="dxa"/>
              <w:right w:w="120" w:type="dxa"/>
            </w:tcMar>
          </w:tcPr>
          <w:p w14:paraId="5691D934">
            <w:r>
              <w:rPr>
                <w:rFonts w:ascii="Calibri" w:hAnsi="Calibri" w:eastAsia="Calibri" w:cs="Calibri"/>
                <w:b/>
                <w:bCs/>
                <w:color w:val="FFFFFF"/>
                <w:sz w:val="20"/>
                <w:szCs w:val="20"/>
              </w:rPr>
              <w:t>Source</w:t>
            </w:r>
          </w:p>
        </w:tc>
        <w:tc>
          <w:tcPr>
            <w:shd w:val="clear" w:color="auto" w:fill="529286"/>
            <w:tcMar>
              <w:top w:w="60" w:type="dxa"/>
              <w:left w:w="120" w:type="dxa"/>
              <w:bottom w:w="60" w:type="dxa"/>
              <w:right w:w="120" w:type="dxa"/>
            </w:tcMar>
          </w:tcPr>
          <w:p w14:paraId="141D24A7">
            <w:r>
              <w:rPr>
                <w:rFonts w:ascii="Calibri" w:hAnsi="Calibri" w:eastAsia="Calibri" w:cs="Calibri"/>
                <w:b/>
                <w:bCs/>
                <w:color w:val="FFFFFF"/>
                <w:sz w:val="20"/>
                <w:szCs w:val="20"/>
              </w:rPr>
              <w:t>Coverage</w:t>
            </w:r>
          </w:p>
        </w:tc>
        <w:tc>
          <w:tcPr>
            <w:shd w:val="clear" w:color="auto" w:fill="529286"/>
            <w:tcMar>
              <w:top w:w="60" w:type="dxa"/>
              <w:left w:w="120" w:type="dxa"/>
              <w:bottom w:w="60" w:type="dxa"/>
              <w:right w:w="120" w:type="dxa"/>
            </w:tcMar>
          </w:tcPr>
          <w:p w14:paraId="0EBFA739">
            <w:r>
              <w:rPr>
                <w:rFonts w:ascii="Calibri" w:hAnsi="Calibri" w:eastAsia="Calibri" w:cs="Calibri"/>
                <w:b/>
                <w:bCs/>
                <w:color w:val="FFFFFF"/>
                <w:sz w:val="20"/>
                <w:szCs w:val="20"/>
              </w:rPr>
              <w:t>Confidence</w:t>
            </w:r>
          </w:p>
        </w:tc>
      </w:tr>
      <w:tr w14:paraId="106179B4">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15B0638C">
            <w:pPr>
              <w:spacing w:line="276" w:lineRule="auto"/>
            </w:pPr>
            <w:r>
              <w:rPr>
                <w:rFonts w:ascii="Calibri" w:hAnsi="Calibri" w:eastAsia="Calibri" w:cs="Calibri"/>
                <w:color w:val="1A2B40"/>
                <w:sz w:val="20"/>
                <w:szCs w:val="20"/>
              </w:rPr>
              <w:t>1 (Primary)</w:t>
            </w:r>
          </w:p>
        </w:tc>
        <w:tc>
          <w:tcPr>
            <w:shd w:val="clear" w:color="auto" w:fill="F0F4F3"/>
            <w:tcMar>
              <w:top w:w="50" w:type="dxa"/>
              <w:left w:w="120" w:type="dxa"/>
              <w:bottom w:w="50" w:type="dxa"/>
              <w:right w:w="120" w:type="dxa"/>
            </w:tcMar>
          </w:tcPr>
          <w:p w14:paraId="69323524">
            <w:pPr>
              <w:spacing w:line="276" w:lineRule="auto"/>
            </w:pPr>
            <w:r>
              <w:rPr>
                <w:rFonts w:ascii="Calibri" w:hAnsi="Calibri" w:eastAsia="Calibri" w:cs="Calibri"/>
                <w:color w:val="1A2B40"/>
                <w:sz w:val="20"/>
                <w:szCs w:val="20"/>
              </w:rPr>
              <w:t>Malaysia Calendar API (mycal)</w:t>
            </w:r>
          </w:p>
        </w:tc>
        <w:tc>
          <w:tcPr>
            <w:shd w:val="clear" w:color="auto" w:fill="F0F4F3"/>
            <w:tcMar>
              <w:top w:w="50" w:type="dxa"/>
              <w:left w:w="120" w:type="dxa"/>
              <w:bottom w:w="50" w:type="dxa"/>
              <w:right w:w="120" w:type="dxa"/>
            </w:tcMar>
          </w:tcPr>
          <w:p w14:paraId="4DB348CF">
            <w:pPr>
              <w:spacing w:line="276" w:lineRule="auto"/>
            </w:pPr>
            <w:r>
              <w:rPr>
                <w:rFonts w:ascii="Calibri" w:hAnsi="Calibri" w:eastAsia="Calibri" w:cs="Calibri"/>
                <w:color w:val="1A2B40"/>
                <w:sz w:val="20"/>
                <w:szCs w:val="20"/>
              </w:rPr>
              <w:t>Federal + Selangor state holidays, JAKIM-determined Islamic dates</w:t>
            </w:r>
          </w:p>
        </w:tc>
        <w:tc>
          <w:tcPr>
            <w:shd w:val="clear" w:color="auto" w:fill="F0F4F3"/>
            <w:tcMar>
              <w:top w:w="50" w:type="dxa"/>
              <w:left w:w="120" w:type="dxa"/>
              <w:bottom w:w="50" w:type="dxa"/>
              <w:right w:w="120" w:type="dxa"/>
            </w:tcMar>
          </w:tcPr>
          <w:p w14:paraId="7BE49A2A">
            <w:pPr>
              <w:spacing w:line="276" w:lineRule="auto"/>
            </w:pPr>
            <w:r>
              <w:rPr>
                <w:rFonts w:ascii="Calibri" w:hAnsi="Calibri" w:eastAsia="Calibri" w:cs="Calibri"/>
                <w:color w:val="1A2B40"/>
                <w:sz w:val="20"/>
                <w:szCs w:val="20"/>
              </w:rPr>
              <w:t>High</w:t>
            </w:r>
          </w:p>
        </w:tc>
      </w:tr>
      <w:tr w14:paraId="4F6C578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203290E">
            <w:pPr>
              <w:spacing w:line="276" w:lineRule="auto"/>
            </w:pPr>
            <w:r>
              <w:rPr>
                <w:rFonts w:ascii="Calibri" w:hAnsi="Calibri" w:eastAsia="Calibri" w:cs="Calibri"/>
                <w:color w:val="1A2B40"/>
                <w:sz w:val="20"/>
                <w:szCs w:val="20"/>
              </w:rPr>
              <w:t>2 (Fallback)</w:t>
            </w:r>
          </w:p>
        </w:tc>
        <w:tc>
          <w:tcPr>
            <w:shd w:val="clear" w:color="auto" w:fill="FFFFFF"/>
            <w:tcMar>
              <w:top w:w="50" w:type="dxa"/>
              <w:left w:w="120" w:type="dxa"/>
              <w:bottom w:w="50" w:type="dxa"/>
              <w:right w:w="120" w:type="dxa"/>
            </w:tcMar>
          </w:tcPr>
          <w:p w14:paraId="794DEBB9">
            <w:pPr>
              <w:spacing w:line="276" w:lineRule="auto"/>
            </w:pPr>
            <w:r>
              <w:rPr>
                <w:rFonts w:ascii="Calibri" w:hAnsi="Calibri" w:eastAsia="Calibri" w:cs="Calibri"/>
                <w:color w:val="1A2B40"/>
                <w:sz w:val="20"/>
                <w:szCs w:val="20"/>
              </w:rPr>
              <w:t>Nager.Date API</w:t>
            </w:r>
          </w:p>
        </w:tc>
        <w:tc>
          <w:tcPr>
            <w:shd w:val="clear" w:color="auto" w:fill="FFFFFF"/>
            <w:tcMar>
              <w:top w:w="50" w:type="dxa"/>
              <w:left w:w="120" w:type="dxa"/>
              <w:bottom w:w="50" w:type="dxa"/>
              <w:right w:w="120" w:type="dxa"/>
            </w:tcMar>
          </w:tcPr>
          <w:p w14:paraId="7F43AE0A">
            <w:pPr>
              <w:spacing w:line="276" w:lineRule="auto"/>
            </w:pPr>
            <w:r>
              <w:rPr>
                <w:rFonts w:ascii="Calibri" w:hAnsi="Calibri" w:eastAsia="Calibri" w:cs="Calibri"/>
                <w:color w:val="1A2B40"/>
                <w:sz w:val="20"/>
                <w:szCs w:val="20"/>
              </w:rPr>
              <w:t>Federal holidays only</w:t>
            </w:r>
          </w:p>
        </w:tc>
        <w:tc>
          <w:tcPr>
            <w:shd w:val="clear" w:color="auto" w:fill="FFFFFF"/>
            <w:tcMar>
              <w:top w:w="50" w:type="dxa"/>
              <w:left w:w="120" w:type="dxa"/>
              <w:bottom w:w="50" w:type="dxa"/>
              <w:right w:w="120" w:type="dxa"/>
            </w:tcMar>
          </w:tcPr>
          <w:p w14:paraId="095B2B81">
            <w:pPr>
              <w:spacing w:line="276" w:lineRule="auto"/>
            </w:pPr>
            <w:r>
              <w:rPr>
                <w:rFonts w:ascii="Calibri" w:hAnsi="Calibri" w:eastAsia="Calibri" w:cs="Calibri"/>
                <w:color w:val="1A2B40"/>
                <w:sz w:val="20"/>
                <w:szCs w:val="20"/>
              </w:rPr>
              <w:t>Medium</w:t>
            </w:r>
          </w:p>
        </w:tc>
      </w:tr>
      <w:tr w14:paraId="186DB73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8DDD5B2">
            <w:pPr>
              <w:spacing w:line="276" w:lineRule="auto"/>
            </w:pPr>
            <w:r>
              <w:rPr>
                <w:rFonts w:ascii="Calibri" w:hAnsi="Calibri" w:eastAsia="Calibri" w:cs="Calibri"/>
                <w:color w:val="1A2B40"/>
                <w:sz w:val="20"/>
                <w:szCs w:val="20"/>
              </w:rPr>
              <w:t>3 (Last resort)</w:t>
            </w:r>
          </w:p>
        </w:tc>
        <w:tc>
          <w:tcPr>
            <w:shd w:val="clear" w:color="auto" w:fill="F0F4F3"/>
            <w:tcMar>
              <w:top w:w="50" w:type="dxa"/>
              <w:left w:w="120" w:type="dxa"/>
              <w:bottom w:w="50" w:type="dxa"/>
              <w:right w:w="120" w:type="dxa"/>
            </w:tcMar>
          </w:tcPr>
          <w:p w14:paraId="17EDD2BA">
            <w:pPr>
              <w:spacing w:line="276" w:lineRule="auto"/>
            </w:pPr>
            <w:r>
              <w:rPr>
                <w:rFonts w:ascii="Calibri" w:hAnsi="Calibri" w:eastAsia="Calibri" w:cs="Calibri"/>
                <w:color w:val="1A2B40"/>
                <w:sz w:val="20"/>
                <w:szCs w:val="20"/>
              </w:rPr>
              <w:t>Day-of-week heuristic</w:t>
            </w:r>
          </w:p>
        </w:tc>
        <w:tc>
          <w:tcPr>
            <w:shd w:val="clear" w:color="auto" w:fill="F0F4F3"/>
            <w:tcMar>
              <w:top w:w="50" w:type="dxa"/>
              <w:left w:w="120" w:type="dxa"/>
              <w:bottom w:w="50" w:type="dxa"/>
              <w:right w:w="120" w:type="dxa"/>
            </w:tcMar>
          </w:tcPr>
          <w:p w14:paraId="79FCE46C">
            <w:pPr>
              <w:spacing w:line="276" w:lineRule="auto"/>
            </w:pPr>
            <w:r>
              <w:rPr>
                <w:rFonts w:ascii="Calibri" w:hAnsi="Calibri" w:eastAsia="Calibri" w:cs="Calibri"/>
                <w:color w:val="1A2B40"/>
                <w:sz w:val="20"/>
                <w:szCs w:val="20"/>
              </w:rPr>
              <w:t>Weekend detection only</w:t>
            </w:r>
          </w:p>
        </w:tc>
        <w:tc>
          <w:tcPr>
            <w:shd w:val="clear" w:color="auto" w:fill="F0F4F3"/>
            <w:tcMar>
              <w:top w:w="50" w:type="dxa"/>
              <w:left w:w="120" w:type="dxa"/>
              <w:bottom w:w="50" w:type="dxa"/>
              <w:right w:w="120" w:type="dxa"/>
            </w:tcMar>
          </w:tcPr>
          <w:p w14:paraId="4518DC65">
            <w:pPr>
              <w:spacing w:line="276" w:lineRule="auto"/>
            </w:pPr>
            <w:r>
              <w:rPr>
                <w:rFonts w:ascii="Calibri" w:hAnsi="Calibri" w:eastAsia="Calibri" w:cs="Calibri"/>
                <w:color w:val="1A2B40"/>
                <w:sz w:val="20"/>
                <w:szCs w:val="20"/>
              </w:rPr>
              <w:t>Unverified</w:t>
            </w:r>
          </w:p>
        </w:tc>
      </w:tr>
    </w:tbl>
    <w:p w14:paraId="446A8D48">
      <w:pPr>
        <w:spacing w:after="120"/>
      </w:pPr>
    </w:p>
    <w:p w14:paraId="298A75F2">
      <w:pPr>
        <w:pStyle w:val="3"/>
        <w:keepNext/>
        <w:spacing w:before="360" w:after="160"/>
      </w:pPr>
      <w:bookmarkStart w:id="52" w:name="_Toc100052"/>
      <w:r>
        <w:rPr>
          <w:rFonts w:ascii="Calibri" w:hAnsi="Calibri" w:eastAsia="Calibri" w:cs="Calibri"/>
          <w:b/>
          <w:bCs/>
          <w:color w:val="0B1C2C"/>
          <w:sz w:val="28"/>
          <w:szCs w:val="28"/>
        </w:rPr>
        <w:t>9.2 Day Classification Logic</w:t>
      </w:r>
      <w:bookmarkEnd w:id="52"/>
    </w:p>
    <w:p w14:paraId="154FC056">
      <w:pPr>
        <w:spacing w:after="120" w:line="312" w:lineRule="auto"/>
        <w:jc w:val="both"/>
      </w:pPr>
      <w:r>
        <w:rPr>
          <w:rFonts w:ascii="Calibri" w:hAnsi="Calibri" w:eastAsia="Calibri" w:cs="Calibri"/>
          <w:color w:val="1A2B40"/>
          <w:sz w:val="22"/>
          <w:szCs w:val="22"/>
        </w:rPr>
        <w:t>Each date is classified into one of four day types, which drives the analytics comparison logic:</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1186"/>
        <w:gridCol w:w="4672"/>
        <w:gridCol w:w="3170"/>
      </w:tblGrid>
      <w:tr w14:paraId="3F92F0B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33C4E283">
            <w:r>
              <w:rPr>
                <w:rFonts w:ascii="Calibri" w:hAnsi="Calibri" w:eastAsia="Calibri" w:cs="Calibri"/>
                <w:b/>
                <w:bCs/>
                <w:color w:val="FFFFFF"/>
                <w:sz w:val="20"/>
                <w:szCs w:val="20"/>
              </w:rPr>
              <w:t>Day Type</w:t>
            </w:r>
          </w:p>
        </w:tc>
        <w:tc>
          <w:tcPr>
            <w:shd w:val="clear" w:color="auto" w:fill="529286"/>
            <w:tcMar>
              <w:top w:w="60" w:type="dxa"/>
              <w:left w:w="120" w:type="dxa"/>
              <w:bottom w:w="60" w:type="dxa"/>
              <w:right w:w="120" w:type="dxa"/>
            </w:tcMar>
          </w:tcPr>
          <w:p w14:paraId="26D6AAB4">
            <w:r>
              <w:rPr>
                <w:rFonts w:ascii="Calibri" w:hAnsi="Calibri" w:eastAsia="Calibri" w:cs="Calibri"/>
                <w:b/>
                <w:bCs/>
                <w:color w:val="FFFFFF"/>
                <w:sz w:val="20"/>
                <w:szCs w:val="20"/>
              </w:rPr>
              <w:t>Criteria</w:t>
            </w:r>
          </w:p>
        </w:tc>
        <w:tc>
          <w:tcPr>
            <w:shd w:val="clear" w:color="auto" w:fill="529286"/>
            <w:tcMar>
              <w:top w:w="60" w:type="dxa"/>
              <w:left w:w="120" w:type="dxa"/>
              <w:bottom w:w="60" w:type="dxa"/>
              <w:right w:w="120" w:type="dxa"/>
            </w:tcMar>
          </w:tcPr>
          <w:p w14:paraId="6B935C5E">
            <w:r>
              <w:rPr>
                <w:rFonts w:ascii="Calibri" w:hAnsi="Calibri" w:eastAsia="Calibri" w:cs="Calibri"/>
                <w:b/>
                <w:bCs/>
                <w:color w:val="FFFFFF"/>
                <w:sz w:val="20"/>
                <w:szCs w:val="20"/>
              </w:rPr>
              <w:t>Typical Ridership Impact</w:t>
            </w:r>
          </w:p>
        </w:tc>
      </w:tr>
      <w:tr w14:paraId="6FC99BF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D8E50B5">
            <w:pPr>
              <w:spacing w:line="276" w:lineRule="auto"/>
            </w:pPr>
            <w:r>
              <w:rPr>
                <w:rFonts w:ascii="Calibri" w:hAnsi="Calibri" w:eastAsia="Calibri" w:cs="Calibri"/>
                <w:color w:val="1A2B40"/>
                <w:sz w:val="20"/>
                <w:szCs w:val="20"/>
              </w:rPr>
              <w:t>holiday</w:t>
            </w:r>
          </w:p>
        </w:tc>
        <w:tc>
          <w:tcPr>
            <w:shd w:val="clear" w:color="auto" w:fill="F0F4F3"/>
            <w:tcMar>
              <w:top w:w="50" w:type="dxa"/>
              <w:left w:w="120" w:type="dxa"/>
              <w:bottom w:w="50" w:type="dxa"/>
              <w:right w:w="120" w:type="dxa"/>
            </w:tcMar>
          </w:tcPr>
          <w:p w14:paraId="031FA4E9">
            <w:pPr>
              <w:spacing w:line="276" w:lineRule="auto"/>
            </w:pPr>
            <w:r>
              <w:rPr>
                <w:rFonts w:ascii="Calibri" w:hAnsi="Calibri" w:eastAsia="Calibri" w:cs="Calibri"/>
                <w:color w:val="1A2B40"/>
                <w:sz w:val="20"/>
                <w:szCs w:val="20"/>
              </w:rPr>
              <w:t>Date matches confirmed or estimated holiday</w:t>
            </w:r>
          </w:p>
        </w:tc>
        <w:tc>
          <w:tcPr>
            <w:shd w:val="clear" w:color="auto" w:fill="F0F4F3"/>
            <w:tcMar>
              <w:top w:w="50" w:type="dxa"/>
              <w:left w:w="120" w:type="dxa"/>
              <w:bottom w:w="50" w:type="dxa"/>
              <w:right w:w="120" w:type="dxa"/>
            </w:tcMar>
          </w:tcPr>
          <w:p w14:paraId="171B1568">
            <w:pPr>
              <w:spacing w:line="276" w:lineRule="auto"/>
            </w:pPr>
            <w:r>
              <w:rPr>
                <w:rFonts w:ascii="Calibri" w:hAnsi="Calibri" w:eastAsia="Calibri" w:cs="Calibri"/>
                <w:color w:val="1A2B40"/>
                <w:sz w:val="20"/>
                <w:szCs w:val="20"/>
              </w:rPr>
              <w:t>~40–60% of weekday baseline</w:t>
            </w:r>
          </w:p>
        </w:tc>
      </w:tr>
      <w:tr w14:paraId="5F6ED6D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128BBC2">
            <w:pPr>
              <w:spacing w:line="276" w:lineRule="auto"/>
            </w:pPr>
            <w:r>
              <w:rPr>
                <w:rFonts w:ascii="Calibri" w:hAnsi="Calibri" w:eastAsia="Calibri" w:cs="Calibri"/>
                <w:color w:val="1A2B40"/>
                <w:sz w:val="20"/>
                <w:szCs w:val="20"/>
              </w:rPr>
              <w:t>friday</w:t>
            </w:r>
          </w:p>
        </w:tc>
        <w:tc>
          <w:tcPr>
            <w:shd w:val="clear" w:color="auto" w:fill="FFFFFF"/>
            <w:tcMar>
              <w:top w:w="50" w:type="dxa"/>
              <w:left w:w="120" w:type="dxa"/>
              <w:bottom w:w="50" w:type="dxa"/>
              <w:right w:w="120" w:type="dxa"/>
            </w:tcMar>
          </w:tcPr>
          <w:p w14:paraId="7CFFF23D">
            <w:pPr>
              <w:spacing w:line="276" w:lineRule="auto"/>
            </w:pPr>
            <w:r>
              <w:rPr>
                <w:rFonts w:ascii="Calibri" w:hAnsi="Calibri" w:eastAsia="Calibri" w:cs="Calibri"/>
                <w:color w:val="1A2B40"/>
                <w:sz w:val="20"/>
                <w:szCs w:val="20"/>
              </w:rPr>
              <w:t>Day-of-week = 5 (Friday)</w:t>
            </w:r>
          </w:p>
        </w:tc>
        <w:tc>
          <w:tcPr>
            <w:shd w:val="clear" w:color="auto" w:fill="FFFFFF"/>
            <w:tcMar>
              <w:top w:w="50" w:type="dxa"/>
              <w:left w:w="120" w:type="dxa"/>
              <w:bottom w:w="50" w:type="dxa"/>
              <w:right w:w="120" w:type="dxa"/>
            </w:tcMar>
          </w:tcPr>
          <w:p w14:paraId="1A3AAEBF">
            <w:pPr>
              <w:spacing w:line="276" w:lineRule="auto"/>
            </w:pPr>
            <w:r>
              <w:rPr>
                <w:rFonts w:ascii="Calibri" w:hAnsi="Calibri" w:eastAsia="Calibri" w:cs="Calibri"/>
                <w:color w:val="1A2B40"/>
                <w:sz w:val="20"/>
                <w:szCs w:val="20"/>
              </w:rPr>
              <w:t>~90–95% of weekday baseline</w:t>
            </w:r>
          </w:p>
        </w:tc>
      </w:tr>
      <w:tr w14:paraId="31DC464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9ECB9F0">
            <w:pPr>
              <w:spacing w:line="276" w:lineRule="auto"/>
            </w:pPr>
            <w:r>
              <w:rPr>
                <w:rFonts w:ascii="Calibri" w:hAnsi="Calibri" w:eastAsia="Calibri" w:cs="Calibri"/>
                <w:color w:val="1A2B40"/>
                <w:sz w:val="20"/>
                <w:szCs w:val="20"/>
              </w:rPr>
              <w:t>weekend</w:t>
            </w:r>
          </w:p>
        </w:tc>
        <w:tc>
          <w:tcPr>
            <w:shd w:val="clear" w:color="auto" w:fill="F0F4F3"/>
            <w:tcMar>
              <w:top w:w="50" w:type="dxa"/>
              <w:left w:w="120" w:type="dxa"/>
              <w:bottom w:w="50" w:type="dxa"/>
              <w:right w:w="120" w:type="dxa"/>
            </w:tcMar>
          </w:tcPr>
          <w:p w14:paraId="01112FDA">
            <w:pPr>
              <w:spacing w:line="276" w:lineRule="auto"/>
            </w:pPr>
            <w:r>
              <w:rPr>
                <w:rFonts w:ascii="Calibri" w:hAnsi="Calibri" w:eastAsia="Calibri" w:cs="Calibri"/>
                <w:color w:val="1A2B40"/>
                <w:sz w:val="20"/>
                <w:szCs w:val="20"/>
              </w:rPr>
              <w:t>Day-of-week = 0 or 6 (Sat/Sun)</w:t>
            </w:r>
          </w:p>
        </w:tc>
        <w:tc>
          <w:tcPr>
            <w:shd w:val="clear" w:color="auto" w:fill="F0F4F3"/>
            <w:tcMar>
              <w:top w:w="50" w:type="dxa"/>
              <w:left w:w="120" w:type="dxa"/>
              <w:bottom w:w="50" w:type="dxa"/>
              <w:right w:w="120" w:type="dxa"/>
            </w:tcMar>
          </w:tcPr>
          <w:p w14:paraId="78ADB217">
            <w:pPr>
              <w:spacing w:line="276" w:lineRule="auto"/>
            </w:pPr>
            <w:r>
              <w:rPr>
                <w:rFonts w:ascii="Calibri" w:hAnsi="Calibri" w:eastAsia="Calibri" w:cs="Calibri"/>
                <w:color w:val="1A2B40"/>
                <w:sz w:val="20"/>
                <w:szCs w:val="20"/>
              </w:rPr>
              <w:t>~55–70% of weekday baseline</w:t>
            </w:r>
          </w:p>
        </w:tc>
      </w:tr>
      <w:tr w14:paraId="27139B7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FDD695F">
            <w:pPr>
              <w:spacing w:line="276" w:lineRule="auto"/>
            </w:pPr>
            <w:r>
              <w:rPr>
                <w:rFonts w:ascii="Calibri" w:hAnsi="Calibri" w:eastAsia="Calibri" w:cs="Calibri"/>
                <w:color w:val="1A2B40"/>
                <w:sz w:val="20"/>
                <w:szCs w:val="20"/>
              </w:rPr>
              <w:t>weekday</w:t>
            </w:r>
          </w:p>
        </w:tc>
        <w:tc>
          <w:tcPr>
            <w:shd w:val="clear" w:color="auto" w:fill="FFFFFF"/>
            <w:tcMar>
              <w:top w:w="50" w:type="dxa"/>
              <w:left w:w="120" w:type="dxa"/>
              <w:bottom w:w="50" w:type="dxa"/>
              <w:right w:w="120" w:type="dxa"/>
            </w:tcMar>
          </w:tcPr>
          <w:p w14:paraId="68F354BA">
            <w:pPr>
              <w:spacing w:line="276" w:lineRule="auto"/>
            </w:pPr>
            <w:r>
              <w:rPr>
                <w:rFonts w:ascii="Calibri" w:hAnsi="Calibri" w:eastAsia="Calibri" w:cs="Calibri"/>
                <w:color w:val="1A2B40"/>
                <w:sz w:val="20"/>
                <w:szCs w:val="20"/>
              </w:rPr>
              <w:t>Day-of-week = 1–4 (Mon–Thu)</w:t>
            </w:r>
          </w:p>
        </w:tc>
        <w:tc>
          <w:tcPr>
            <w:shd w:val="clear" w:color="auto" w:fill="FFFFFF"/>
            <w:tcMar>
              <w:top w:w="50" w:type="dxa"/>
              <w:left w:w="120" w:type="dxa"/>
              <w:bottom w:w="50" w:type="dxa"/>
              <w:right w:w="120" w:type="dxa"/>
            </w:tcMar>
          </w:tcPr>
          <w:p w14:paraId="037F6415">
            <w:pPr>
              <w:spacing w:line="276" w:lineRule="auto"/>
            </w:pPr>
            <w:r>
              <w:rPr>
                <w:rFonts w:ascii="Calibri" w:hAnsi="Calibri" w:eastAsia="Calibri" w:cs="Calibri"/>
                <w:color w:val="1A2B40"/>
                <w:sz w:val="20"/>
                <w:szCs w:val="20"/>
              </w:rPr>
              <w:t>Baseline (100%)</w:t>
            </w:r>
          </w:p>
        </w:tc>
      </w:tr>
    </w:tbl>
    <w:p w14:paraId="34A32C19">
      <w:pPr>
        <w:spacing w:after="120"/>
      </w:pPr>
    </w:p>
    <w:p w14:paraId="36B5C6E8">
      <w:pPr>
        <w:pStyle w:val="3"/>
        <w:keepNext/>
        <w:spacing w:before="360" w:after="160"/>
      </w:pPr>
      <w:bookmarkStart w:id="53" w:name="_Toc100053"/>
      <w:r>
        <w:rPr>
          <w:rFonts w:ascii="Calibri" w:hAnsi="Calibri" w:eastAsia="Calibri" w:cs="Calibri"/>
          <w:b/>
          <w:bCs/>
          <w:color w:val="0B1C2C"/>
          <w:sz w:val="28"/>
          <w:szCs w:val="28"/>
        </w:rPr>
        <w:t>9.3 Confidence Levels</w:t>
      </w:r>
      <w:bookmarkEnd w:id="53"/>
    </w:p>
    <w:p w14:paraId="6658EB37">
      <w:pPr>
        <w:spacing w:after="120" w:line="312" w:lineRule="auto"/>
        <w:jc w:val="both"/>
      </w:pPr>
      <w:r>
        <w:rPr>
          <w:rFonts w:ascii="Calibri" w:hAnsi="Calibri" w:eastAsia="Calibri" w:cs="Calibri"/>
          <w:color w:val="1A2B40"/>
          <w:sz w:val="22"/>
          <w:szCs w:val="22"/>
        </w:rPr>
        <w:t>Each holiday date carries a confidence rating that affects how comparisons are displayed:</w:t>
      </w:r>
    </w:p>
    <w:p w14:paraId="6E1E515B">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High: Confirmed by official gazette or JAKIM ruling</w:t>
      </w:r>
    </w:p>
    <w:p w14:paraId="22F46479">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Medium: From secondary source, likely correct</w:t>
      </w:r>
    </w:p>
    <w:p w14:paraId="0243E35A">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Low: Estimated — pending rukyah (moon sighting) confirmation for Islamic festivals</w:t>
      </w:r>
    </w:p>
    <w:p w14:paraId="45DB8610">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Unverified: Weekend detection only, no holiday API available</w:t>
      </w:r>
    </w:p>
    <w:p w14:paraId="71ED1D39">
      <w:pPr>
        <w:spacing w:after="120"/>
      </w:pPr>
    </w:p>
    <w:p w14:paraId="52BA6A22">
      <w:pPr>
        <w:pStyle w:val="2"/>
        <w:keepNext/>
        <w:spacing w:before="480" w:after="200"/>
      </w:pPr>
      <w:bookmarkStart w:id="54" w:name="_Toc100054"/>
      <w:r>
        <w:rPr>
          <w:rFonts w:ascii="Calibri" w:hAnsi="Calibri" w:eastAsia="Calibri" w:cs="Calibri"/>
          <w:b/>
          <w:bCs/>
          <w:color w:val="0B1C2C"/>
          <w:sz w:val="32"/>
          <w:szCs w:val="32"/>
        </w:rPr>
        <w:t>10. API Route Summary</w:t>
      </w:r>
      <w:bookmarkEnd w:id="54"/>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278"/>
        <w:gridCol w:w="907"/>
        <w:gridCol w:w="3760"/>
        <w:gridCol w:w="2083"/>
      </w:tblGrid>
      <w:tr w14:paraId="712DBE0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68D30D14">
            <w:r>
              <w:rPr>
                <w:rFonts w:ascii="Calibri" w:hAnsi="Calibri" w:eastAsia="Calibri" w:cs="Calibri"/>
                <w:b/>
                <w:bCs/>
                <w:color w:val="FFFFFF"/>
                <w:sz w:val="20"/>
                <w:szCs w:val="20"/>
              </w:rPr>
              <w:t>Route</w:t>
            </w:r>
          </w:p>
        </w:tc>
        <w:tc>
          <w:tcPr>
            <w:shd w:val="clear" w:color="auto" w:fill="529286"/>
            <w:tcMar>
              <w:top w:w="60" w:type="dxa"/>
              <w:left w:w="120" w:type="dxa"/>
              <w:bottom w:w="60" w:type="dxa"/>
              <w:right w:w="120" w:type="dxa"/>
            </w:tcMar>
          </w:tcPr>
          <w:p w14:paraId="12725591">
            <w:r>
              <w:rPr>
                <w:rFonts w:ascii="Calibri" w:hAnsi="Calibri" w:eastAsia="Calibri" w:cs="Calibri"/>
                <w:b/>
                <w:bCs/>
                <w:color w:val="FFFFFF"/>
                <w:sz w:val="20"/>
                <w:szCs w:val="20"/>
              </w:rPr>
              <w:t>Method</w:t>
            </w:r>
          </w:p>
        </w:tc>
        <w:tc>
          <w:tcPr>
            <w:shd w:val="clear" w:color="auto" w:fill="529286"/>
            <w:tcMar>
              <w:top w:w="60" w:type="dxa"/>
              <w:left w:w="120" w:type="dxa"/>
              <w:bottom w:w="60" w:type="dxa"/>
              <w:right w:w="120" w:type="dxa"/>
            </w:tcMar>
          </w:tcPr>
          <w:p w14:paraId="0B64E28F">
            <w:r>
              <w:rPr>
                <w:rFonts w:ascii="Calibri" w:hAnsi="Calibri" w:eastAsia="Calibri" w:cs="Calibri"/>
                <w:b/>
                <w:bCs/>
                <w:color w:val="FFFFFF"/>
                <w:sz w:val="20"/>
                <w:szCs w:val="20"/>
              </w:rPr>
              <w:t>Purpose</w:t>
            </w:r>
          </w:p>
        </w:tc>
        <w:tc>
          <w:tcPr>
            <w:shd w:val="clear" w:color="auto" w:fill="529286"/>
            <w:tcMar>
              <w:top w:w="60" w:type="dxa"/>
              <w:left w:w="120" w:type="dxa"/>
              <w:bottom w:w="60" w:type="dxa"/>
              <w:right w:w="120" w:type="dxa"/>
            </w:tcMar>
          </w:tcPr>
          <w:p w14:paraId="49D728CE">
            <w:r>
              <w:rPr>
                <w:rFonts w:ascii="Calibri" w:hAnsi="Calibri" w:eastAsia="Calibri" w:cs="Calibri"/>
                <w:b/>
                <w:bCs/>
                <w:color w:val="FFFFFF"/>
                <w:sz w:val="20"/>
                <w:szCs w:val="20"/>
              </w:rPr>
              <w:t>Response Time</w:t>
            </w:r>
          </w:p>
        </w:tc>
      </w:tr>
      <w:tr w14:paraId="3FDFC44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162A17B">
            <w:pPr>
              <w:spacing w:line="276" w:lineRule="auto"/>
            </w:pPr>
            <w:r>
              <w:rPr>
                <w:rFonts w:ascii="Calibri" w:hAnsi="Calibri" w:eastAsia="Calibri" w:cs="Calibri"/>
                <w:color w:val="1A2B40"/>
                <w:sz w:val="20"/>
                <w:szCs w:val="20"/>
              </w:rPr>
              <w:t>/api/ridership</w:t>
            </w:r>
          </w:p>
        </w:tc>
        <w:tc>
          <w:tcPr>
            <w:shd w:val="clear" w:color="auto" w:fill="F0F4F3"/>
            <w:tcMar>
              <w:top w:w="50" w:type="dxa"/>
              <w:left w:w="120" w:type="dxa"/>
              <w:bottom w:w="50" w:type="dxa"/>
              <w:right w:w="120" w:type="dxa"/>
            </w:tcMar>
          </w:tcPr>
          <w:p w14:paraId="6B64430B">
            <w:pPr>
              <w:spacing w:line="276" w:lineRule="auto"/>
            </w:pPr>
            <w:r>
              <w:rPr>
                <w:rFonts w:ascii="Calibri" w:hAnsi="Calibri" w:eastAsia="Calibri" w:cs="Calibri"/>
                <w:color w:val="1A2B40"/>
                <w:sz w:val="20"/>
                <w:szCs w:val="20"/>
              </w:rPr>
              <w:t>GET</w:t>
            </w:r>
          </w:p>
        </w:tc>
        <w:tc>
          <w:tcPr>
            <w:shd w:val="clear" w:color="auto" w:fill="F0F4F3"/>
            <w:tcMar>
              <w:top w:w="50" w:type="dxa"/>
              <w:left w:w="120" w:type="dxa"/>
              <w:bottom w:w="50" w:type="dxa"/>
              <w:right w:w="120" w:type="dxa"/>
            </w:tcMar>
          </w:tcPr>
          <w:p w14:paraId="23708780">
            <w:pPr>
              <w:spacing w:line="276" w:lineRule="auto"/>
            </w:pPr>
            <w:r>
              <w:rPr>
                <w:rFonts w:ascii="Calibri" w:hAnsi="Calibri" w:eastAsia="Calibri" w:cs="Calibri"/>
                <w:color w:val="1A2B40"/>
                <w:sz w:val="20"/>
                <w:szCs w:val="20"/>
              </w:rPr>
              <w:t>Headline ridership data (13 lines, 90 days)</w:t>
            </w:r>
          </w:p>
        </w:tc>
        <w:tc>
          <w:tcPr>
            <w:shd w:val="clear" w:color="auto" w:fill="F0F4F3"/>
            <w:tcMar>
              <w:top w:w="50" w:type="dxa"/>
              <w:left w:w="120" w:type="dxa"/>
              <w:bottom w:w="50" w:type="dxa"/>
              <w:right w:w="120" w:type="dxa"/>
            </w:tcMar>
          </w:tcPr>
          <w:p w14:paraId="49C7C25C">
            <w:pPr>
              <w:spacing w:line="276" w:lineRule="auto"/>
            </w:pPr>
            <w:r>
              <w:rPr>
                <w:rFonts w:ascii="Calibri" w:hAnsi="Calibri" w:eastAsia="Calibri" w:cs="Calibri"/>
                <w:color w:val="1A2B40"/>
                <w:sz w:val="20"/>
                <w:szCs w:val="20"/>
              </w:rPr>
              <w:t>~500ms (external API)</w:t>
            </w:r>
          </w:p>
        </w:tc>
      </w:tr>
      <w:tr w14:paraId="0B607D4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95BAE37">
            <w:pPr>
              <w:spacing w:line="276" w:lineRule="auto"/>
            </w:pPr>
            <w:r>
              <w:rPr>
                <w:rFonts w:ascii="Calibri" w:hAnsi="Calibri" w:eastAsia="Calibri" w:cs="Calibri"/>
                <w:color w:val="1A2B40"/>
                <w:sz w:val="20"/>
                <w:szCs w:val="20"/>
              </w:rPr>
              <w:t>/api/ridership-extended</w:t>
            </w:r>
          </w:p>
        </w:tc>
        <w:tc>
          <w:tcPr>
            <w:shd w:val="clear" w:color="auto" w:fill="FFFFFF"/>
            <w:tcMar>
              <w:top w:w="50" w:type="dxa"/>
              <w:left w:w="120" w:type="dxa"/>
              <w:bottom w:w="50" w:type="dxa"/>
              <w:right w:w="120" w:type="dxa"/>
            </w:tcMar>
          </w:tcPr>
          <w:p w14:paraId="0E11DF68">
            <w:pPr>
              <w:spacing w:line="276" w:lineRule="auto"/>
            </w:pPr>
            <w:r>
              <w:rPr>
                <w:rFonts w:ascii="Calibri" w:hAnsi="Calibri" w:eastAsia="Calibri" w:cs="Calibri"/>
                <w:color w:val="1A2B40"/>
                <w:sz w:val="20"/>
                <w:szCs w:val="20"/>
              </w:rPr>
              <w:t>GET</w:t>
            </w:r>
          </w:p>
        </w:tc>
        <w:tc>
          <w:tcPr>
            <w:shd w:val="clear" w:color="auto" w:fill="FFFFFF"/>
            <w:tcMar>
              <w:top w:w="50" w:type="dxa"/>
              <w:left w:w="120" w:type="dxa"/>
              <w:bottom w:w="50" w:type="dxa"/>
              <w:right w:w="120" w:type="dxa"/>
            </w:tcMar>
          </w:tcPr>
          <w:p w14:paraId="73366094">
            <w:pPr>
              <w:spacing w:line="276" w:lineRule="auto"/>
            </w:pPr>
            <w:r>
              <w:rPr>
                <w:rFonts w:ascii="Calibri" w:hAnsi="Calibri" w:eastAsia="Calibri" w:cs="Calibri"/>
                <w:color w:val="1A2B40"/>
                <w:sz w:val="20"/>
                <w:szCs w:val="20"/>
              </w:rPr>
              <w:t>Extended ridership with all line breakdowns</w:t>
            </w:r>
          </w:p>
        </w:tc>
        <w:tc>
          <w:tcPr>
            <w:shd w:val="clear" w:color="auto" w:fill="FFFFFF"/>
            <w:tcMar>
              <w:top w:w="50" w:type="dxa"/>
              <w:left w:w="120" w:type="dxa"/>
              <w:bottom w:w="50" w:type="dxa"/>
              <w:right w:w="120" w:type="dxa"/>
            </w:tcMar>
          </w:tcPr>
          <w:p w14:paraId="15B68F06">
            <w:pPr>
              <w:spacing w:line="276" w:lineRule="auto"/>
            </w:pPr>
            <w:r>
              <w:rPr>
                <w:rFonts w:ascii="Calibri" w:hAnsi="Calibri" w:eastAsia="Calibri" w:cs="Calibri"/>
                <w:color w:val="1A2B40"/>
                <w:sz w:val="20"/>
                <w:szCs w:val="20"/>
              </w:rPr>
              <w:t>~600ms (external API)</w:t>
            </w:r>
          </w:p>
        </w:tc>
      </w:tr>
      <w:tr w14:paraId="0335FE44">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3B663F8">
            <w:pPr>
              <w:spacing w:line="276" w:lineRule="auto"/>
            </w:pPr>
            <w:r>
              <w:rPr>
                <w:rFonts w:ascii="Calibri" w:hAnsi="Calibri" w:eastAsia="Calibri" w:cs="Calibri"/>
                <w:color w:val="1A2B40"/>
                <w:sz w:val="20"/>
                <w:szCs w:val="20"/>
              </w:rPr>
              <w:t>/api/ridership-ktmb-daily</w:t>
            </w:r>
          </w:p>
        </w:tc>
        <w:tc>
          <w:tcPr>
            <w:shd w:val="clear" w:color="auto" w:fill="F0F4F3"/>
            <w:tcMar>
              <w:top w:w="50" w:type="dxa"/>
              <w:left w:w="120" w:type="dxa"/>
              <w:bottom w:w="50" w:type="dxa"/>
              <w:right w:w="120" w:type="dxa"/>
            </w:tcMar>
          </w:tcPr>
          <w:p w14:paraId="600A8828">
            <w:pPr>
              <w:spacing w:line="276" w:lineRule="auto"/>
            </w:pPr>
            <w:r>
              <w:rPr>
                <w:rFonts w:ascii="Calibri" w:hAnsi="Calibri" w:eastAsia="Calibri" w:cs="Calibri"/>
                <w:color w:val="1A2B40"/>
                <w:sz w:val="20"/>
                <w:szCs w:val="20"/>
              </w:rPr>
              <w:t>GET</w:t>
            </w:r>
          </w:p>
        </w:tc>
        <w:tc>
          <w:tcPr>
            <w:shd w:val="clear" w:color="auto" w:fill="F0F4F3"/>
            <w:tcMar>
              <w:top w:w="50" w:type="dxa"/>
              <w:left w:w="120" w:type="dxa"/>
              <w:bottom w:w="50" w:type="dxa"/>
              <w:right w:w="120" w:type="dxa"/>
            </w:tcMar>
          </w:tcPr>
          <w:p w14:paraId="0DB78317">
            <w:pPr>
              <w:spacing w:line="276" w:lineRule="auto"/>
            </w:pPr>
            <w:r>
              <w:rPr>
                <w:rFonts w:ascii="Calibri" w:hAnsi="Calibri" w:eastAsia="Calibri" w:cs="Calibri"/>
                <w:color w:val="1A2B40"/>
                <w:sz w:val="20"/>
                <w:szCs w:val="20"/>
              </w:rPr>
              <w:t>KTMB daily pivot (5 services)</w:t>
            </w:r>
          </w:p>
        </w:tc>
        <w:tc>
          <w:tcPr>
            <w:shd w:val="clear" w:color="auto" w:fill="F0F4F3"/>
            <w:tcMar>
              <w:top w:w="50" w:type="dxa"/>
              <w:left w:w="120" w:type="dxa"/>
              <w:bottom w:w="50" w:type="dxa"/>
              <w:right w:w="120" w:type="dxa"/>
            </w:tcMar>
          </w:tcPr>
          <w:p w14:paraId="279E9B14">
            <w:pPr>
              <w:spacing w:line="276" w:lineRule="auto"/>
            </w:pPr>
            <w:r>
              <w:rPr>
                <w:rFonts w:ascii="Calibri" w:hAnsi="Calibri" w:eastAsia="Calibri" w:cs="Calibri"/>
                <w:color w:val="1A2B40"/>
                <w:sz w:val="20"/>
                <w:szCs w:val="20"/>
              </w:rPr>
              <w:t>~200ms (local JSON)</w:t>
            </w:r>
          </w:p>
        </w:tc>
      </w:tr>
      <w:tr w14:paraId="3CEC6921">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0220E7C">
            <w:pPr>
              <w:spacing w:line="276" w:lineRule="auto"/>
            </w:pPr>
            <w:r>
              <w:rPr>
                <w:rFonts w:ascii="Calibri" w:hAnsi="Calibri" w:eastAsia="Calibri" w:cs="Calibri"/>
                <w:color w:val="1A2B40"/>
                <w:sz w:val="20"/>
                <w:szCs w:val="20"/>
              </w:rPr>
              <w:t>/api/holidays</w:t>
            </w:r>
          </w:p>
        </w:tc>
        <w:tc>
          <w:tcPr>
            <w:shd w:val="clear" w:color="auto" w:fill="FFFFFF"/>
            <w:tcMar>
              <w:top w:w="50" w:type="dxa"/>
              <w:left w:w="120" w:type="dxa"/>
              <w:bottom w:w="50" w:type="dxa"/>
              <w:right w:w="120" w:type="dxa"/>
            </w:tcMar>
          </w:tcPr>
          <w:p w14:paraId="118221C1">
            <w:pPr>
              <w:spacing w:line="276" w:lineRule="auto"/>
            </w:pPr>
            <w:r>
              <w:rPr>
                <w:rFonts w:ascii="Calibri" w:hAnsi="Calibri" w:eastAsia="Calibri" w:cs="Calibri"/>
                <w:color w:val="1A2B40"/>
                <w:sz w:val="20"/>
                <w:szCs w:val="20"/>
              </w:rPr>
              <w:t>GET</w:t>
            </w:r>
          </w:p>
        </w:tc>
        <w:tc>
          <w:tcPr>
            <w:shd w:val="clear" w:color="auto" w:fill="FFFFFF"/>
            <w:tcMar>
              <w:top w:w="50" w:type="dxa"/>
              <w:left w:w="120" w:type="dxa"/>
              <w:bottom w:w="50" w:type="dxa"/>
              <w:right w:w="120" w:type="dxa"/>
            </w:tcMar>
          </w:tcPr>
          <w:p w14:paraId="558B992C">
            <w:pPr>
              <w:spacing w:line="276" w:lineRule="auto"/>
            </w:pPr>
            <w:r>
              <w:rPr>
                <w:rFonts w:ascii="Calibri" w:hAnsi="Calibri" w:eastAsia="Calibri" w:cs="Calibri"/>
                <w:color w:val="1A2B40"/>
                <w:sz w:val="20"/>
                <w:szCs w:val="20"/>
              </w:rPr>
              <w:t>Holiday classifications for a given year</w:t>
            </w:r>
          </w:p>
        </w:tc>
        <w:tc>
          <w:tcPr>
            <w:shd w:val="clear" w:color="auto" w:fill="FFFFFF"/>
            <w:tcMar>
              <w:top w:w="50" w:type="dxa"/>
              <w:left w:w="120" w:type="dxa"/>
              <w:bottom w:w="50" w:type="dxa"/>
              <w:right w:w="120" w:type="dxa"/>
            </w:tcMar>
          </w:tcPr>
          <w:p w14:paraId="5C161F56">
            <w:pPr>
              <w:spacing w:line="276" w:lineRule="auto"/>
            </w:pPr>
            <w:r>
              <w:rPr>
                <w:rFonts w:ascii="Calibri" w:hAnsi="Calibri" w:eastAsia="Calibri" w:cs="Calibri"/>
                <w:color w:val="1A2B40"/>
                <w:sz w:val="20"/>
                <w:szCs w:val="20"/>
              </w:rPr>
              <w:t>~1s (external API)</w:t>
            </w:r>
          </w:p>
        </w:tc>
      </w:tr>
      <w:tr w14:paraId="130CD61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0E49288">
            <w:pPr>
              <w:spacing w:line="276" w:lineRule="auto"/>
            </w:pPr>
            <w:r>
              <w:rPr>
                <w:rFonts w:ascii="Calibri" w:hAnsi="Calibri" w:eastAsia="Calibri" w:cs="Calibri"/>
                <w:color w:val="1A2B40"/>
                <w:sz w:val="20"/>
                <w:szCs w:val="20"/>
              </w:rPr>
              <w:t>/api/metadata</w:t>
            </w:r>
          </w:p>
        </w:tc>
        <w:tc>
          <w:tcPr>
            <w:shd w:val="clear" w:color="auto" w:fill="F0F4F3"/>
            <w:tcMar>
              <w:top w:w="50" w:type="dxa"/>
              <w:left w:w="120" w:type="dxa"/>
              <w:bottom w:w="50" w:type="dxa"/>
              <w:right w:w="120" w:type="dxa"/>
            </w:tcMar>
          </w:tcPr>
          <w:p w14:paraId="1B396A8E">
            <w:pPr>
              <w:spacing w:line="276" w:lineRule="auto"/>
            </w:pPr>
            <w:r>
              <w:rPr>
                <w:rFonts w:ascii="Calibri" w:hAnsi="Calibri" w:eastAsia="Calibri" w:cs="Calibri"/>
                <w:color w:val="1A2B40"/>
                <w:sz w:val="20"/>
                <w:szCs w:val="20"/>
              </w:rPr>
              <w:t>GET</w:t>
            </w:r>
          </w:p>
        </w:tc>
        <w:tc>
          <w:tcPr>
            <w:shd w:val="clear" w:color="auto" w:fill="F0F4F3"/>
            <w:tcMar>
              <w:top w:w="50" w:type="dxa"/>
              <w:left w:w="120" w:type="dxa"/>
              <w:bottom w:w="50" w:type="dxa"/>
              <w:right w:w="120" w:type="dxa"/>
            </w:tcMar>
          </w:tcPr>
          <w:p w14:paraId="77CA5FE8">
            <w:pPr>
              <w:spacing w:line="276" w:lineRule="auto"/>
            </w:pPr>
            <w:r>
              <w:rPr>
                <w:rFonts w:ascii="Calibri" w:hAnsi="Calibri" w:eastAsia="Calibri" w:cs="Calibri"/>
                <w:color w:val="1A2B40"/>
                <w:sz w:val="20"/>
                <w:szCs w:val="20"/>
              </w:rPr>
              <w:t>Unified freshness metadata from all sources</w:t>
            </w:r>
          </w:p>
        </w:tc>
        <w:tc>
          <w:tcPr>
            <w:shd w:val="clear" w:color="auto" w:fill="F0F4F3"/>
            <w:tcMar>
              <w:top w:w="50" w:type="dxa"/>
              <w:left w:w="120" w:type="dxa"/>
              <w:bottom w:w="50" w:type="dxa"/>
              <w:right w:w="120" w:type="dxa"/>
            </w:tcMar>
          </w:tcPr>
          <w:p w14:paraId="0D2C3A5B">
            <w:pPr>
              <w:spacing w:line="276" w:lineRule="auto"/>
            </w:pPr>
            <w:r>
              <w:rPr>
                <w:rFonts w:ascii="Calibri" w:hAnsi="Calibri" w:eastAsia="Calibri" w:cs="Calibri"/>
                <w:color w:val="1A2B40"/>
                <w:sz w:val="20"/>
                <w:szCs w:val="20"/>
              </w:rPr>
              <w:t>~2s (3 external probes)</w:t>
            </w:r>
          </w:p>
        </w:tc>
      </w:tr>
      <w:tr w14:paraId="161C265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9680390">
            <w:pPr>
              <w:spacing w:line="276" w:lineRule="auto"/>
            </w:pPr>
            <w:r>
              <w:rPr>
                <w:rFonts w:ascii="Calibri" w:hAnsi="Calibri" w:eastAsia="Calibri" w:cs="Calibri"/>
                <w:color w:val="1A2B40"/>
                <w:sz w:val="20"/>
                <w:szCs w:val="20"/>
              </w:rPr>
              <w:t>/api/notifications</w:t>
            </w:r>
          </w:p>
        </w:tc>
        <w:tc>
          <w:tcPr>
            <w:shd w:val="clear" w:color="auto" w:fill="FFFFFF"/>
            <w:tcMar>
              <w:top w:w="50" w:type="dxa"/>
              <w:left w:w="120" w:type="dxa"/>
              <w:bottom w:w="50" w:type="dxa"/>
              <w:right w:w="120" w:type="dxa"/>
            </w:tcMar>
          </w:tcPr>
          <w:p w14:paraId="09E96016">
            <w:pPr>
              <w:spacing w:line="276" w:lineRule="auto"/>
            </w:pPr>
            <w:r>
              <w:rPr>
                <w:rFonts w:ascii="Calibri" w:hAnsi="Calibri" w:eastAsia="Calibri" w:cs="Calibri"/>
                <w:color w:val="1A2B40"/>
                <w:sz w:val="20"/>
                <w:szCs w:val="20"/>
              </w:rPr>
              <w:t>GET</w:t>
            </w:r>
          </w:p>
        </w:tc>
        <w:tc>
          <w:tcPr>
            <w:shd w:val="clear" w:color="auto" w:fill="FFFFFF"/>
            <w:tcMar>
              <w:top w:w="50" w:type="dxa"/>
              <w:left w:w="120" w:type="dxa"/>
              <w:bottom w:w="50" w:type="dxa"/>
              <w:right w:w="120" w:type="dxa"/>
            </w:tcMar>
          </w:tcPr>
          <w:p w14:paraId="61DE12D2">
            <w:pPr>
              <w:spacing w:line="276" w:lineRule="auto"/>
            </w:pPr>
            <w:r>
              <w:rPr>
                <w:rFonts w:ascii="Calibri" w:hAnsi="Calibri" w:eastAsia="Calibri" w:cs="Calibri"/>
                <w:color w:val="1A2B40"/>
                <w:sz w:val="20"/>
                <w:szCs w:val="20"/>
              </w:rPr>
              <w:t>ML-generated notifications + analytics state</w:t>
            </w:r>
          </w:p>
        </w:tc>
        <w:tc>
          <w:tcPr>
            <w:shd w:val="clear" w:color="auto" w:fill="FFFFFF"/>
            <w:tcMar>
              <w:top w:w="50" w:type="dxa"/>
              <w:left w:w="120" w:type="dxa"/>
              <w:bottom w:w="50" w:type="dxa"/>
              <w:right w:w="120" w:type="dxa"/>
            </w:tcMar>
          </w:tcPr>
          <w:p w14:paraId="22DA1F77">
            <w:pPr>
              <w:spacing w:line="276" w:lineRule="auto"/>
            </w:pPr>
            <w:r>
              <w:rPr>
                <w:rFonts w:ascii="Calibri" w:hAnsi="Calibri" w:eastAsia="Calibri" w:cs="Calibri"/>
                <w:color w:val="1A2B40"/>
                <w:sz w:val="20"/>
                <w:szCs w:val="20"/>
              </w:rPr>
              <w:t>~100ms (local JSON)</w:t>
            </w:r>
          </w:p>
        </w:tc>
      </w:tr>
      <w:tr w14:paraId="3F65E59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0B1137A2">
            <w:pPr>
              <w:spacing w:line="276" w:lineRule="auto"/>
            </w:pPr>
            <w:r>
              <w:rPr>
                <w:rFonts w:ascii="Calibri" w:hAnsi="Calibri" w:eastAsia="Calibri" w:cs="Calibri"/>
                <w:color w:val="1A2B40"/>
                <w:sz w:val="20"/>
                <w:szCs w:val="20"/>
              </w:rPr>
              <w:t>/api/mcp</w:t>
            </w:r>
          </w:p>
        </w:tc>
        <w:tc>
          <w:tcPr>
            <w:shd w:val="clear" w:color="auto" w:fill="F0F4F3"/>
            <w:tcMar>
              <w:top w:w="50" w:type="dxa"/>
              <w:left w:w="120" w:type="dxa"/>
              <w:bottom w:w="50" w:type="dxa"/>
              <w:right w:w="120" w:type="dxa"/>
            </w:tcMar>
          </w:tcPr>
          <w:p w14:paraId="44A55819">
            <w:pPr>
              <w:spacing w:line="276" w:lineRule="auto"/>
            </w:pPr>
            <w:r>
              <w:rPr>
                <w:rFonts w:ascii="Calibri" w:hAnsi="Calibri" w:eastAsia="Calibri" w:cs="Calibri"/>
                <w:color w:val="1A2B40"/>
                <w:sz w:val="20"/>
                <w:szCs w:val="20"/>
              </w:rPr>
              <w:t>POST</w:t>
            </w:r>
          </w:p>
        </w:tc>
        <w:tc>
          <w:tcPr>
            <w:shd w:val="clear" w:color="auto" w:fill="F0F4F3"/>
            <w:tcMar>
              <w:top w:w="50" w:type="dxa"/>
              <w:left w:w="120" w:type="dxa"/>
              <w:bottom w:w="50" w:type="dxa"/>
              <w:right w:w="120" w:type="dxa"/>
            </w:tcMar>
          </w:tcPr>
          <w:p w14:paraId="7AA6CB5C">
            <w:pPr>
              <w:spacing w:line="276" w:lineRule="auto"/>
            </w:pPr>
            <w:r>
              <w:rPr>
                <w:rFonts w:ascii="Calibri" w:hAnsi="Calibri" w:eastAsia="Calibri" w:cs="Calibri"/>
                <w:color w:val="1A2B40"/>
                <w:sz w:val="20"/>
                <w:szCs w:val="20"/>
              </w:rPr>
              <w:t>MCP server integration endpoint</w:t>
            </w:r>
          </w:p>
        </w:tc>
        <w:tc>
          <w:tcPr>
            <w:shd w:val="clear" w:color="auto" w:fill="F0F4F3"/>
            <w:tcMar>
              <w:top w:w="50" w:type="dxa"/>
              <w:left w:w="120" w:type="dxa"/>
              <w:bottom w:w="50" w:type="dxa"/>
              <w:right w:w="120" w:type="dxa"/>
            </w:tcMar>
          </w:tcPr>
          <w:p w14:paraId="5AD371AD">
            <w:pPr>
              <w:spacing w:line="276" w:lineRule="auto"/>
            </w:pPr>
            <w:r>
              <w:rPr>
                <w:rFonts w:ascii="Calibri" w:hAnsi="Calibri" w:eastAsia="Calibri" w:cs="Calibri"/>
                <w:color w:val="1A2B40"/>
                <w:sz w:val="20"/>
                <w:szCs w:val="20"/>
              </w:rPr>
              <w:t>Variable</w:t>
            </w:r>
          </w:p>
        </w:tc>
      </w:tr>
    </w:tbl>
    <w:p w14:paraId="4A43AAA6">
      <w:pPr>
        <w:pStyle w:val="2"/>
        <w:keepNext/>
        <w:spacing w:before="480" w:after="200"/>
      </w:pPr>
      <w:bookmarkStart w:id="55" w:name="_Toc100055"/>
      <w:r>
        <w:rPr>
          <w:rFonts w:ascii="Calibri" w:hAnsi="Calibri" w:eastAsia="Calibri" w:cs="Calibri"/>
          <w:b/>
          <w:bCs/>
          <w:color w:val="0B1C2C"/>
          <w:sz w:val="32"/>
          <w:szCs w:val="32"/>
        </w:rPr>
        <w:t>11. Notification Bell System</w:t>
      </w:r>
      <w:bookmarkEnd w:id="55"/>
    </w:p>
    <w:p w14:paraId="12E1581A">
      <w:pPr>
        <w:pStyle w:val="3"/>
        <w:keepNext/>
        <w:spacing w:before="360" w:after="160"/>
      </w:pPr>
      <w:bookmarkStart w:id="56" w:name="_Toc100056"/>
      <w:r>
        <w:rPr>
          <w:rFonts w:ascii="Calibri" w:hAnsi="Calibri" w:eastAsia="Calibri" w:cs="Calibri"/>
          <w:b/>
          <w:bCs/>
          <w:color w:val="0B1C2C"/>
          <w:sz w:val="28"/>
          <w:szCs w:val="28"/>
        </w:rPr>
        <w:t>11.1 Dynamic Notification Generation</w:t>
      </w:r>
      <w:bookmarkEnd w:id="56"/>
    </w:p>
    <w:p w14:paraId="3ADD6407">
      <w:pPr>
        <w:spacing w:after="120" w:line="312" w:lineRule="auto"/>
        <w:jc w:val="both"/>
      </w:pPr>
      <w:r>
        <w:rPr>
          <w:rFonts w:ascii="Calibri" w:hAnsi="Calibri" w:eastAsia="Calibri" w:cs="Calibri"/>
          <w:color w:val="1A2B40"/>
          <w:sz w:val="22"/>
          <w:szCs w:val="22"/>
        </w:rPr>
        <w:t>The NotificationBell component reads from the Zustand store which is populated by the /api/notifications endpoint. Notifications are dynamically generated each time the endpoint is called (every 5 minutes). The notification set includes:</w:t>
      </w:r>
    </w:p>
    <w:p w14:paraId="2AA67685">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2 data update notifications (KTMB OD + Rapid Rail OD freshness)</w:t>
      </w:r>
    </w:p>
    <w:p w14:paraId="42E208EA">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Up to 10 anomaly notifications (Z-score &gt; 2.0, sorted by severity)</w:t>
      </w:r>
    </w:p>
    <w:p w14:paraId="755EE7FC">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1 trend insight notification (up/down/stable direction)</w:t>
      </w:r>
    </w:p>
    <w:p w14:paraId="4602E9CA">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1 forecast notification (3-day SES prediction)</w:t>
      </w:r>
    </w:p>
    <w:p w14:paraId="74D767C7">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1 system health notification (pipeline count)</w:t>
      </w:r>
    </w:p>
    <w:p w14:paraId="507A6835">
      <w:pPr>
        <w:spacing w:after="120"/>
      </w:pPr>
    </w:p>
    <w:p w14:paraId="1D34305C">
      <w:pPr>
        <w:pStyle w:val="3"/>
        <w:keepNext/>
        <w:spacing w:before="360" w:after="160"/>
      </w:pPr>
      <w:bookmarkStart w:id="57" w:name="_Toc100057"/>
      <w:r>
        <w:rPr>
          <w:rFonts w:ascii="Calibri" w:hAnsi="Calibri" w:eastAsia="Calibri" w:cs="Calibri"/>
          <w:b/>
          <w:bCs/>
          <w:color w:val="0B1C2C"/>
          <w:sz w:val="28"/>
          <w:szCs w:val="28"/>
        </w:rPr>
        <w:t>11.2 Time Grouping</w:t>
      </w:r>
      <w:bookmarkEnd w:id="57"/>
    </w:p>
    <w:p w14:paraId="6842D693">
      <w:pPr>
        <w:spacing w:after="120" w:line="312" w:lineRule="auto"/>
        <w:jc w:val="both"/>
      </w:pPr>
      <w:r>
        <w:rPr>
          <w:rFonts w:ascii="Calibri" w:hAnsi="Calibri" w:eastAsia="Calibri" w:cs="Calibri"/>
          <w:color w:val="1A2B40"/>
          <w:sz w:val="22"/>
          <w:szCs w:val="22"/>
        </w:rPr>
        <w:t>Notifications are grouped into three temporal buckets:</w:t>
      </w:r>
    </w:p>
    <w:p w14:paraId="553BBDF4">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"Just now" — notifications less than 10 minutes old</w:t>
      </w:r>
    </w:p>
    <w:p w14:paraId="740F5209">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"Today" — notifications between 10 minutes and 24 hours old</w:t>
      </w:r>
    </w:p>
    <w:p w14:paraId="5CCDE87C">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"Earlier" — notifications older than 24 hours</w:t>
      </w:r>
    </w:p>
    <w:p w14:paraId="02534F54">
      <w:pPr>
        <w:spacing w:after="120"/>
      </w:pPr>
    </w:p>
    <w:p w14:paraId="5BF9B38D">
      <w:pPr>
        <w:pStyle w:val="3"/>
        <w:keepNext/>
        <w:spacing w:before="360" w:after="160"/>
      </w:pPr>
      <w:bookmarkStart w:id="58" w:name="_Toc100058"/>
      <w:r>
        <w:rPr>
          <w:rFonts w:ascii="Calibri" w:hAnsi="Calibri" w:eastAsia="Calibri" w:cs="Calibri"/>
          <w:b/>
          <w:bCs/>
          <w:color w:val="0B1C2C"/>
          <w:sz w:val="28"/>
          <w:szCs w:val="28"/>
        </w:rPr>
        <w:t>11.3 Read State Management</w:t>
      </w:r>
      <w:bookmarkEnd w:id="58"/>
    </w:p>
    <w:p w14:paraId="4D2D6B82">
      <w:pPr>
        <w:spacing w:after="120" w:line="312" w:lineRule="auto"/>
        <w:jc w:val="both"/>
      </w:pPr>
      <w:r>
        <w:rPr>
          <w:rFonts w:ascii="Calibri" w:hAnsi="Calibri" w:eastAsia="Calibri" w:cs="Calibri"/>
          <w:color w:val="1A2B40"/>
          <w:sz w:val="22"/>
          <w:szCs w:val="22"/>
        </w:rPr>
        <w:t>Each notification has a boolean read flag stored in Zustand. The bell icon displays a red badge with the unread count. Users can mark individual notifications as read or mark all as read simultaneously. Read state is ephemeral (resets on page reload).</w:t>
      </w:r>
    </w:p>
    <w:p w14:paraId="5A0D7EA2">
      <w:pPr>
        <w:pStyle w:val="2"/>
        <w:keepNext/>
        <w:spacing w:before="480" w:after="200"/>
      </w:pPr>
      <w:bookmarkStart w:id="59" w:name="_Toc100059"/>
      <w:r>
        <w:rPr>
          <w:rFonts w:ascii="Calibri" w:hAnsi="Calibri" w:eastAsia="Calibri" w:cs="Calibri"/>
          <w:b/>
          <w:bCs/>
          <w:color w:val="0B1C2C"/>
          <w:sz w:val="32"/>
          <w:szCs w:val="32"/>
        </w:rPr>
        <w:t>12. Transit Coverage</w:t>
      </w:r>
      <w:bookmarkEnd w:id="59"/>
    </w:p>
    <w:p w14:paraId="502F94B1">
      <w:pPr>
        <w:spacing w:after="120" w:line="312" w:lineRule="auto"/>
        <w:jc w:val="both"/>
      </w:pPr>
      <w:r>
        <w:rPr>
          <w:rFonts w:ascii="Calibri" w:hAnsi="Calibri" w:eastAsia="Calibri" w:cs="Calibri"/>
          <w:color w:val="1A2B40"/>
          <w:sz w:val="22"/>
          <w:szCs w:val="22"/>
        </w:rPr>
        <w:t>The dashboard covers 14 transit lines across Malaysia's rail and bus rapid transit network:</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081"/>
        <w:gridCol w:w="2338"/>
        <w:gridCol w:w="2446"/>
        <w:gridCol w:w="2163"/>
      </w:tblGrid>
      <w:tr w14:paraId="55FB793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115F218A">
            <w:r>
              <w:rPr>
                <w:rFonts w:ascii="Calibri" w:hAnsi="Calibri" w:eastAsia="Calibri" w:cs="Calibri"/>
                <w:b/>
                <w:bCs/>
                <w:color w:val="FFFFFF"/>
                <w:sz w:val="20"/>
                <w:szCs w:val="20"/>
              </w:rPr>
              <w:t>Operator</w:t>
            </w:r>
          </w:p>
        </w:tc>
        <w:tc>
          <w:tcPr>
            <w:shd w:val="clear" w:color="auto" w:fill="529286"/>
            <w:tcMar>
              <w:top w:w="60" w:type="dxa"/>
              <w:left w:w="120" w:type="dxa"/>
              <w:bottom w:w="60" w:type="dxa"/>
              <w:right w:w="120" w:type="dxa"/>
            </w:tcMar>
          </w:tcPr>
          <w:p w14:paraId="16A35093">
            <w:r>
              <w:rPr>
                <w:rFonts w:ascii="Calibri" w:hAnsi="Calibri" w:eastAsia="Calibri" w:cs="Calibri"/>
                <w:b/>
                <w:bCs/>
                <w:color w:val="FFFFFF"/>
                <w:sz w:val="20"/>
                <w:szCs w:val="20"/>
              </w:rPr>
              <w:t>Line</w:t>
            </w:r>
          </w:p>
        </w:tc>
        <w:tc>
          <w:tcPr>
            <w:shd w:val="clear" w:color="auto" w:fill="529286"/>
            <w:tcMar>
              <w:top w:w="60" w:type="dxa"/>
              <w:left w:w="120" w:type="dxa"/>
              <w:bottom w:w="60" w:type="dxa"/>
              <w:right w:w="120" w:type="dxa"/>
            </w:tcMar>
          </w:tcPr>
          <w:p w14:paraId="40E7BA6E">
            <w:r>
              <w:rPr>
                <w:rFonts w:ascii="Calibri" w:hAnsi="Calibri" w:eastAsia="Calibri" w:cs="Calibri"/>
                <w:b/>
                <w:bCs/>
                <w:color w:val="FFFFFF"/>
                <w:sz w:val="20"/>
                <w:szCs w:val="20"/>
              </w:rPr>
              <w:t>Service Type</w:t>
            </w:r>
          </w:p>
        </w:tc>
        <w:tc>
          <w:tcPr>
            <w:shd w:val="clear" w:color="auto" w:fill="529286"/>
            <w:tcMar>
              <w:top w:w="60" w:type="dxa"/>
              <w:left w:w="120" w:type="dxa"/>
              <w:bottom w:w="60" w:type="dxa"/>
              <w:right w:w="120" w:type="dxa"/>
            </w:tcMar>
          </w:tcPr>
          <w:p w14:paraId="7BDE841A">
            <w:r>
              <w:rPr>
                <w:rFonts w:ascii="Calibri" w:hAnsi="Calibri" w:eastAsia="Calibri" w:cs="Calibri"/>
                <w:b/>
                <w:bCs/>
                <w:color w:val="FFFFFF"/>
                <w:sz w:val="20"/>
                <w:szCs w:val="20"/>
              </w:rPr>
              <w:t>Data Source</w:t>
            </w:r>
          </w:p>
        </w:tc>
      </w:tr>
      <w:tr w14:paraId="0FD2065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E350EAB">
            <w:pPr>
              <w:spacing w:line="276" w:lineRule="auto"/>
            </w:pPr>
            <w:r>
              <w:rPr>
                <w:rFonts w:ascii="Calibri" w:hAnsi="Calibri" w:eastAsia="Calibri" w:cs="Calibri"/>
                <w:color w:val="1A2B40"/>
                <w:sz w:val="20"/>
                <w:szCs w:val="20"/>
              </w:rPr>
              <w:t>Rapid Rail (Prasarana)</w:t>
            </w:r>
          </w:p>
        </w:tc>
        <w:tc>
          <w:tcPr>
            <w:shd w:val="clear" w:color="auto" w:fill="F0F4F3"/>
            <w:tcMar>
              <w:top w:w="50" w:type="dxa"/>
              <w:left w:w="120" w:type="dxa"/>
              <w:bottom w:w="50" w:type="dxa"/>
              <w:right w:w="120" w:type="dxa"/>
            </w:tcMar>
          </w:tcPr>
          <w:p w14:paraId="1BB08799">
            <w:pPr>
              <w:spacing w:line="276" w:lineRule="auto"/>
            </w:pPr>
            <w:r>
              <w:rPr>
                <w:rFonts w:ascii="Calibri" w:hAnsi="Calibri" w:eastAsia="Calibri" w:cs="Calibri"/>
                <w:color w:val="1A2B40"/>
                <w:sz w:val="20"/>
                <w:szCs w:val="20"/>
              </w:rPr>
              <w:t>MRT Kajang Line (SBK)</w:t>
            </w:r>
          </w:p>
        </w:tc>
        <w:tc>
          <w:tcPr>
            <w:shd w:val="clear" w:color="auto" w:fill="F0F4F3"/>
            <w:tcMar>
              <w:top w:w="50" w:type="dxa"/>
              <w:left w:w="120" w:type="dxa"/>
              <w:bottom w:w="50" w:type="dxa"/>
              <w:right w:w="120" w:type="dxa"/>
            </w:tcMar>
          </w:tcPr>
          <w:p w14:paraId="5BC983BE">
            <w:pPr>
              <w:spacing w:line="276" w:lineRule="auto"/>
            </w:pPr>
            <w:r>
              <w:rPr>
                <w:rFonts w:ascii="Calibri" w:hAnsi="Calibri" w:eastAsia="Calibri" w:cs="Calibri"/>
                <w:color w:val="1A2B40"/>
                <w:sz w:val="20"/>
                <w:szCs w:val="20"/>
              </w:rPr>
              <w:t>Heavy Rail Metro</w:t>
            </w:r>
          </w:p>
        </w:tc>
        <w:tc>
          <w:tcPr>
            <w:shd w:val="clear" w:color="auto" w:fill="F0F4F3"/>
            <w:tcMar>
              <w:top w:w="50" w:type="dxa"/>
              <w:left w:w="120" w:type="dxa"/>
              <w:bottom w:w="50" w:type="dxa"/>
              <w:right w:w="120" w:type="dxa"/>
            </w:tcMar>
          </w:tcPr>
          <w:p w14:paraId="009AEF2D">
            <w:pPr>
              <w:spacing w:line="276" w:lineRule="auto"/>
            </w:pPr>
            <w:r>
              <w:rPr>
                <w:rFonts w:ascii="Calibri" w:hAnsi="Calibri" w:eastAsia="Calibri" w:cs="Calibri"/>
                <w:color w:val="1A2B40"/>
                <w:sz w:val="20"/>
                <w:szCs w:val="20"/>
              </w:rPr>
              <w:t>Headline + Parquet OD</w:t>
            </w:r>
          </w:p>
        </w:tc>
      </w:tr>
      <w:tr w14:paraId="54E1CE9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C65CB01">
            <w:pPr>
              <w:spacing w:line="276" w:lineRule="auto"/>
            </w:pPr>
            <w:r>
              <w:rPr>
                <w:rFonts w:ascii="Calibri" w:hAnsi="Calibri" w:eastAsia="Calibri" w:cs="Calibri"/>
                <w:color w:val="1A2B40"/>
                <w:sz w:val="20"/>
                <w:szCs w:val="20"/>
              </w:rPr>
              <w:t>Rapid Rail (Prasarana)</w:t>
            </w:r>
          </w:p>
        </w:tc>
        <w:tc>
          <w:tcPr>
            <w:shd w:val="clear" w:color="auto" w:fill="FFFFFF"/>
            <w:tcMar>
              <w:top w:w="50" w:type="dxa"/>
              <w:left w:w="120" w:type="dxa"/>
              <w:bottom w:w="50" w:type="dxa"/>
              <w:right w:w="120" w:type="dxa"/>
            </w:tcMar>
          </w:tcPr>
          <w:p w14:paraId="3F4FCA3C">
            <w:pPr>
              <w:spacing w:line="276" w:lineRule="auto"/>
            </w:pPr>
            <w:r>
              <w:rPr>
                <w:rFonts w:ascii="Calibri" w:hAnsi="Calibri" w:eastAsia="Calibri" w:cs="Calibri"/>
                <w:color w:val="1A2B40"/>
                <w:sz w:val="20"/>
                <w:szCs w:val="20"/>
              </w:rPr>
              <w:t>MRT Putrajaya Line (SSP)</w:t>
            </w:r>
          </w:p>
        </w:tc>
        <w:tc>
          <w:tcPr>
            <w:shd w:val="clear" w:color="auto" w:fill="FFFFFF"/>
            <w:tcMar>
              <w:top w:w="50" w:type="dxa"/>
              <w:left w:w="120" w:type="dxa"/>
              <w:bottom w:w="50" w:type="dxa"/>
              <w:right w:w="120" w:type="dxa"/>
            </w:tcMar>
          </w:tcPr>
          <w:p w14:paraId="4C827DC8">
            <w:pPr>
              <w:spacing w:line="276" w:lineRule="auto"/>
            </w:pPr>
            <w:r>
              <w:rPr>
                <w:rFonts w:ascii="Calibri" w:hAnsi="Calibri" w:eastAsia="Calibri" w:cs="Calibri"/>
                <w:color w:val="1A2B40"/>
                <w:sz w:val="20"/>
                <w:szCs w:val="20"/>
              </w:rPr>
              <w:t>Heavy Rail Metro</w:t>
            </w:r>
          </w:p>
        </w:tc>
        <w:tc>
          <w:tcPr>
            <w:shd w:val="clear" w:color="auto" w:fill="FFFFFF"/>
            <w:tcMar>
              <w:top w:w="50" w:type="dxa"/>
              <w:left w:w="120" w:type="dxa"/>
              <w:bottom w:w="50" w:type="dxa"/>
              <w:right w:w="120" w:type="dxa"/>
            </w:tcMar>
          </w:tcPr>
          <w:p w14:paraId="42B61AFE">
            <w:pPr>
              <w:spacing w:line="276" w:lineRule="auto"/>
            </w:pPr>
            <w:r>
              <w:rPr>
                <w:rFonts w:ascii="Calibri" w:hAnsi="Calibri" w:eastAsia="Calibri" w:cs="Calibri"/>
                <w:color w:val="1A2B40"/>
                <w:sz w:val="20"/>
                <w:szCs w:val="20"/>
              </w:rPr>
              <w:t>Headline + Parquet OD</w:t>
            </w:r>
          </w:p>
        </w:tc>
      </w:tr>
      <w:tr w14:paraId="0D6346C5">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124A7F8">
            <w:pPr>
              <w:spacing w:line="276" w:lineRule="auto"/>
            </w:pPr>
            <w:r>
              <w:rPr>
                <w:rFonts w:ascii="Calibri" w:hAnsi="Calibri" w:eastAsia="Calibri" w:cs="Calibri"/>
                <w:color w:val="1A2B40"/>
                <w:sz w:val="20"/>
                <w:szCs w:val="20"/>
              </w:rPr>
              <w:t>Rapid Rail (Prasarana)</w:t>
            </w:r>
          </w:p>
        </w:tc>
        <w:tc>
          <w:tcPr>
            <w:shd w:val="clear" w:color="auto" w:fill="F0F4F3"/>
            <w:tcMar>
              <w:top w:w="50" w:type="dxa"/>
              <w:left w:w="120" w:type="dxa"/>
              <w:bottom w:w="50" w:type="dxa"/>
              <w:right w:w="120" w:type="dxa"/>
            </w:tcMar>
          </w:tcPr>
          <w:p w14:paraId="619D2E43">
            <w:pPr>
              <w:spacing w:line="276" w:lineRule="auto"/>
            </w:pPr>
            <w:r>
              <w:rPr>
                <w:rFonts w:ascii="Calibri" w:hAnsi="Calibri" w:eastAsia="Calibri" w:cs="Calibri"/>
                <w:color w:val="1A2B40"/>
                <w:sz w:val="20"/>
                <w:szCs w:val="20"/>
              </w:rPr>
              <w:t>LRT Kelana Jaya Line</w:t>
            </w:r>
          </w:p>
        </w:tc>
        <w:tc>
          <w:tcPr>
            <w:shd w:val="clear" w:color="auto" w:fill="F0F4F3"/>
            <w:tcMar>
              <w:top w:w="50" w:type="dxa"/>
              <w:left w:w="120" w:type="dxa"/>
              <w:bottom w:w="50" w:type="dxa"/>
              <w:right w:w="120" w:type="dxa"/>
            </w:tcMar>
          </w:tcPr>
          <w:p w14:paraId="630B659A">
            <w:pPr>
              <w:spacing w:line="276" w:lineRule="auto"/>
            </w:pPr>
            <w:r>
              <w:rPr>
                <w:rFonts w:ascii="Calibri" w:hAnsi="Calibri" w:eastAsia="Calibri" w:cs="Calibri"/>
                <w:color w:val="1A2B40"/>
                <w:sz w:val="20"/>
                <w:szCs w:val="20"/>
              </w:rPr>
              <w:t>Light Rail Transit</w:t>
            </w:r>
          </w:p>
        </w:tc>
        <w:tc>
          <w:tcPr>
            <w:shd w:val="clear" w:color="auto" w:fill="F0F4F3"/>
            <w:tcMar>
              <w:top w:w="50" w:type="dxa"/>
              <w:left w:w="120" w:type="dxa"/>
              <w:bottom w:w="50" w:type="dxa"/>
              <w:right w:w="120" w:type="dxa"/>
            </w:tcMar>
          </w:tcPr>
          <w:p w14:paraId="4AD5C029">
            <w:pPr>
              <w:spacing w:line="276" w:lineRule="auto"/>
            </w:pPr>
            <w:r>
              <w:rPr>
                <w:rFonts w:ascii="Calibri" w:hAnsi="Calibri" w:eastAsia="Calibri" w:cs="Calibri"/>
                <w:color w:val="1A2B40"/>
                <w:sz w:val="20"/>
                <w:szCs w:val="20"/>
              </w:rPr>
              <w:t>Headline + Parquet OD</w:t>
            </w:r>
          </w:p>
        </w:tc>
      </w:tr>
      <w:tr w14:paraId="5EA26C1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9CB7D40">
            <w:pPr>
              <w:spacing w:line="276" w:lineRule="auto"/>
            </w:pPr>
            <w:r>
              <w:rPr>
                <w:rFonts w:ascii="Calibri" w:hAnsi="Calibri" w:eastAsia="Calibri" w:cs="Calibri"/>
                <w:color w:val="1A2B40"/>
                <w:sz w:val="20"/>
                <w:szCs w:val="20"/>
              </w:rPr>
              <w:t>Rapid Rail (Prasarana)</w:t>
            </w:r>
          </w:p>
        </w:tc>
        <w:tc>
          <w:tcPr>
            <w:shd w:val="clear" w:color="auto" w:fill="FFFFFF"/>
            <w:tcMar>
              <w:top w:w="50" w:type="dxa"/>
              <w:left w:w="120" w:type="dxa"/>
              <w:bottom w:w="50" w:type="dxa"/>
              <w:right w:w="120" w:type="dxa"/>
            </w:tcMar>
          </w:tcPr>
          <w:p w14:paraId="6DD76684">
            <w:pPr>
              <w:spacing w:line="276" w:lineRule="auto"/>
            </w:pPr>
            <w:r>
              <w:rPr>
                <w:rFonts w:ascii="Calibri" w:hAnsi="Calibri" w:eastAsia="Calibri" w:cs="Calibri"/>
                <w:color w:val="1A2B40"/>
                <w:sz w:val="20"/>
                <w:szCs w:val="20"/>
              </w:rPr>
              <w:t>LRT Ampang Line</w:t>
            </w:r>
          </w:p>
        </w:tc>
        <w:tc>
          <w:tcPr>
            <w:shd w:val="clear" w:color="auto" w:fill="FFFFFF"/>
            <w:tcMar>
              <w:top w:w="50" w:type="dxa"/>
              <w:left w:w="120" w:type="dxa"/>
              <w:bottom w:w="50" w:type="dxa"/>
              <w:right w:w="120" w:type="dxa"/>
            </w:tcMar>
          </w:tcPr>
          <w:p w14:paraId="07F91CEC">
            <w:pPr>
              <w:spacing w:line="276" w:lineRule="auto"/>
            </w:pPr>
            <w:r>
              <w:rPr>
                <w:rFonts w:ascii="Calibri" w:hAnsi="Calibri" w:eastAsia="Calibri" w:cs="Calibri"/>
                <w:color w:val="1A2B40"/>
                <w:sz w:val="20"/>
                <w:szCs w:val="20"/>
              </w:rPr>
              <w:t>Light Rail Transit</w:t>
            </w:r>
          </w:p>
        </w:tc>
        <w:tc>
          <w:tcPr>
            <w:shd w:val="clear" w:color="auto" w:fill="FFFFFF"/>
            <w:tcMar>
              <w:top w:w="50" w:type="dxa"/>
              <w:left w:w="120" w:type="dxa"/>
              <w:bottom w:w="50" w:type="dxa"/>
              <w:right w:w="120" w:type="dxa"/>
            </w:tcMar>
          </w:tcPr>
          <w:p w14:paraId="6610AF59">
            <w:pPr>
              <w:spacing w:line="276" w:lineRule="auto"/>
            </w:pPr>
            <w:r>
              <w:rPr>
                <w:rFonts w:ascii="Calibri" w:hAnsi="Calibri" w:eastAsia="Calibri" w:cs="Calibri"/>
                <w:color w:val="1A2B40"/>
                <w:sz w:val="20"/>
                <w:szCs w:val="20"/>
              </w:rPr>
              <w:t>Headline + Parquet OD</w:t>
            </w:r>
          </w:p>
        </w:tc>
      </w:tr>
      <w:tr w14:paraId="61F0C85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05DF339">
            <w:pPr>
              <w:spacing w:line="276" w:lineRule="auto"/>
            </w:pPr>
            <w:r>
              <w:rPr>
                <w:rFonts w:ascii="Calibri" w:hAnsi="Calibri" w:eastAsia="Calibri" w:cs="Calibri"/>
                <w:color w:val="1A2B40"/>
                <w:sz w:val="20"/>
                <w:szCs w:val="20"/>
              </w:rPr>
              <w:t>Rapid Rail (Prasarana)</w:t>
            </w:r>
          </w:p>
        </w:tc>
        <w:tc>
          <w:tcPr>
            <w:shd w:val="clear" w:color="auto" w:fill="F0F4F3"/>
            <w:tcMar>
              <w:top w:w="50" w:type="dxa"/>
              <w:left w:w="120" w:type="dxa"/>
              <w:bottom w:w="50" w:type="dxa"/>
              <w:right w:w="120" w:type="dxa"/>
            </w:tcMar>
          </w:tcPr>
          <w:p w14:paraId="6EEA335A">
            <w:pPr>
              <w:spacing w:line="276" w:lineRule="auto"/>
            </w:pPr>
            <w:r>
              <w:rPr>
                <w:rFonts w:ascii="Calibri" w:hAnsi="Calibri" w:eastAsia="Calibri" w:cs="Calibri"/>
                <w:color w:val="1A2B40"/>
                <w:sz w:val="20"/>
                <w:szCs w:val="20"/>
              </w:rPr>
              <w:t>Monorail Line</w:t>
            </w:r>
          </w:p>
        </w:tc>
        <w:tc>
          <w:tcPr>
            <w:shd w:val="clear" w:color="auto" w:fill="F0F4F3"/>
            <w:tcMar>
              <w:top w:w="50" w:type="dxa"/>
              <w:left w:w="120" w:type="dxa"/>
              <w:bottom w:w="50" w:type="dxa"/>
              <w:right w:w="120" w:type="dxa"/>
            </w:tcMar>
          </w:tcPr>
          <w:p w14:paraId="1128A742">
            <w:pPr>
              <w:spacing w:line="276" w:lineRule="auto"/>
            </w:pPr>
            <w:r>
              <w:rPr>
                <w:rFonts w:ascii="Calibri" w:hAnsi="Calibri" w:eastAsia="Calibri" w:cs="Calibri"/>
                <w:color w:val="1A2B40"/>
                <w:sz w:val="20"/>
                <w:szCs w:val="20"/>
              </w:rPr>
              <w:t>Monorail</w:t>
            </w:r>
          </w:p>
        </w:tc>
        <w:tc>
          <w:tcPr>
            <w:shd w:val="clear" w:color="auto" w:fill="F0F4F3"/>
            <w:tcMar>
              <w:top w:w="50" w:type="dxa"/>
              <w:left w:w="120" w:type="dxa"/>
              <w:bottom w:w="50" w:type="dxa"/>
              <w:right w:w="120" w:type="dxa"/>
            </w:tcMar>
          </w:tcPr>
          <w:p w14:paraId="248CFC1E">
            <w:pPr>
              <w:spacing w:line="276" w:lineRule="auto"/>
            </w:pPr>
            <w:r>
              <w:rPr>
                <w:rFonts w:ascii="Calibri" w:hAnsi="Calibri" w:eastAsia="Calibri" w:cs="Calibri"/>
                <w:color w:val="1A2B40"/>
                <w:sz w:val="20"/>
                <w:szCs w:val="20"/>
              </w:rPr>
              <w:t>Headline + Parquet OD</w:t>
            </w:r>
          </w:p>
        </w:tc>
      </w:tr>
      <w:tr w14:paraId="75F63B1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3DE253F">
            <w:pPr>
              <w:spacing w:line="276" w:lineRule="auto"/>
            </w:pPr>
            <w:r>
              <w:rPr>
                <w:rFonts w:ascii="Calibri" w:hAnsi="Calibri" w:eastAsia="Calibri" w:cs="Calibri"/>
                <w:color w:val="1A2B40"/>
                <w:sz w:val="20"/>
                <w:szCs w:val="20"/>
              </w:rPr>
              <w:t>Rapid Rail (Prasarana)</w:t>
            </w:r>
          </w:p>
        </w:tc>
        <w:tc>
          <w:tcPr>
            <w:shd w:val="clear" w:color="auto" w:fill="FFFFFF"/>
            <w:tcMar>
              <w:top w:w="50" w:type="dxa"/>
              <w:left w:w="120" w:type="dxa"/>
              <w:bottom w:w="50" w:type="dxa"/>
              <w:right w:w="120" w:type="dxa"/>
            </w:tcMar>
          </w:tcPr>
          <w:p w14:paraId="4C7297CE">
            <w:pPr>
              <w:spacing w:line="276" w:lineRule="auto"/>
            </w:pPr>
            <w:r>
              <w:rPr>
                <w:rFonts w:ascii="Calibri" w:hAnsi="Calibri" w:eastAsia="Calibri" w:cs="Calibri"/>
                <w:color w:val="1A2B40"/>
                <w:sz w:val="20"/>
                <w:szCs w:val="20"/>
              </w:rPr>
              <w:t>BRT Sunway Line</w:t>
            </w:r>
          </w:p>
        </w:tc>
        <w:tc>
          <w:tcPr>
            <w:shd w:val="clear" w:color="auto" w:fill="FFFFFF"/>
            <w:tcMar>
              <w:top w:w="50" w:type="dxa"/>
              <w:left w:w="120" w:type="dxa"/>
              <w:bottom w:w="50" w:type="dxa"/>
              <w:right w:w="120" w:type="dxa"/>
            </w:tcMar>
          </w:tcPr>
          <w:p w14:paraId="0757FE8F">
            <w:pPr>
              <w:spacing w:line="276" w:lineRule="auto"/>
            </w:pPr>
            <w:r>
              <w:rPr>
                <w:rFonts w:ascii="Calibri" w:hAnsi="Calibri" w:eastAsia="Calibri" w:cs="Calibri"/>
                <w:color w:val="1A2B40"/>
                <w:sz w:val="20"/>
                <w:szCs w:val="20"/>
              </w:rPr>
              <w:t>Bus Rapid Transit</w:t>
            </w:r>
          </w:p>
        </w:tc>
        <w:tc>
          <w:tcPr>
            <w:shd w:val="clear" w:color="auto" w:fill="FFFFFF"/>
            <w:tcMar>
              <w:top w:w="50" w:type="dxa"/>
              <w:left w:w="120" w:type="dxa"/>
              <w:bottom w:w="50" w:type="dxa"/>
              <w:right w:w="120" w:type="dxa"/>
            </w:tcMar>
          </w:tcPr>
          <w:p w14:paraId="1A77ECF3">
            <w:pPr>
              <w:spacing w:line="276" w:lineRule="auto"/>
            </w:pPr>
            <w:r>
              <w:rPr>
                <w:rFonts w:ascii="Calibri" w:hAnsi="Calibri" w:eastAsia="Calibri" w:cs="Calibri"/>
                <w:color w:val="1A2B40"/>
                <w:sz w:val="20"/>
                <w:szCs w:val="20"/>
              </w:rPr>
              <w:t>Headline + Parquet OD</w:t>
            </w:r>
          </w:p>
        </w:tc>
      </w:tr>
      <w:tr w14:paraId="51C77B6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761BBDF5">
            <w:pPr>
              <w:spacing w:line="276" w:lineRule="auto"/>
            </w:pPr>
            <w:r>
              <w:rPr>
                <w:rFonts w:ascii="Calibri" w:hAnsi="Calibri" w:eastAsia="Calibri" w:cs="Calibri"/>
                <w:color w:val="1A2B40"/>
                <w:sz w:val="20"/>
                <w:szCs w:val="20"/>
              </w:rPr>
              <w:t>KTM Berhad</w:t>
            </w:r>
          </w:p>
        </w:tc>
        <w:tc>
          <w:tcPr>
            <w:shd w:val="clear" w:color="auto" w:fill="F0F4F3"/>
            <w:tcMar>
              <w:top w:w="50" w:type="dxa"/>
              <w:left w:w="120" w:type="dxa"/>
              <w:bottom w:w="50" w:type="dxa"/>
              <w:right w:w="120" w:type="dxa"/>
            </w:tcMar>
          </w:tcPr>
          <w:p w14:paraId="41373626">
            <w:pPr>
              <w:spacing w:line="276" w:lineRule="auto"/>
            </w:pPr>
            <w:r>
              <w:rPr>
                <w:rFonts w:ascii="Calibri" w:hAnsi="Calibri" w:eastAsia="Calibri" w:cs="Calibri"/>
                <w:color w:val="1A2B40"/>
                <w:sz w:val="20"/>
                <w:szCs w:val="20"/>
              </w:rPr>
              <w:t>KTM Komuter</w:t>
            </w:r>
          </w:p>
        </w:tc>
        <w:tc>
          <w:tcPr>
            <w:shd w:val="clear" w:color="auto" w:fill="F0F4F3"/>
            <w:tcMar>
              <w:top w:w="50" w:type="dxa"/>
              <w:left w:w="120" w:type="dxa"/>
              <w:bottom w:w="50" w:type="dxa"/>
              <w:right w:w="120" w:type="dxa"/>
            </w:tcMar>
          </w:tcPr>
          <w:p w14:paraId="2B12AAAF">
            <w:pPr>
              <w:spacing w:line="276" w:lineRule="auto"/>
            </w:pPr>
            <w:r>
              <w:rPr>
                <w:rFonts w:ascii="Calibri" w:hAnsi="Calibri" w:eastAsia="Calibri" w:cs="Calibri"/>
                <w:color w:val="1A2B40"/>
                <w:sz w:val="20"/>
                <w:szCs w:val="20"/>
              </w:rPr>
              <w:t>Commuter Rail</w:t>
            </w:r>
          </w:p>
        </w:tc>
        <w:tc>
          <w:tcPr>
            <w:shd w:val="clear" w:color="auto" w:fill="F0F4F3"/>
            <w:tcMar>
              <w:top w:w="50" w:type="dxa"/>
              <w:left w:w="120" w:type="dxa"/>
              <w:bottom w:w="50" w:type="dxa"/>
              <w:right w:w="120" w:type="dxa"/>
            </w:tcMar>
          </w:tcPr>
          <w:p w14:paraId="6AF315A0">
            <w:pPr>
              <w:spacing w:line="276" w:lineRule="auto"/>
            </w:pPr>
            <w:r>
              <w:rPr>
                <w:rFonts w:ascii="Calibri" w:hAnsi="Calibri" w:eastAsia="Calibri" w:cs="Calibri"/>
                <w:color w:val="1A2B40"/>
                <w:sz w:val="20"/>
                <w:szCs w:val="20"/>
              </w:rPr>
              <w:t>Headline + Parquet OD</w:t>
            </w:r>
          </w:p>
        </w:tc>
      </w:tr>
      <w:tr w14:paraId="1E7AF8B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AA480C8">
            <w:pPr>
              <w:spacing w:line="276" w:lineRule="auto"/>
            </w:pPr>
            <w:r>
              <w:rPr>
                <w:rFonts w:ascii="Calibri" w:hAnsi="Calibri" w:eastAsia="Calibri" w:cs="Calibri"/>
                <w:color w:val="1A2B40"/>
                <w:sz w:val="20"/>
                <w:szCs w:val="20"/>
              </w:rPr>
              <w:t>KTM Berhad</w:t>
            </w:r>
          </w:p>
        </w:tc>
        <w:tc>
          <w:tcPr>
            <w:shd w:val="clear" w:color="auto" w:fill="FFFFFF"/>
            <w:tcMar>
              <w:top w:w="50" w:type="dxa"/>
              <w:left w:w="120" w:type="dxa"/>
              <w:bottom w:w="50" w:type="dxa"/>
              <w:right w:w="120" w:type="dxa"/>
            </w:tcMar>
          </w:tcPr>
          <w:p w14:paraId="3E3BB9DF">
            <w:pPr>
              <w:spacing w:line="276" w:lineRule="auto"/>
            </w:pPr>
            <w:r>
              <w:rPr>
                <w:rFonts w:ascii="Calibri" w:hAnsi="Calibri" w:eastAsia="Calibri" w:cs="Calibri"/>
                <w:color w:val="1A2B40"/>
                <w:sz w:val="20"/>
                <w:szCs w:val="20"/>
              </w:rPr>
              <w:t>ETS</w:t>
            </w:r>
          </w:p>
        </w:tc>
        <w:tc>
          <w:tcPr>
            <w:shd w:val="clear" w:color="auto" w:fill="FFFFFF"/>
            <w:tcMar>
              <w:top w:w="50" w:type="dxa"/>
              <w:left w:w="120" w:type="dxa"/>
              <w:bottom w:w="50" w:type="dxa"/>
              <w:right w:w="120" w:type="dxa"/>
            </w:tcMar>
          </w:tcPr>
          <w:p w14:paraId="18023770">
            <w:pPr>
              <w:spacing w:line="276" w:lineRule="auto"/>
            </w:pPr>
            <w:r>
              <w:rPr>
                <w:rFonts w:ascii="Calibri" w:hAnsi="Calibri" w:eastAsia="Calibri" w:cs="Calibri"/>
                <w:color w:val="1A2B40"/>
                <w:sz w:val="20"/>
                <w:szCs w:val="20"/>
              </w:rPr>
              <w:t>Intercity High-Speed</w:t>
            </w:r>
          </w:p>
        </w:tc>
        <w:tc>
          <w:tcPr>
            <w:shd w:val="clear" w:color="auto" w:fill="FFFFFF"/>
            <w:tcMar>
              <w:top w:w="50" w:type="dxa"/>
              <w:left w:w="120" w:type="dxa"/>
              <w:bottom w:w="50" w:type="dxa"/>
              <w:right w:w="120" w:type="dxa"/>
            </w:tcMar>
          </w:tcPr>
          <w:p w14:paraId="1336B260">
            <w:pPr>
              <w:spacing w:line="276" w:lineRule="auto"/>
            </w:pPr>
            <w:r>
              <w:rPr>
                <w:rFonts w:ascii="Calibri" w:hAnsi="Calibri" w:eastAsia="Calibri" w:cs="Calibri"/>
                <w:color w:val="1A2B40"/>
                <w:sz w:val="20"/>
                <w:szCs w:val="20"/>
              </w:rPr>
              <w:t>Headline + Parquet OD</w:t>
            </w:r>
          </w:p>
        </w:tc>
      </w:tr>
      <w:tr w14:paraId="061E3A7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55F450E">
            <w:pPr>
              <w:spacing w:line="276" w:lineRule="auto"/>
            </w:pPr>
            <w:r>
              <w:rPr>
                <w:rFonts w:ascii="Calibri" w:hAnsi="Calibri" w:eastAsia="Calibri" w:cs="Calibri"/>
                <w:color w:val="1A2B40"/>
                <w:sz w:val="20"/>
                <w:szCs w:val="20"/>
              </w:rPr>
              <w:t>KTM Berhad</w:t>
            </w:r>
          </w:p>
        </w:tc>
        <w:tc>
          <w:tcPr>
            <w:shd w:val="clear" w:color="auto" w:fill="F0F4F3"/>
            <w:tcMar>
              <w:top w:w="50" w:type="dxa"/>
              <w:left w:w="120" w:type="dxa"/>
              <w:bottom w:w="50" w:type="dxa"/>
              <w:right w:w="120" w:type="dxa"/>
            </w:tcMar>
          </w:tcPr>
          <w:p w14:paraId="058BBE59">
            <w:pPr>
              <w:spacing w:line="276" w:lineRule="auto"/>
            </w:pPr>
            <w:r>
              <w:rPr>
                <w:rFonts w:ascii="Calibri" w:hAnsi="Calibri" w:eastAsia="Calibri" w:cs="Calibri"/>
                <w:color w:val="1A2B40"/>
                <w:sz w:val="20"/>
                <w:szCs w:val="20"/>
              </w:rPr>
              <w:t>KTM Intercity</w:t>
            </w:r>
          </w:p>
        </w:tc>
        <w:tc>
          <w:tcPr>
            <w:shd w:val="clear" w:color="auto" w:fill="F0F4F3"/>
            <w:tcMar>
              <w:top w:w="50" w:type="dxa"/>
              <w:left w:w="120" w:type="dxa"/>
              <w:bottom w:w="50" w:type="dxa"/>
              <w:right w:w="120" w:type="dxa"/>
            </w:tcMar>
          </w:tcPr>
          <w:p w14:paraId="4606AED2">
            <w:pPr>
              <w:spacing w:line="276" w:lineRule="auto"/>
            </w:pPr>
            <w:r>
              <w:rPr>
                <w:rFonts w:ascii="Calibri" w:hAnsi="Calibri" w:eastAsia="Calibri" w:cs="Calibri"/>
                <w:color w:val="1A2B40"/>
                <w:sz w:val="20"/>
                <w:szCs w:val="20"/>
              </w:rPr>
              <w:t>Intercity Rail</w:t>
            </w:r>
          </w:p>
        </w:tc>
        <w:tc>
          <w:tcPr>
            <w:shd w:val="clear" w:color="auto" w:fill="F0F4F3"/>
            <w:tcMar>
              <w:top w:w="50" w:type="dxa"/>
              <w:left w:w="120" w:type="dxa"/>
              <w:bottom w:w="50" w:type="dxa"/>
              <w:right w:w="120" w:type="dxa"/>
            </w:tcMar>
          </w:tcPr>
          <w:p w14:paraId="5174AF31">
            <w:pPr>
              <w:spacing w:line="276" w:lineRule="auto"/>
            </w:pPr>
            <w:r>
              <w:rPr>
                <w:rFonts w:ascii="Calibri" w:hAnsi="Calibri" w:eastAsia="Calibri" w:cs="Calibri"/>
                <w:color w:val="1A2B40"/>
                <w:sz w:val="20"/>
                <w:szCs w:val="20"/>
              </w:rPr>
              <w:t>Headline + Parquet OD</w:t>
            </w:r>
          </w:p>
        </w:tc>
      </w:tr>
      <w:tr w14:paraId="01A29A2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99456FC">
            <w:pPr>
              <w:spacing w:line="276" w:lineRule="auto"/>
            </w:pPr>
            <w:r>
              <w:rPr>
                <w:rFonts w:ascii="Calibri" w:hAnsi="Calibri" w:eastAsia="Calibri" w:cs="Calibri"/>
                <w:color w:val="1A2B40"/>
                <w:sz w:val="20"/>
                <w:szCs w:val="20"/>
              </w:rPr>
              <w:t>KTM Berhad</w:t>
            </w:r>
          </w:p>
        </w:tc>
        <w:tc>
          <w:tcPr>
            <w:shd w:val="clear" w:color="auto" w:fill="FFFFFF"/>
            <w:tcMar>
              <w:top w:w="50" w:type="dxa"/>
              <w:left w:w="120" w:type="dxa"/>
              <w:bottom w:w="50" w:type="dxa"/>
              <w:right w:w="120" w:type="dxa"/>
            </w:tcMar>
          </w:tcPr>
          <w:p w14:paraId="259BC4D8">
            <w:pPr>
              <w:spacing w:line="276" w:lineRule="auto"/>
            </w:pPr>
            <w:r>
              <w:rPr>
                <w:rFonts w:ascii="Calibri" w:hAnsi="Calibri" w:eastAsia="Calibri" w:cs="Calibri"/>
                <w:color w:val="1A2B40"/>
                <w:sz w:val="20"/>
                <w:szCs w:val="20"/>
              </w:rPr>
              <w:t>KTM Komuter Utara</w:t>
            </w:r>
          </w:p>
        </w:tc>
        <w:tc>
          <w:tcPr>
            <w:shd w:val="clear" w:color="auto" w:fill="FFFFFF"/>
            <w:tcMar>
              <w:top w:w="50" w:type="dxa"/>
              <w:left w:w="120" w:type="dxa"/>
              <w:bottom w:w="50" w:type="dxa"/>
              <w:right w:w="120" w:type="dxa"/>
            </w:tcMar>
          </w:tcPr>
          <w:p w14:paraId="7456FAEB">
            <w:pPr>
              <w:spacing w:line="276" w:lineRule="auto"/>
            </w:pPr>
            <w:r>
              <w:rPr>
                <w:rFonts w:ascii="Calibri" w:hAnsi="Calibri" w:eastAsia="Calibri" w:cs="Calibri"/>
                <w:color w:val="1A2B40"/>
                <w:sz w:val="20"/>
                <w:szCs w:val="20"/>
              </w:rPr>
              <w:t>Commuter Rail (Northern)</w:t>
            </w:r>
          </w:p>
        </w:tc>
        <w:tc>
          <w:tcPr>
            <w:shd w:val="clear" w:color="auto" w:fill="FFFFFF"/>
            <w:tcMar>
              <w:top w:w="50" w:type="dxa"/>
              <w:left w:w="120" w:type="dxa"/>
              <w:bottom w:w="50" w:type="dxa"/>
              <w:right w:w="120" w:type="dxa"/>
            </w:tcMar>
          </w:tcPr>
          <w:p w14:paraId="575ED66C">
            <w:pPr>
              <w:spacing w:line="276" w:lineRule="auto"/>
            </w:pPr>
            <w:r>
              <w:rPr>
                <w:rFonts w:ascii="Calibri" w:hAnsi="Calibri" w:eastAsia="Calibri" w:cs="Calibri"/>
                <w:color w:val="1A2B40"/>
                <w:sz w:val="20"/>
                <w:szCs w:val="20"/>
              </w:rPr>
              <w:t>Headline + Parquet OD</w:t>
            </w:r>
          </w:p>
        </w:tc>
      </w:tr>
      <w:tr w14:paraId="09957F9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F2C1C35">
            <w:pPr>
              <w:spacing w:line="276" w:lineRule="auto"/>
            </w:pPr>
            <w:r>
              <w:rPr>
                <w:rFonts w:ascii="Calibri" w:hAnsi="Calibri" w:eastAsia="Calibri" w:cs="Calibri"/>
                <w:color w:val="1A2B40"/>
                <w:sz w:val="20"/>
                <w:szCs w:val="20"/>
              </w:rPr>
              <w:t>KTM Berhad</w:t>
            </w:r>
          </w:p>
        </w:tc>
        <w:tc>
          <w:tcPr>
            <w:shd w:val="clear" w:color="auto" w:fill="F0F4F3"/>
            <w:tcMar>
              <w:top w:w="50" w:type="dxa"/>
              <w:left w:w="120" w:type="dxa"/>
              <w:bottom w:w="50" w:type="dxa"/>
              <w:right w:w="120" w:type="dxa"/>
            </w:tcMar>
          </w:tcPr>
          <w:p w14:paraId="3AFA7F53">
            <w:pPr>
              <w:spacing w:line="276" w:lineRule="auto"/>
            </w:pPr>
            <w:r>
              <w:rPr>
                <w:rFonts w:ascii="Calibri" w:hAnsi="Calibri" w:eastAsia="Calibri" w:cs="Calibri"/>
                <w:color w:val="1A2B40"/>
                <w:sz w:val="20"/>
                <w:szCs w:val="20"/>
              </w:rPr>
              <w:t>Shuttle Tebrau</w:t>
            </w:r>
          </w:p>
        </w:tc>
        <w:tc>
          <w:tcPr>
            <w:shd w:val="clear" w:color="auto" w:fill="F0F4F3"/>
            <w:tcMar>
              <w:top w:w="50" w:type="dxa"/>
              <w:left w:w="120" w:type="dxa"/>
              <w:bottom w:w="50" w:type="dxa"/>
              <w:right w:w="120" w:type="dxa"/>
            </w:tcMar>
          </w:tcPr>
          <w:p w14:paraId="639F1B9F">
            <w:pPr>
              <w:spacing w:line="276" w:lineRule="auto"/>
            </w:pPr>
            <w:r>
              <w:rPr>
                <w:rFonts w:ascii="Calibri" w:hAnsi="Calibri" w:eastAsia="Calibri" w:cs="Calibri"/>
                <w:color w:val="1A2B40"/>
                <w:sz w:val="20"/>
                <w:szCs w:val="20"/>
              </w:rPr>
              <w:t>Cross-Border Shuttle</w:t>
            </w:r>
          </w:p>
        </w:tc>
        <w:tc>
          <w:tcPr>
            <w:shd w:val="clear" w:color="auto" w:fill="F0F4F3"/>
            <w:tcMar>
              <w:top w:w="50" w:type="dxa"/>
              <w:left w:w="120" w:type="dxa"/>
              <w:bottom w:w="50" w:type="dxa"/>
              <w:right w:w="120" w:type="dxa"/>
            </w:tcMar>
          </w:tcPr>
          <w:p w14:paraId="5E107EB2">
            <w:pPr>
              <w:spacing w:line="276" w:lineRule="auto"/>
            </w:pPr>
            <w:r>
              <w:rPr>
                <w:rFonts w:ascii="Calibri" w:hAnsi="Calibri" w:eastAsia="Calibri" w:cs="Calibri"/>
                <w:color w:val="1A2B40"/>
                <w:sz w:val="20"/>
                <w:szCs w:val="20"/>
              </w:rPr>
              <w:t>Headline + Parquet OD</w:t>
            </w:r>
          </w:p>
        </w:tc>
      </w:tr>
      <w:tr w14:paraId="714C3D5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99B7117">
            <w:pPr>
              <w:spacing w:line="276" w:lineRule="auto"/>
            </w:pPr>
            <w:r>
              <w:rPr>
                <w:rFonts w:ascii="Calibri" w:hAnsi="Calibri" w:eastAsia="Calibri" w:cs="Calibri"/>
                <w:color w:val="1A2B40"/>
                <w:sz w:val="20"/>
                <w:szCs w:val="20"/>
              </w:rPr>
              <w:t>Rapid Bus</w:t>
            </w:r>
          </w:p>
        </w:tc>
        <w:tc>
          <w:tcPr>
            <w:shd w:val="clear" w:color="auto" w:fill="FFFFFF"/>
            <w:tcMar>
              <w:top w:w="50" w:type="dxa"/>
              <w:left w:w="120" w:type="dxa"/>
              <w:bottom w:w="50" w:type="dxa"/>
              <w:right w:w="120" w:type="dxa"/>
            </w:tcMar>
          </w:tcPr>
          <w:p w14:paraId="36463DF8">
            <w:pPr>
              <w:spacing w:line="276" w:lineRule="auto"/>
            </w:pPr>
            <w:r>
              <w:rPr>
                <w:rFonts w:ascii="Calibri" w:hAnsi="Calibri" w:eastAsia="Calibri" w:cs="Calibri"/>
                <w:color w:val="1A2B40"/>
                <w:sz w:val="20"/>
                <w:szCs w:val="20"/>
              </w:rPr>
              <w:t>RapidKL Bus (KL)</w:t>
            </w:r>
          </w:p>
        </w:tc>
        <w:tc>
          <w:tcPr>
            <w:shd w:val="clear" w:color="auto" w:fill="FFFFFF"/>
            <w:tcMar>
              <w:top w:w="50" w:type="dxa"/>
              <w:left w:w="120" w:type="dxa"/>
              <w:bottom w:w="50" w:type="dxa"/>
              <w:right w:w="120" w:type="dxa"/>
            </w:tcMar>
          </w:tcPr>
          <w:p w14:paraId="6BF84409">
            <w:pPr>
              <w:spacing w:line="276" w:lineRule="auto"/>
            </w:pPr>
            <w:r>
              <w:rPr>
                <w:rFonts w:ascii="Calibri" w:hAnsi="Calibri" w:eastAsia="Calibri" w:cs="Calibri"/>
                <w:color w:val="1A2B40"/>
                <w:sz w:val="20"/>
                <w:szCs w:val="20"/>
              </w:rPr>
              <w:t>Public Bus</w:t>
            </w:r>
          </w:p>
        </w:tc>
        <w:tc>
          <w:tcPr>
            <w:shd w:val="clear" w:color="auto" w:fill="FFFFFF"/>
            <w:tcMar>
              <w:top w:w="50" w:type="dxa"/>
              <w:left w:w="120" w:type="dxa"/>
              <w:bottom w:w="50" w:type="dxa"/>
              <w:right w:w="120" w:type="dxa"/>
            </w:tcMar>
          </w:tcPr>
          <w:p w14:paraId="58F00AF1">
            <w:pPr>
              <w:spacing w:line="276" w:lineRule="auto"/>
            </w:pPr>
            <w:r>
              <w:rPr>
                <w:rFonts w:ascii="Calibri" w:hAnsi="Calibri" w:eastAsia="Calibri" w:cs="Calibri"/>
                <w:color w:val="1A2B40"/>
                <w:sz w:val="20"/>
                <w:szCs w:val="20"/>
              </w:rPr>
              <w:t>Headline only</w:t>
            </w:r>
          </w:p>
        </w:tc>
      </w:tr>
      <w:tr w14:paraId="0A7D1A0A">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897250D">
            <w:pPr>
              <w:spacing w:line="276" w:lineRule="auto"/>
            </w:pPr>
            <w:r>
              <w:rPr>
                <w:rFonts w:ascii="Calibri" w:hAnsi="Calibri" w:eastAsia="Calibri" w:cs="Calibri"/>
                <w:color w:val="1A2B40"/>
                <w:sz w:val="20"/>
                <w:szCs w:val="20"/>
              </w:rPr>
              <w:t>Rapid Bus</w:t>
            </w:r>
          </w:p>
        </w:tc>
        <w:tc>
          <w:tcPr>
            <w:shd w:val="clear" w:color="auto" w:fill="F0F4F3"/>
            <w:tcMar>
              <w:top w:w="50" w:type="dxa"/>
              <w:left w:w="120" w:type="dxa"/>
              <w:bottom w:w="50" w:type="dxa"/>
              <w:right w:w="120" w:type="dxa"/>
            </w:tcMar>
          </w:tcPr>
          <w:p w14:paraId="207AC9AB">
            <w:pPr>
              <w:spacing w:line="276" w:lineRule="auto"/>
            </w:pPr>
            <w:r>
              <w:rPr>
                <w:rFonts w:ascii="Calibri" w:hAnsi="Calibri" w:eastAsia="Calibri" w:cs="Calibri"/>
                <w:color w:val="1A2B40"/>
                <w:sz w:val="20"/>
                <w:szCs w:val="20"/>
              </w:rPr>
              <w:t>Rapid Bus (Kuantan)</w:t>
            </w:r>
          </w:p>
        </w:tc>
        <w:tc>
          <w:tcPr>
            <w:shd w:val="clear" w:color="auto" w:fill="F0F4F3"/>
            <w:tcMar>
              <w:top w:w="50" w:type="dxa"/>
              <w:left w:w="120" w:type="dxa"/>
              <w:bottom w:w="50" w:type="dxa"/>
              <w:right w:w="120" w:type="dxa"/>
            </w:tcMar>
          </w:tcPr>
          <w:p w14:paraId="355CDA9E">
            <w:pPr>
              <w:spacing w:line="276" w:lineRule="auto"/>
            </w:pPr>
            <w:r>
              <w:rPr>
                <w:rFonts w:ascii="Calibri" w:hAnsi="Calibri" w:eastAsia="Calibri" w:cs="Calibri"/>
                <w:color w:val="1A2B40"/>
                <w:sz w:val="20"/>
                <w:szCs w:val="20"/>
              </w:rPr>
              <w:t>Public Bus</w:t>
            </w:r>
          </w:p>
        </w:tc>
        <w:tc>
          <w:tcPr>
            <w:shd w:val="clear" w:color="auto" w:fill="F0F4F3"/>
            <w:tcMar>
              <w:top w:w="50" w:type="dxa"/>
              <w:left w:w="120" w:type="dxa"/>
              <w:bottom w:w="50" w:type="dxa"/>
              <w:right w:w="120" w:type="dxa"/>
            </w:tcMar>
          </w:tcPr>
          <w:p w14:paraId="27455301">
            <w:pPr>
              <w:spacing w:line="276" w:lineRule="auto"/>
            </w:pPr>
            <w:r>
              <w:rPr>
                <w:rFonts w:ascii="Calibri" w:hAnsi="Calibri" w:eastAsia="Calibri" w:cs="Calibri"/>
                <w:color w:val="1A2B40"/>
                <w:sz w:val="20"/>
                <w:szCs w:val="20"/>
              </w:rPr>
              <w:t>Headline only</w:t>
            </w:r>
          </w:p>
        </w:tc>
      </w:tr>
      <w:tr w14:paraId="65A5AA8F">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40CCA08A">
            <w:pPr>
              <w:spacing w:line="276" w:lineRule="auto"/>
            </w:pPr>
            <w:r>
              <w:rPr>
                <w:rFonts w:ascii="Calibri" w:hAnsi="Calibri" w:eastAsia="Calibri" w:cs="Calibri"/>
                <w:color w:val="1A2B40"/>
                <w:sz w:val="20"/>
                <w:szCs w:val="20"/>
              </w:rPr>
              <w:t>Rapid Bus</w:t>
            </w:r>
          </w:p>
        </w:tc>
        <w:tc>
          <w:tcPr>
            <w:shd w:val="clear" w:color="auto" w:fill="FFFFFF"/>
            <w:tcMar>
              <w:top w:w="50" w:type="dxa"/>
              <w:left w:w="120" w:type="dxa"/>
              <w:bottom w:w="50" w:type="dxa"/>
              <w:right w:w="120" w:type="dxa"/>
            </w:tcMar>
          </w:tcPr>
          <w:p w14:paraId="40EEB11D">
            <w:pPr>
              <w:spacing w:line="276" w:lineRule="auto"/>
            </w:pPr>
            <w:r>
              <w:rPr>
                <w:rFonts w:ascii="Calibri" w:hAnsi="Calibri" w:eastAsia="Calibri" w:cs="Calibri"/>
                <w:color w:val="1A2B40"/>
                <w:sz w:val="20"/>
                <w:szCs w:val="20"/>
              </w:rPr>
              <w:t>Rapid Bus (Penang)</w:t>
            </w:r>
          </w:p>
        </w:tc>
        <w:tc>
          <w:tcPr>
            <w:shd w:val="clear" w:color="auto" w:fill="FFFFFF"/>
            <w:tcMar>
              <w:top w:w="50" w:type="dxa"/>
              <w:left w:w="120" w:type="dxa"/>
              <w:bottom w:w="50" w:type="dxa"/>
              <w:right w:w="120" w:type="dxa"/>
            </w:tcMar>
          </w:tcPr>
          <w:p w14:paraId="4FB7C796">
            <w:pPr>
              <w:spacing w:line="276" w:lineRule="auto"/>
            </w:pPr>
            <w:r>
              <w:rPr>
                <w:rFonts w:ascii="Calibri" w:hAnsi="Calibri" w:eastAsia="Calibri" w:cs="Calibri"/>
                <w:color w:val="1A2B40"/>
                <w:sz w:val="20"/>
                <w:szCs w:val="20"/>
              </w:rPr>
              <w:t>Public Bus</w:t>
            </w:r>
          </w:p>
        </w:tc>
        <w:tc>
          <w:tcPr>
            <w:shd w:val="clear" w:color="auto" w:fill="FFFFFF"/>
            <w:tcMar>
              <w:top w:w="50" w:type="dxa"/>
              <w:left w:w="120" w:type="dxa"/>
              <w:bottom w:w="50" w:type="dxa"/>
              <w:right w:w="120" w:type="dxa"/>
            </w:tcMar>
          </w:tcPr>
          <w:p w14:paraId="08E5E374">
            <w:pPr>
              <w:spacing w:line="276" w:lineRule="auto"/>
            </w:pPr>
            <w:r>
              <w:rPr>
                <w:rFonts w:ascii="Calibri" w:hAnsi="Calibri" w:eastAsia="Calibri" w:cs="Calibri"/>
                <w:color w:val="1A2B40"/>
                <w:sz w:val="20"/>
                <w:szCs w:val="20"/>
              </w:rPr>
              <w:t>Headline only</w:t>
            </w:r>
          </w:p>
        </w:tc>
      </w:tr>
    </w:tbl>
    <w:p w14:paraId="58D18C82">
      <w:pPr>
        <w:spacing w:after="120"/>
      </w:pPr>
    </w:p>
    <w:p w14:paraId="5FCD31A0">
      <w:pPr>
        <w:pStyle w:val="2"/>
        <w:keepNext/>
        <w:spacing w:before="480" w:after="200"/>
      </w:pPr>
      <w:bookmarkStart w:id="60" w:name="_Toc100060"/>
      <w:r>
        <w:rPr>
          <w:rFonts w:ascii="Calibri" w:hAnsi="Calibri" w:eastAsia="Calibri" w:cs="Calibri"/>
          <w:b/>
          <w:bCs/>
          <w:color w:val="0B1C2C"/>
          <w:sz w:val="32"/>
          <w:szCs w:val="32"/>
        </w:rPr>
        <w:t>13. Styling and Theme System</w:t>
      </w:r>
      <w:bookmarkEnd w:id="60"/>
    </w:p>
    <w:p w14:paraId="7C97F4D8">
      <w:pPr>
        <w:pStyle w:val="3"/>
        <w:keepNext/>
        <w:spacing w:before="360" w:after="160"/>
      </w:pPr>
      <w:bookmarkStart w:id="61" w:name="_Toc100061"/>
      <w:r>
        <w:rPr>
          <w:rFonts w:ascii="Calibri" w:hAnsi="Calibri" w:eastAsia="Calibri" w:cs="Calibri"/>
          <w:b/>
          <w:bCs/>
          <w:color w:val="0B1C2C"/>
          <w:sz w:val="28"/>
          <w:szCs w:val="28"/>
        </w:rPr>
        <w:t>13.1 Design Tokens</w:t>
      </w:r>
      <w:bookmarkEnd w:id="61"/>
    </w:p>
    <w:p w14:paraId="49A170EA">
      <w:pPr>
        <w:spacing w:after="120" w:line="312" w:lineRule="auto"/>
        <w:jc w:val="both"/>
      </w:pPr>
      <w:r>
        <w:rPr>
          <w:rFonts w:ascii="Calibri" w:hAnsi="Calibri" w:eastAsia="Calibri" w:cs="Calibri"/>
          <w:color w:val="1A2B40"/>
          <w:sz w:val="22"/>
          <w:szCs w:val="22"/>
        </w:rPr>
        <w:t>The dashboard uses a comprehensive CSS custom property system for theming. Key tokens include:</w:t>
      </w:r>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2453"/>
        <w:gridCol w:w="3332"/>
        <w:gridCol w:w="3243"/>
      </w:tblGrid>
      <w:tr w14:paraId="438F7BD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71A4C41B">
            <w:r>
              <w:rPr>
                <w:rFonts w:ascii="Calibri" w:hAnsi="Calibri" w:eastAsia="Calibri" w:cs="Calibri"/>
                <w:b/>
                <w:bCs/>
                <w:color w:val="FFFFFF"/>
                <w:sz w:val="20"/>
                <w:szCs w:val="20"/>
              </w:rPr>
              <w:t>Token</w:t>
            </w:r>
          </w:p>
        </w:tc>
        <w:tc>
          <w:tcPr>
            <w:shd w:val="clear" w:color="auto" w:fill="529286"/>
            <w:tcMar>
              <w:top w:w="60" w:type="dxa"/>
              <w:left w:w="120" w:type="dxa"/>
              <w:bottom w:w="60" w:type="dxa"/>
              <w:right w:w="120" w:type="dxa"/>
            </w:tcMar>
          </w:tcPr>
          <w:p w14:paraId="20DC5F9B">
            <w:r>
              <w:rPr>
                <w:rFonts w:ascii="Calibri" w:hAnsi="Calibri" w:eastAsia="Calibri" w:cs="Calibri"/>
                <w:b/>
                <w:bCs/>
                <w:color w:val="FFFFFF"/>
                <w:sz w:val="20"/>
                <w:szCs w:val="20"/>
              </w:rPr>
              <w:t>Value</w:t>
            </w:r>
          </w:p>
        </w:tc>
        <w:tc>
          <w:tcPr>
            <w:shd w:val="clear" w:color="auto" w:fill="529286"/>
            <w:tcMar>
              <w:top w:w="60" w:type="dxa"/>
              <w:left w:w="120" w:type="dxa"/>
              <w:bottom w:w="60" w:type="dxa"/>
              <w:right w:w="120" w:type="dxa"/>
            </w:tcMar>
          </w:tcPr>
          <w:p w14:paraId="10E04EFA">
            <w:r>
              <w:rPr>
                <w:rFonts w:ascii="Calibri" w:hAnsi="Calibri" w:eastAsia="Calibri" w:cs="Calibri"/>
                <w:b/>
                <w:bCs/>
                <w:color w:val="FFFFFF"/>
                <w:sz w:val="20"/>
                <w:szCs w:val="20"/>
              </w:rPr>
              <w:t>Usage</w:t>
            </w:r>
          </w:p>
        </w:tc>
      </w:tr>
      <w:tr w14:paraId="76E6D39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238E67E">
            <w:pPr>
              <w:spacing w:line="276" w:lineRule="auto"/>
            </w:pPr>
            <w:r>
              <w:rPr>
                <w:rFonts w:ascii="Calibri" w:hAnsi="Calibri" w:eastAsia="Calibri" w:cs="Calibri"/>
                <w:color w:val="1A2B40"/>
                <w:sz w:val="20"/>
                <w:szCs w:val="20"/>
              </w:rPr>
              <w:t>--bg-base</w:t>
            </w:r>
          </w:p>
        </w:tc>
        <w:tc>
          <w:tcPr>
            <w:shd w:val="clear" w:color="auto" w:fill="F0F4F3"/>
            <w:tcMar>
              <w:top w:w="50" w:type="dxa"/>
              <w:left w:w="120" w:type="dxa"/>
              <w:bottom w:w="50" w:type="dxa"/>
              <w:right w:w="120" w:type="dxa"/>
            </w:tcMar>
          </w:tcPr>
          <w:p w14:paraId="2859666E">
            <w:pPr>
              <w:spacing w:line="276" w:lineRule="auto"/>
            </w:pPr>
            <w:r>
              <w:rPr>
                <w:rFonts w:ascii="Calibri" w:hAnsi="Calibri" w:eastAsia="Calibri" w:cs="Calibri"/>
                <w:color w:val="1A2B40"/>
                <w:sz w:val="20"/>
                <w:szCs w:val="20"/>
              </w:rPr>
              <w:t>#0C0E12</w:t>
            </w:r>
          </w:p>
        </w:tc>
        <w:tc>
          <w:tcPr>
            <w:shd w:val="clear" w:color="auto" w:fill="F0F4F3"/>
            <w:tcMar>
              <w:top w:w="50" w:type="dxa"/>
              <w:left w:w="120" w:type="dxa"/>
              <w:bottom w:w="50" w:type="dxa"/>
              <w:right w:w="120" w:type="dxa"/>
            </w:tcMar>
          </w:tcPr>
          <w:p w14:paraId="78D86466">
            <w:pPr>
              <w:spacing w:line="276" w:lineRule="auto"/>
            </w:pPr>
            <w:r>
              <w:rPr>
                <w:rFonts w:ascii="Calibri" w:hAnsi="Calibri" w:eastAsia="Calibri" w:cs="Calibri"/>
                <w:color w:val="1A2B40"/>
                <w:sz w:val="20"/>
                <w:szCs w:val="20"/>
              </w:rPr>
              <w:t>Main background</w:t>
            </w:r>
          </w:p>
        </w:tc>
      </w:tr>
      <w:tr w14:paraId="2734547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77CF50EC">
            <w:pPr>
              <w:spacing w:line="276" w:lineRule="auto"/>
            </w:pPr>
            <w:r>
              <w:rPr>
                <w:rFonts w:ascii="Calibri" w:hAnsi="Calibri" w:eastAsia="Calibri" w:cs="Calibri"/>
                <w:color w:val="1A2B40"/>
                <w:sz w:val="20"/>
                <w:szCs w:val="20"/>
              </w:rPr>
              <w:t>--bg-elevated</w:t>
            </w:r>
          </w:p>
        </w:tc>
        <w:tc>
          <w:tcPr>
            <w:shd w:val="clear" w:color="auto" w:fill="FFFFFF"/>
            <w:tcMar>
              <w:top w:w="50" w:type="dxa"/>
              <w:left w:w="120" w:type="dxa"/>
              <w:bottom w:w="50" w:type="dxa"/>
              <w:right w:w="120" w:type="dxa"/>
            </w:tcMar>
          </w:tcPr>
          <w:p w14:paraId="672F836B">
            <w:pPr>
              <w:spacing w:line="276" w:lineRule="auto"/>
            </w:pPr>
            <w:r>
              <w:rPr>
                <w:rFonts w:ascii="Calibri" w:hAnsi="Calibri" w:eastAsia="Calibri" w:cs="Calibri"/>
                <w:color w:val="1A2B40"/>
                <w:sz w:val="20"/>
                <w:szCs w:val="20"/>
              </w:rPr>
              <w:t>#141722</w:t>
            </w:r>
          </w:p>
        </w:tc>
        <w:tc>
          <w:tcPr>
            <w:shd w:val="clear" w:color="auto" w:fill="FFFFFF"/>
            <w:tcMar>
              <w:top w:w="50" w:type="dxa"/>
              <w:left w:w="120" w:type="dxa"/>
              <w:bottom w:w="50" w:type="dxa"/>
              <w:right w:w="120" w:type="dxa"/>
            </w:tcMar>
          </w:tcPr>
          <w:p w14:paraId="42180E30">
            <w:pPr>
              <w:spacing w:line="276" w:lineRule="auto"/>
            </w:pPr>
            <w:r>
              <w:rPr>
                <w:rFonts w:ascii="Calibri" w:hAnsi="Calibri" w:eastAsia="Calibri" w:cs="Calibri"/>
                <w:color w:val="1A2B40"/>
                <w:sz w:val="20"/>
                <w:szCs w:val="20"/>
              </w:rPr>
              <w:t>Elevated cards, nav</w:t>
            </w:r>
          </w:p>
        </w:tc>
      </w:tr>
      <w:tr w14:paraId="169F3E29">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D75C543">
            <w:pPr>
              <w:spacing w:line="276" w:lineRule="auto"/>
            </w:pPr>
            <w:r>
              <w:rPr>
                <w:rFonts w:ascii="Calibri" w:hAnsi="Calibri" w:eastAsia="Calibri" w:cs="Calibri"/>
                <w:color w:val="1A2B40"/>
                <w:sz w:val="20"/>
                <w:szCs w:val="20"/>
              </w:rPr>
              <w:t>--surface-card</w:t>
            </w:r>
          </w:p>
        </w:tc>
        <w:tc>
          <w:tcPr>
            <w:shd w:val="clear" w:color="auto" w:fill="F0F4F3"/>
            <w:tcMar>
              <w:top w:w="50" w:type="dxa"/>
              <w:left w:w="120" w:type="dxa"/>
              <w:bottom w:w="50" w:type="dxa"/>
              <w:right w:w="120" w:type="dxa"/>
            </w:tcMar>
          </w:tcPr>
          <w:p w14:paraId="5E03D870">
            <w:pPr>
              <w:spacing w:line="276" w:lineRule="auto"/>
            </w:pPr>
            <w:r>
              <w:rPr>
                <w:rFonts w:ascii="Calibri" w:hAnsi="Calibri" w:eastAsia="Calibri" w:cs="Calibri"/>
                <w:color w:val="1A2B40"/>
                <w:sz w:val="20"/>
                <w:szCs w:val="20"/>
              </w:rPr>
              <w:t>#1A1D2B</w:t>
            </w:r>
          </w:p>
        </w:tc>
        <w:tc>
          <w:tcPr>
            <w:shd w:val="clear" w:color="auto" w:fill="F0F4F3"/>
            <w:tcMar>
              <w:top w:w="50" w:type="dxa"/>
              <w:left w:w="120" w:type="dxa"/>
              <w:bottom w:w="50" w:type="dxa"/>
              <w:right w:w="120" w:type="dxa"/>
            </w:tcMar>
          </w:tcPr>
          <w:p w14:paraId="48A2E7BC">
            <w:pPr>
              <w:spacing w:line="276" w:lineRule="auto"/>
            </w:pPr>
            <w:r>
              <w:rPr>
                <w:rFonts w:ascii="Calibri" w:hAnsi="Calibri" w:eastAsia="Calibri" w:cs="Calibri"/>
                <w:color w:val="1A2B40"/>
                <w:sz w:val="20"/>
                <w:szCs w:val="20"/>
              </w:rPr>
              <w:t>Card backgrounds</w:t>
            </w:r>
          </w:p>
        </w:tc>
      </w:tr>
      <w:tr w14:paraId="08A8CA4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7043196">
            <w:pPr>
              <w:spacing w:line="276" w:lineRule="auto"/>
            </w:pPr>
            <w:r>
              <w:rPr>
                <w:rFonts w:ascii="Calibri" w:hAnsi="Calibri" w:eastAsia="Calibri" w:cs="Calibri"/>
                <w:color w:val="1A2B40"/>
                <w:sz w:val="20"/>
                <w:szCs w:val="20"/>
              </w:rPr>
              <w:t>--surface-hover</w:t>
            </w:r>
          </w:p>
        </w:tc>
        <w:tc>
          <w:tcPr>
            <w:shd w:val="clear" w:color="auto" w:fill="FFFFFF"/>
            <w:tcMar>
              <w:top w:w="50" w:type="dxa"/>
              <w:left w:w="120" w:type="dxa"/>
              <w:bottom w:w="50" w:type="dxa"/>
              <w:right w:w="120" w:type="dxa"/>
            </w:tcMar>
          </w:tcPr>
          <w:p w14:paraId="08AF3FAE">
            <w:pPr>
              <w:spacing w:line="276" w:lineRule="auto"/>
            </w:pPr>
            <w:r>
              <w:rPr>
                <w:rFonts w:ascii="Calibri" w:hAnsi="Calibri" w:eastAsia="Calibri" w:cs="Calibri"/>
                <w:color w:val="1A2B40"/>
                <w:sz w:val="20"/>
                <w:szCs w:val="20"/>
              </w:rPr>
              <w:t>#252836</w:t>
            </w:r>
          </w:p>
        </w:tc>
        <w:tc>
          <w:tcPr>
            <w:shd w:val="clear" w:color="auto" w:fill="FFFFFF"/>
            <w:tcMar>
              <w:top w:w="50" w:type="dxa"/>
              <w:left w:w="120" w:type="dxa"/>
              <w:bottom w:w="50" w:type="dxa"/>
              <w:right w:w="120" w:type="dxa"/>
            </w:tcMar>
          </w:tcPr>
          <w:p w14:paraId="4FD38B79">
            <w:pPr>
              <w:spacing w:line="276" w:lineRule="auto"/>
            </w:pPr>
            <w:r>
              <w:rPr>
                <w:rFonts w:ascii="Calibri" w:hAnsi="Calibri" w:eastAsia="Calibri" w:cs="Calibri"/>
                <w:color w:val="1A2B40"/>
                <w:sz w:val="20"/>
                <w:szCs w:val="20"/>
              </w:rPr>
              <w:t>Hover states</w:t>
            </w:r>
          </w:p>
        </w:tc>
      </w:tr>
      <w:tr w14:paraId="5748729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4BF485C">
            <w:pPr>
              <w:spacing w:line="276" w:lineRule="auto"/>
            </w:pPr>
            <w:r>
              <w:rPr>
                <w:rFonts w:ascii="Calibri" w:hAnsi="Calibri" w:eastAsia="Calibri" w:cs="Calibri"/>
                <w:color w:val="1A2B40"/>
                <w:sz w:val="20"/>
                <w:szCs w:val="20"/>
              </w:rPr>
              <w:t>--surface-active</w:t>
            </w:r>
          </w:p>
        </w:tc>
        <w:tc>
          <w:tcPr>
            <w:shd w:val="clear" w:color="auto" w:fill="F0F4F3"/>
            <w:tcMar>
              <w:top w:w="50" w:type="dxa"/>
              <w:left w:w="120" w:type="dxa"/>
              <w:bottom w:w="50" w:type="dxa"/>
              <w:right w:w="120" w:type="dxa"/>
            </w:tcMar>
          </w:tcPr>
          <w:p w14:paraId="520BC0EC">
            <w:pPr>
              <w:spacing w:line="276" w:lineRule="auto"/>
            </w:pPr>
            <w:r>
              <w:rPr>
                <w:rFonts w:ascii="Calibri" w:hAnsi="Calibri" w:eastAsia="Calibri" w:cs="Calibri"/>
                <w:color w:val="1A2B40"/>
                <w:sz w:val="20"/>
                <w:szCs w:val="20"/>
              </w:rPr>
              <w:t>#2E3140</w:t>
            </w:r>
          </w:p>
        </w:tc>
        <w:tc>
          <w:tcPr>
            <w:shd w:val="clear" w:color="auto" w:fill="F0F4F3"/>
            <w:tcMar>
              <w:top w:w="50" w:type="dxa"/>
              <w:left w:w="120" w:type="dxa"/>
              <w:bottom w:w="50" w:type="dxa"/>
              <w:right w:w="120" w:type="dxa"/>
            </w:tcMar>
          </w:tcPr>
          <w:p w14:paraId="084E056C">
            <w:pPr>
              <w:spacing w:line="276" w:lineRule="auto"/>
            </w:pPr>
            <w:r>
              <w:rPr>
                <w:rFonts w:ascii="Calibri" w:hAnsi="Calibri" w:eastAsia="Calibri" w:cs="Calibri"/>
                <w:color w:val="1A2B40"/>
                <w:sz w:val="20"/>
                <w:szCs w:val="20"/>
              </w:rPr>
              <w:t>Active states</w:t>
            </w:r>
          </w:p>
        </w:tc>
      </w:tr>
      <w:tr w14:paraId="20198A8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231744D">
            <w:pPr>
              <w:spacing w:line="276" w:lineRule="auto"/>
            </w:pPr>
            <w:r>
              <w:rPr>
                <w:rFonts w:ascii="Calibri" w:hAnsi="Calibri" w:eastAsia="Calibri" w:cs="Calibri"/>
                <w:color w:val="1A2B40"/>
                <w:sz w:val="20"/>
                <w:szCs w:val="20"/>
              </w:rPr>
              <w:t>--border-subtle</w:t>
            </w:r>
          </w:p>
        </w:tc>
        <w:tc>
          <w:tcPr>
            <w:shd w:val="clear" w:color="auto" w:fill="FFFFFF"/>
            <w:tcMar>
              <w:top w:w="50" w:type="dxa"/>
              <w:left w:w="120" w:type="dxa"/>
              <w:bottom w:w="50" w:type="dxa"/>
              <w:right w:w="120" w:type="dxa"/>
            </w:tcMar>
          </w:tcPr>
          <w:p w14:paraId="260BE195">
            <w:pPr>
              <w:spacing w:line="276" w:lineRule="auto"/>
            </w:pPr>
            <w:r>
              <w:rPr>
                <w:rFonts w:ascii="Calibri" w:hAnsi="Calibri" w:eastAsia="Calibri" w:cs="Calibri"/>
                <w:color w:val="1A2B40"/>
                <w:sz w:val="20"/>
                <w:szCs w:val="20"/>
              </w:rPr>
              <w:t>rgba(255,255,255,0.06)</w:t>
            </w:r>
          </w:p>
        </w:tc>
        <w:tc>
          <w:tcPr>
            <w:shd w:val="clear" w:color="auto" w:fill="FFFFFF"/>
            <w:tcMar>
              <w:top w:w="50" w:type="dxa"/>
              <w:left w:w="120" w:type="dxa"/>
              <w:bottom w:w="50" w:type="dxa"/>
              <w:right w:w="120" w:type="dxa"/>
            </w:tcMar>
          </w:tcPr>
          <w:p w14:paraId="0487B57C">
            <w:pPr>
              <w:spacing w:line="276" w:lineRule="auto"/>
            </w:pPr>
            <w:r>
              <w:rPr>
                <w:rFonts w:ascii="Calibri" w:hAnsi="Calibri" w:eastAsia="Calibri" w:cs="Calibri"/>
                <w:color w:val="1A2B40"/>
                <w:sz w:val="20"/>
                <w:szCs w:val="20"/>
              </w:rPr>
              <w:t>Card borders</w:t>
            </w:r>
          </w:p>
        </w:tc>
      </w:tr>
      <w:tr w14:paraId="58D20FC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547F3813">
            <w:pPr>
              <w:spacing w:line="276" w:lineRule="auto"/>
            </w:pPr>
            <w:r>
              <w:rPr>
                <w:rFonts w:ascii="Calibri" w:hAnsi="Calibri" w:eastAsia="Calibri" w:cs="Calibri"/>
                <w:color w:val="1A2B40"/>
                <w:sz w:val="20"/>
                <w:szCs w:val="20"/>
              </w:rPr>
              <w:t>--border-faint</w:t>
            </w:r>
          </w:p>
        </w:tc>
        <w:tc>
          <w:tcPr>
            <w:shd w:val="clear" w:color="auto" w:fill="F0F4F3"/>
            <w:tcMar>
              <w:top w:w="50" w:type="dxa"/>
              <w:left w:w="120" w:type="dxa"/>
              <w:bottom w:w="50" w:type="dxa"/>
              <w:right w:w="120" w:type="dxa"/>
            </w:tcMar>
          </w:tcPr>
          <w:p w14:paraId="0097A456">
            <w:pPr>
              <w:spacing w:line="276" w:lineRule="auto"/>
            </w:pPr>
            <w:r>
              <w:rPr>
                <w:rFonts w:ascii="Calibri" w:hAnsi="Calibri" w:eastAsia="Calibri" w:cs="Calibri"/>
                <w:color w:val="1A2B40"/>
                <w:sz w:val="20"/>
                <w:szCs w:val="20"/>
              </w:rPr>
              <w:t>rgba(255,255,255,0.04)</w:t>
            </w:r>
          </w:p>
        </w:tc>
        <w:tc>
          <w:tcPr>
            <w:shd w:val="clear" w:color="auto" w:fill="F0F4F3"/>
            <w:tcMar>
              <w:top w:w="50" w:type="dxa"/>
              <w:left w:w="120" w:type="dxa"/>
              <w:bottom w:w="50" w:type="dxa"/>
              <w:right w:w="120" w:type="dxa"/>
            </w:tcMar>
          </w:tcPr>
          <w:p w14:paraId="465BFB9E">
            <w:pPr>
              <w:spacing w:line="276" w:lineRule="auto"/>
            </w:pPr>
            <w:r>
              <w:rPr>
                <w:rFonts w:ascii="Calibri" w:hAnsi="Calibri" w:eastAsia="Calibri" w:cs="Calibri"/>
                <w:color w:val="1A2B40"/>
                <w:sz w:val="20"/>
                <w:szCs w:val="20"/>
              </w:rPr>
              <w:t>Subtle dividers</w:t>
            </w:r>
          </w:p>
        </w:tc>
      </w:tr>
      <w:tr w14:paraId="7D1402F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A90F251">
            <w:pPr>
              <w:spacing w:line="276" w:lineRule="auto"/>
            </w:pPr>
            <w:r>
              <w:rPr>
                <w:rFonts w:ascii="Calibri" w:hAnsi="Calibri" w:eastAsia="Calibri" w:cs="Calibri"/>
                <w:color w:val="1A2B40"/>
                <w:sz w:val="20"/>
                <w:szCs w:val="20"/>
              </w:rPr>
              <w:t>--text-primary</w:t>
            </w:r>
          </w:p>
        </w:tc>
        <w:tc>
          <w:tcPr>
            <w:shd w:val="clear" w:color="auto" w:fill="FFFFFF"/>
            <w:tcMar>
              <w:top w:w="50" w:type="dxa"/>
              <w:left w:w="120" w:type="dxa"/>
              <w:bottom w:w="50" w:type="dxa"/>
              <w:right w:w="120" w:type="dxa"/>
            </w:tcMar>
          </w:tcPr>
          <w:p w14:paraId="0EDD15B3">
            <w:pPr>
              <w:spacing w:line="276" w:lineRule="auto"/>
            </w:pPr>
            <w:r>
              <w:rPr>
                <w:rFonts w:ascii="Calibri" w:hAnsi="Calibri" w:eastAsia="Calibri" w:cs="Calibri"/>
                <w:color w:val="1A2B40"/>
                <w:sz w:val="20"/>
                <w:szCs w:val="20"/>
              </w:rPr>
              <w:t>#F1F5F9</w:t>
            </w:r>
          </w:p>
        </w:tc>
        <w:tc>
          <w:tcPr>
            <w:shd w:val="clear" w:color="auto" w:fill="FFFFFF"/>
            <w:tcMar>
              <w:top w:w="50" w:type="dxa"/>
              <w:left w:w="120" w:type="dxa"/>
              <w:bottom w:w="50" w:type="dxa"/>
              <w:right w:w="120" w:type="dxa"/>
            </w:tcMar>
          </w:tcPr>
          <w:p w14:paraId="65AFDF88">
            <w:pPr>
              <w:spacing w:line="276" w:lineRule="auto"/>
            </w:pPr>
            <w:r>
              <w:rPr>
                <w:rFonts w:ascii="Calibri" w:hAnsi="Calibri" w:eastAsia="Calibri" w:cs="Calibri"/>
                <w:color w:val="1A2B40"/>
                <w:sz w:val="20"/>
                <w:szCs w:val="20"/>
              </w:rPr>
              <w:t>Headings, primary text</w:t>
            </w:r>
          </w:p>
        </w:tc>
      </w:tr>
      <w:tr w14:paraId="2ED6DDCE">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103B9D71">
            <w:pPr>
              <w:spacing w:line="276" w:lineRule="auto"/>
            </w:pPr>
            <w:r>
              <w:rPr>
                <w:rFonts w:ascii="Calibri" w:hAnsi="Calibri" w:eastAsia="Calibri" w:cs="Calibri"/>
                <w:color w:val="1A2B40"/>
                <w:sz w:val="20"/>
                <w:szCs w:val="20"/>
              </w:rPr>
              <w:t>--text-secondary</w:t>
            </w:r>
          </w:p>
        </w:tc>
        <w:tc>
          <w:tcPr>
            <w:shd w:val="clear" w:color="auto" w:fill="F0F4F3"/>
            <w:tcMar>
              <w:top w:w="50" w:type="dxa"/>
              <w:left w:w="120" w:type="dxa"/>
              <w:bottom w:w="50" w:type="dxa"/>
              <w:right w:w="120" w:type="dxa"/>
            </w:tcMar>
          </w:tcPr>
          <w:p w14:paraId="09955695">
            <w:pPr>
              <w:spacing w:line="276" w:lineRule="auto"/>
            </w:pPr>
            <w:r>
              <w:rPr>
                <w:rFonts w:ascii="Calibri" w:hAnsi="Calibri" w:eastAsia="Calibri" w:cs="Calibri"/>
                <w:color w:val="1A2B40"/>
                <w:sz w:val="20"/>
                <w:szCs w:val="20"/>
              </w:rPr>
              <w:t>#94A3B8</w:t>
            </w:r>
          </w:p>
        </w:tc>
        <w:tc>
          <w:tcPr>
            <w:shd w:val="clear" w:color="auto" w:fill="F0F4F3"/>
            <w:tcMar>
              <w:top w:w="50" w:type="dxa"/>
              <w:left w:w="120" w:type="dxa"/>
              <w:bottom w:w="50" w:type="dxa"/>
              <w:right w:w="120" w:type="dxa"/>
            </w:tcMar>
          </w:tcPr>
          <w:p w14:paraId="074A1012">
            <w:pPr>
              <w:spacing w:line="276" w:lineRule="auto"/>
            </w:pPr>
            <w:r>
              <w:rPr>
                <w:rFonts w:ascii="Calibri" w:hAnsi="Calibri" w:eastAsia="Calibri" w:cs="Calibri"/>
                <w:color w:val="1A2B40"/>
                <w:sz w:val="20"/>
                <w:szCs w:val="20"/>
              </w:rPr>
              <w:t>Secondary text</w:t>
            </w:r>
          </w:p>
        </w:tc>
      </w:tr>
      <w:tr w14:paraId="2CD253A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29556B79">
            <w:pPr>
              <w:spacing w:line="276" w:lineRule="auto"/>
            </w:pPr>
            <w:r>
              <w:rPr>
                <w:rFonts w:ascii="Calibri" w:hAnsi="Calibri" w:eastAsia="Calibri" w:cs="Calibri"/>
                <w:color w:val="1A2B40"/>
                <w:sz w:val="20"/>
                <w:szCs w:val="20"/>
              </w:rPr>
              <w:t>--text-muted</w:t>
            </w:r>
          </w:p>
        </w:tc>
        <w:tc>
          <w:tcPr>
            <w:shd w:val="clear" w:color="auto" w:fill="FFFFFF"/>
            <w:tcMar>
              <w:top w:w="50" w:type="dxa"/>
              <w:left w:w="120" w:type="dxa"/>
              <w:bottom w:w="50" w:type="dxa"/>
              <w:right w:w="120" w:type="dxa"/>
            </w:tcMar>
          </w:tcPr>
          <w:p w14:paraId="57C6BD66">
            <w:pPr>
              <w:spacing w:line="276" w:lineRule="auto"/>
            </w:pPr>
            <w:r>
              <w:rPr>
                <w:rFonts w:ascii="Calibri" w:hAnsi="Calibri" w:eastAsia="Calibri" w:cs="Calibri"/>
                <w:color w:val="1A2B40"/>
                <w:sz w:val="20"/>
                <w:szCs w:val="20"/>
              </w:rPr>
              <w:t>#64748B</w:t>
            </w:r>
          </w:p>
        </w:tc>
        <w:tc>
          <w:tcPr>
            <w:shd w:val="clear" w:color="auto" w:fill="FFFFFF"/>
            <w:tcMar>
              <w:top w:w="50" w:type="dxa"/>
              <w:left w:w="120" w:type="dxa"/>
              <w:bottom w:w="50" w:type="dxa"/>
              <w:right w:w="120" w:type="dxa"/>
            </w:tcMar>
          </w:tcPr>
          <w:p w14:paraId="187AA16F">
            <w:pPr>
              <w:spacing w:line="276" w:lineRule="auto"/>
            </w:pPr>
            <w:r>
              <w:rPr>
                <w:rFonts w:ascii="Calibri" w:hAnsi="Calibri" w:eastAsia="Calibri" w:cs="Calibri"/>
                <w:color w:val="1A2B40"/>
                <w:sz w:val="20"/>
                <w:szCs w:val="20"/>
              </w:rPr>
              <w:t>Muted labels</w:t>
            </w:r>
          </w:p>
        </w:tc>
      </w:tr>
      <w:tr w14:paraId="3FC5354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5875EB5">
            <w:pPr>
              <w:spacing w:line="276" w:lineRule="auto"/>
            </w:pPr>
            <w:r>
              <w:rPr>
                <w:rFonts w:ascii="Calibri" w:hAnsi="Calibri" w:eastAsia="Calibri" w:cs="Calibri"/>
                <w:color w:val="1A2B40"/>
                <w:sz w:val="20"/>
                <w:szCs w:val="20"/>
              </w:rPr>
              <w:t>--accent</w:t>
            </w:r>
          </w:p>
        </w:tc>
        <w:tc>
          <w:tcPr>
            <w:shd w:val="clear" w:color="auto" w:fill="F0F4F3"/>
            <w:tcMar>
              <w:top w:w="50" w:type="dxa"/>
              <w:left w:w="120" w:type="dxa"/>
              <w:bottom w:w="50" w:type="dxa"/>
              <w:right w:w="120" w:type="dxa"/>
            </w:tcMar>
          </w:tcPr>
          <w:p w14:paraId="4C2D0218">
            <w:pPr>
              <w:spacing w:line="276" w:lineRule="auto"/>
            </w:pPr>
            <w:r>
              <w:rPr>
                <w:rFonts w:ascii="Calibri" w:hAnsi="Calibri" w:eastAsia="Calibri" w:cs="Calibri"/>
                <w:color w:val="1A2B40"/>
                <w:sz w:val="20"/>
                <w:szCs w:val="20"/>
              </w:rPr>
              <w:t>#85AB8B</w:t>
            </w:r>
          </w:p>
        </w:tc>
        <w:tc>
          <w:tcPr>
            <w:shd w:val="clear" w:color="auto" w:fill="F0F4F3"/>
            <w:tcMar>
              <w:top w:w="50" w:type="dxa"/>
              <w:left w:w="120" w:type="dxa"/>
              <w:bottom w:w="50" w:type="dxa"/>
              <w:right w:w="120" w:type="dxa"/>
            </w:tcMar>
          </w:tcPr>
          <w:p w14:paraId="191C1836">
            <w:pPr>
              <w:spacing w:line="276" w:lineRule="auto"/>
            </w:pPr>
            <w:r>
              <w:rPr>
                <w:rFonts w:ascii="Calibri" w:hAnsi="Calibri" w:eastAsia="Calibri" w:cs="Calibri"/>
                <w:color w:val="1A2B40"/>
                <w:sz w:val="20"/>
                <w:szCs w:val="20"/>
              </w:rPr>
              <w:t>Brand green accent</w:t>
            </w:r>
          </w:p>
        </w:tc>
      </w:tr>
    </w:tbl>
    <w:p w14:paraId="7C98E489">
      <w:pPr>
        <w:spacing w:after="120"/>
      </w:pPr>
    </w:p>
    <w:p w14:paraId="6588A7F8">
      <w:pPr>
        <w:pStyle w:val="3"/>
        <w:keepNext/>
        <w:spacing w:before="360" w:after="160"/>
      </w:pPr>
      <w:bookmarkStart w:id="62" w:name="_Toc100062"/>
      <w:r>
        <w:rPr>
          <w:rFonts w:ascii="Calibri" w:hAnsi="Calibri" w:eastAsia="Calibri" w:cs="Calibri"/>
          <w:b/>
          <w:bCs/>
          <w:color w:val="0B1C2C"/>
          <w:sz w:val="28"/>
          <w:szCs w:val="28"/>
        </w:rPr>
        <w:t>13.2 Animation System</w:t>
      </w:r>
      <w:bookmarkEnd w:id="62"/>
    </w:p>
    <w:p w14:paraId="7E4B8F39">
      <w:pPr>
        <w:spacing w:after="120" w:line="312" w:lineRule="auto"/>
        <w:jc w:val="both"/>
      </w:pPr>
      <w:r>
        <w:rPr>
          <w:rFonts w:ascii="Calibri" w:hAnsi="Calibri" w:eastAsia="Calibri" w:cs="Calibri"/>
          <w:color w:val="1A2B40"/>
          <w:sz w:val="22"/>
          <w:szCs w:val="22"/>
        </w:rPr>
        <w:t>The dashboard uses Tailwind CSS animations with custom keyframes:</w:t>
      </w:r>
    </w:p>
    <w:p w14:paraId="5F265693">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animate-fade-in-up: Opacity 0→1 + translateY 16px→0, with staggered delays via style={{ animationDelay: 'Xms' }}</w:t>
      </w:r>
    </w:p>
    <w:p w14:paraId="7B42CB4C">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animate-pulse-glow: Subtle scale(1) + opacity pulse on ambient background orbs</w:t>
      </w:r>
    </w:p>
    <w:p w14:paraId="172BAAA8">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animate-ping: Pulsing ring effect on live indicator dots</w:t>
      </w:r>
    </w:p>
    <w:p w14:paraId="1423FF56">
      <w:pPr>
        <w:spacing w:after="60" w:line="312" w:lineRule="auto"/>
        <w:ind w:left="480" w:hanging="240"/>
      </w:pPr>
      <w:r>
        <w:rPr>
          <w:rFonts w:ascii="Calibri" w:hAnsi="Calibri" w:eastAsia="Calibri" w:cs="Calibri"/>
          <w:color w:val="529286"/>
          <w:sz w:val="22"/>
          <w:szCs w:val="22"/>
        </w:rPr>
        <w:t xml:space="preserve">•  </w:t>
      </w:r>
      <w:r>
        <w:rPr>
          <w:rFonts w:ascii="Calibri" w:hAnsi="Calibri" w:eastAsia="Calibri" w:cs="Calibri"/>
          <w:color w:val="1A2B40"/>
          <w:sz w:val="22"/>
          <w:szCs w:val="22"/>
        </w:rPr>
        <w:t>All transitions use duration-150 to duration-200 for snappy UI feedback</w:t>
      </w:r>
    </w:p>
    <w:p w14:paraId="30D007DB">
      <w:pPr>
        <w:spacing w:after="120"/>
      </w:pPr>
    </w:p>
    <w:p w14:paraId="77EE0752">
      <w:pPr>
        <w:pStyle w:val="2"/>
        <w:keepNext/>
        <w:spacing w:before="480" w:after="200"/>
      </w:pPr>
      <w:bookmarkStart w:id="63" w:name="_Toc100063"/>
      <w:r>
        <w:rPr>
          <w:rFonts w:ascii="Calibri" w:hAnsi="Calibri" w:eastAsia="Calibri" w:cs="Calibri"/>
          <w:b/>
          <w:bCs/>
          <w:color w:val="0B1C2C"/>
          <w:sz w:val="32"/>
          <w:szCs w:val="32"/>
        </w:rPr>
        <w:t>14. Code Statistics</w:t>
      </w:r>
      <w:bookmarkEnd w:id="63"/>
    </w:p>
    <w:tbl>
      <w:tblPr>
        <w:tblStyle w:val="9"/>
        <w:tblW w:w="5000" w:type="pct"/>
        <w:tblInd w:w="0" w:type="dxa"/>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Layout w:type="autofit"/>
        <w:tblCellMar>
          <w:top w:w="0" w:type="dxa"/>
          <w:left w:w="10" w:type="dxa"/>
          <w:bottom w:w="0" w:type="dxa"/>
          <w:right w:w="10" w:type="dxa"/>
        </w:tblCellMar>
      </w:tblPr>
      <w:tblGrid>
        <w:gridCol w:w="5168"/>
        <w:gridCol w:w="3860"/>
      </w:tblGrid>
      <w:tr w14:paraId="3F1CF46D">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blHeader/>
        </w:trPr>
        <w:tc>
          <w:tcPr>
            <w:shd w:val="clear" w:color="auto" w:fill="529286"/>
            <w:tcMar>
              <w:top w:w="60" w:type="dxa"/>
              <w:left w:w="120" w:type="dxa"/>
              <w:bottom w:w="60" w:type="dxa"/>
              <w:right w:w="120" w:type="dxa"/>
            </w:tcMar>
          </w:tcPr>
          <w:p w14:paraId="57121D8E">
            <w:r>
              <w:rPr>
                <w:rFonts w:ascii="Calibri" w:hAnsi="Calibri" w:eastAsia="Calibri" w:cs="Calibri"/>
                <w:b/>
                <w:bCs/>
                <w:color w:val="FFFFFF"/>
                <w:sz w:val="20"/>
                <w:szCs w:val="20"/>
              </w:rPr>
              <w:t>Metric</w:t>
            </w:r>
          </w:p>
        </w:tc>
        <w:tc>
          <w:tcPr>
            <w:shd w:val="clear" w:color="auto" w:fill="529286"/>
            <w:tcMar>
              <w:top w:w="60" w:type="dxa"/>
              <w:left w:w="120" w:type="dxa"/>
              <w:bottom w:w="60" w:type="dxa"/>
              <w:right w:w="120" w:type="dxa"/>
            </w:tcMar>
          </w:tcPr>
          <w:p w14:paraId="4F640062">
            <w:r>
              <w:rPr>
                <w:rFonts w:ascii="Calibri" w:hAnsi="Calibri" w:eastAsia="Calibri" w:cs="Calibri"/>
                <w:b/>
                <w:bCs/>
                <w:color w:val="FFFFFF"/>
                <w:sz w:val="20"/>
                <w:szCs w:val="20"/>
              </w:rPr>
              <w:t>Value</w:t>
            </w:r>
          </w:p>
        </w:tc>
      </w:tr>
      <w:tr w14:paraId="05D3448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3CBDF119">
            <w:pPr>
              <w:spacing w:line="276" w:lineRule="auto"/>
            </w:pPr>
            <w:r>
              <w:rPr>
                <w:rFonts w:ascii="Calibri" w:hAnsi="Calibri" w:eastAsia="Calibri" w:cs="Calibri"/>
                <w:color w:val="1A2B40"/>
                <w:sz w:val="20"/>
                <w:szCs w:val="20"/>
              </w:rPr>
              <w:t>Total lines of code (dashboard + hooks + API + lib)</w:t>
            </w:r>
          </w:p>
        </w:tc>
        <w:tc>
          <w:tcPr>
            <w:shd w:val="clear" w:color="auto" w:fill="F0F4F3"/>
            <w:tcMar>
              <w:top w:w="50" w:type="dxa"/>
              <w:left w:w="120" w:type="dxa"/>
              <w:bottom w:w="50" w:type="dxa"/>
              <w:right w:w="120" w:type="dxa"/>
            </w:tcMar>
          </w:tcPr>
          <w:p w14:paraId="3D9A2803">
            <w:pPr>
              <w:spacing w:line="276" w:lineRule="auto"/>
            </w:pPr>
            <w:r>
              <w:rPr>
                <w:rFonts w:ascii="Calibri" w:hAnsi="Calibri" w:eastAsia="Calibri" w:cs="Calibri"/>
                <w:color w:val="1A2B40"/>
                <w:sz w:val="20"/>
                <w:szCs w:val="20"/>
              </w:rPr>
              <w:t>7,160+</w:t>
            </w:r>
          </w:p>
        </w:tc>
      </w:tr>
      <w:tr w14:paraId="7D9510D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F7F5246">
            <w:pPr>
              <w:spacing w:line="276" w:lineRule="auto"/>
            </w:pPr>
            <w:r>
              <w:rPr>
                <w:rFonts w:ascii="Calibri" w:hAnsi="Calibri" w:eastAsia="Calibri" w:cs="Calibri"/>
                <w:color w:val="1A2B40"/>
                <w:sz w:val="20"/>
                <w:szCs w:val="20"/>
              </w:rPr>
              <w:t>Dashboard components</w:t>
            </w:r>
          </w:p>
        </w:tc>
        <w:tc>
          <w:tcPr>
            <w:shd w:val="clear" w:color="auto" w:fill="FFFFFF"/>
            <w:tcMar>
              <w:top w:w="50" w:type="dxa"/>
              <w:left w:w="120" w:type="dxa"/>
              <w:bottom w:w="50" w:type="dxa"/>
              <w:right w:w="120" w:type="dxa"/>
            </w:tcMar>
          </w:tcPr>
          <w:p w14:paraId="03444E89">
            <w:pPr>
              <w:spacing w:line="276" w:lineRule="auto"/>
            </w:pPr>
            <w:r>
              <w:rPr>
                <w:rFonts w:ascii="Calibri" w:hAnsi="Calibri" w:eastAsia="Calibri" w:cs="Calibri"/>
                <w:color w:val="1A2B40"/>
                <w:sz w:val="20"/>
                <w:szCs w:val="20"/>
              </w:rPr>
              <w:t>21</w:t>
            </w:r>
          </w:p>
        </w:tc>
      </w:tr>
      <w:tr w14:paraId="749C709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0D809079">
            <w:pPr>
              <w:spacing w:line="276" w:lineRule="auto"/>
            </w:pPr>
            <w:r>
              <w:rPr>
                <w:rFonts w:ascii="Calibri" w:hAnsi="Calibri" w:eastAsia="Calibri" w:cs="Calibri"/>
                <w:color w:val="1A2B40"/>
                <w:sz w:val="20"/>
                <w:szCs w:val="20"/>
              </w:rPr>
              <w:t>Custom hooks</w:t>
            </w:r>
          </w:p>
        </w:tc>
        <w:tc>
          <w:tcPr>
            <w:shd w:val="clear" w:color="auto" w:fill="F0F4F3"/>
            <w:tcMar>
              <w:top w:w="50" w:type="dxa"/>
              <w:left w:w="120" w:type="dxa"/>
              <w:bottom w:w="50" w:type="dxa"/>
              <w:right w:w="120" w:type="dxa"/>
            </w:tcMar>
          </w:tcPr>
          <w:p w14:paraId="6F7A7792">
            <w:pPr>
              <w:spacing w:line="276" w:lineRule="auto"/>
            </w:pPr>
            <w:r>
              <w:rPr>
                <w:rFonts w:ascii="Calibri" w:hAnsi="Calibri" w:eastAsia="Calibri" w:cs="Calibri"/>
                <w:color w:val="1A2B40"/>
                <w:sz w:val="20"/>
                <w:szCs w:val="20"/>
              </w:rPr>
              <w:t>9</w:t>
            </w:r>
          </w:p>
        </w:tc>
      </w:tr>
      <w:tr w14:paraId="533A05B0">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6B6B4186">
            <w:pPr>
              <w:spacing w:line="276" w:lineRule="auto"/>
            </w:pPr>
            <w:r>
              <w:rPr>
                <w:rFonts w:ascii="Calibri" w:hAnsi="Calibri" w:eastAsia="Calibri" w:cs="Calibri"/>
                <w:color w:val="1A2B40"/>
                <w:sz w:val="20"/>
                <w:szCs w:val="20"/>
              </w:rPr>
              <w:t>API routes</w:t>
            </w:r>
          </w:p>
        </w:tc>
        <w:tc>
          <w:tcPr>
            <w:shd w:val="clear" w:color="auto" w:fill="FFFFFF"/>
            <w:tcMar>
              <w:top w:w="50" w:type="dxa"/>
              <w:left w:w="120" w:type="dxa"/>
              <w:bottom w:w="50" w:type="dxa"/>
              <w:right w:w="120" w:type="dxa"/>
            </w:tcMar>
          </w:tcPr>
          <w:p w14:paraId="2B632DF3">
            <w:pPr>
              <w:spacing w:line="276" w:lineRule="auto"/>
            </w:pPr>
            <w:r>
              <w:rPr>
                <w:rFonts w:ascii="Calibri" w:hAnsi="Calibri" w:eastAsia="Calibri" w:cs="Calibri"/>
                <w:color w:val="1A2B40"/>
                <w:sz w:val="20"/>
                <w:szCs w:val="20"/>
              </w:rPr>
              <w:t>8</w:t>
            </w:r>
          </w:p>
        </w:tc>
      </w:tr>
      <w:tr w14:paraId="73FD4B78">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A4465A2">
            <w:pPr>
              <w:spacing w:line="276" w:lineRule="auto"/>
            </w:pPr>
            <w:r>
              <w:rPr>
                <w:rFonts w:ascii="Calibri" w:hAnsi="Calibri" w:eastAsia="Calibri" w:cs="Calibri"/>
                <w:color w:val="1A2B40"/>
                <w:sz w:val="20"/>
                <w:szCs w:val="20"/>
              </w:rPr>
              <w:t>Lib modules</w:t>
            </w:r>
          </w:p>
        </w:tc>
        <w:tc>
          <w:tcPr>
            <w:shd w:val="clear" w:color="auto" w:fill="F0F4F3"/>
            <w:tcMar>
              <w:top w:w="50" w:type="dxa"/>
              <w:left w:w="120" w:type="dxa"/>
              <w:bottom w:w="50" w:type="dxa"/>
              <w:right w:w="120" w:type="dxa"/>
            </w:tcMar>
          </w:tcPr>
          <w:p w14:paraId="7363D12A">
            <w:pPr>
              <w:spacing w:line="276" w:lineRule="auto"/>
            </w:pPr>
            <w:r>
              <w:rPr>
                <w:rFonts w:ascii="Calibri" w:hAnsi="Calibri" w:eastAsia="Calibri" w:cs="Calibri"/>
                <w:color w:val="1A2B40"/>
                <w:sz w:val="20"/>
                <w:szCs w:val="20"/>
              </w:rPr>
              <w:t>2 (store, utils)</w:t>
            </w:r>
          </w:p>
        </w:tc>
      </w:tr>
      <w:tr w14:paraId="3B759D16">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335521D1">
            <w:pPr>
              <w:spacing w:line="276" w:lineRule="auto"/>
            </w:pPr>
            <w:r>
              <w:rPr>
                <w:rFonts w:ascii="Calibri" w:hAnsi="Calibri" w:eastAsia="Calibri" w:cs="Calibri"/>
                <w:color w:val="1A2B40"/>
                <w:sz w:val="20"/>
                <w:szCs w:val="20"/>
              </w:rPr>
              <w:t>Recharts chart instances</w:t>
            </w:r>
          </w:p>
        </w:tc>
        <w:tc>
          <w:tcPr>
            <w:shd w:val="clear" w:color="auto" w:fill="FFFFFF"/>
            <w:tcMar>
              <w:top w:w="50" w:type="dxa"/>
              <w:left w:w="120" w:type="dxa"/>
              <w:bottom w:w="50" w:type="dxa"/>
              <w:right w:w="120" w:type="dxa"/>
            </w:tcMar>
          </w:tcPr>
          <w:p w14:paraId="2CFAEAA8">
            <w:pPr>
              <w:spacing w:line="276" w:lineRule="auto"/>
            </w:pPr>
            <w:r>
              <w:rPr>
                <w:rFonts w:ascii="Calibri" w:hAnsi="Calibri" w:eastAsia="Calibri" w:cs="Calibri"/>
                <w:color w:val="1A2B40"/>
                <w:sz w:val="20"/>
                <w:szCs w:val="20"/>
              </w:rPr>
              <w:t>8</w:t>
            </w:r>
          </w:p>
        </w:tc>
      </w:tr>
      <w:tr w14:paraId="6086B962">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4F13734C">
            <w:pPr>
              <w:spacing w:line="276" w:lineRule="auto"/>
            </w:pPr>
            <w:r>
              <w:rPr>
                <w:rFonts w:ascii="Calibri" w:hAnsi="Calibri" w:eastAsia="Calibri" w:cs="Calibri"/>
                <w:color w:val="1A2B40"/>
                <w:sz w:val="20"/>
                <w:szCs w:val="20"/>
              </w:rPr>
              <w:t>Zustand store slices</w:t>
            </w:r>
          </w:p>
        </w:tc>
        <w:tc>
          <w:tcPr>
            <w:shd w:val="clear" w:color="auto" w:fill="F0F4F3"/>
            <w:tcMar>
              <w:top w:w="50" w:type="dxa"/>
              <w:left w:w="120" w:type="dxa"/>
              <w:bottom w:w="50" w:type="dxa"/>
              <w:right w:w="120" w:type="dxa"/>
            </w:tcMar>
          </w:tcPr>
          <w:p w14:paraId="6F747D0B">
            <w:pPr>
              <w:spacing w:line="276" w:lineRule="auto"/>
            </w:pPr>
            <w:r>
              <w:rPr>
                <w:rFonts w:ascii="Calibri" w:hAnsi="Calibri" w:eastAsia="Calibri" w:cs="Calibri"/>
                <w:color w:val="1A2B40"/>
                <w:sz w:val="20"/>
                <w:szCs w:val="20"/>
              </w:rPr>
              <w:t>3 (notifications, freshness, analytics)</w:t>
            </w:r>
          </w:p>
        </w:tc>
      </w:tr>
      <w:tr w14:paraId="4B781183">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5FE47DE0">
            <w:pPr>
              <w:spacing w:line="276" w:lineRule="auto"/>
            </w:pPr>
            <w:r>
              <w:rPr>
                <w:rFonts w:ascii="Calibri" w:hAnsi="Calibri" w:eastAsia="Calibri" w:cs="Calibri"/>
                <w:color w:val="1A2B40"/>
                <w:sz w:val="20"/>
                <w:szCs w:val="20"/>
              </w:rPr>
              <w:t>CSS custom properties</w:t>
            </w:r>
          </w:p>
        </w:tc>
        <w:tc>
          <w:tcPr>
            <w:shd w:val="clear" w:color="auto" w:fill="FFFFFF"/>
            <w:tcMar>
              <w:top w:w="50" w:type="dxa"/>
              <w:left w:w="120" w:type="dxa"/>
              <w:bottom w:w="50" w:type="dxa"/>
              <w:right w:w="120" w:type="dxa"/>
            </w:tcMar>
          </w:tcPr>
          <w:p w14:paraId="44B4926B">
            <w:pPr>
              <w:spacing w:line="276" w:lineRule="auto"/>
            </w:pPr>
            <w:r>
              <w:rPr>
                <w:rFonts w:ascii="Calibri" w:hAnsi="Calibri" w:eastAsia="Calibri" w:cs="Calibri"/>
                <w:color w:val="1A2B40"/>
                <w:sz w:val="20"/>
                <w:szCs w:val="20"/>
              </w:rPr>
              <w:t>25+</w:t>
            </w:r>
          </w:p>
        </w:tc>
      </w:tr>
      <w:tr w14:paraId="1EB93EBC">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27C4D4E2">
            <w:pPr>
              <w:spacing w:line="276" w:lineRule="auto"/>
            </w:pPr>
            <w:r>
              <w:rPr>
                <w:rFonts w:ascii="Calibri" w:hAnsi="Calibri" w:eastAsia="Calibri" w:cs="Calibri"/>
                <w:color w:val="1A2B40"/>
                <w:sz w:val="20"/>
                <w:szCs w:val="20"/>
              </w:rPr>
              <w:t>Transit lines covered</w:t>
            </w:r>
          </w:p>
        </w:tc>
        <w:tc>
          <w:tcPr>
            <w:shd w:val="clear" w:color="auto" w:fill="F0F4F3"/>
            <w:tcMar>
              <w:top w:w="50" w:type="dxa"/>
              <w:left w:w="120" w:type="dxa"/>
              <w:bottom w:w="50" w:type="dxa"/>
              <w:right w:w="120" w:type="dxa"/>
            </w:tcMar>
          </w:tcPr>
          <w:p w14:paraId="592758D5">
            <w:pPr>
              <w:spacing w:line="276" w:lineRule="auto"/>
            </w:pPr>
            <w:r>
              <w:rPr>
                <w:rFonts w:ascii="Calibri" w:hAnsi="Calibri" w:eastAsia="Calibri" w:cs="Calibri"/>
                <w:color w:val="1A2B40"/>
                <w:sz w:val="20"/>
                <w:szCs w:val="20"/>
              </w:rPr>
              <w:t>14</w:t>
            </w:r>
          </w:p>
        </w:tc>
      </w:tr>
      <w:tr w14:paraId="4C4D2C7B">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FFFFF"/>
            <w:tcMar>
              <w:top w:w="50" w:type="dxa"/>
              <w:left w:w="120" w:type="dxa"/>
              <w:bottom w:w="50" w:type="dxa"/>
              <w:right w:w="120" w:type="dxa"/>
            </w:tcMar>
          </w:tcPr>
          <w:p w14:paraId="1ADFC7FD">
            <w:pPr>
              <w:spacing w:line="276" w:lineRule="auto"/>
            </w:pPr>
            <w:r>
              <w:rPr>
                <w:rFonts w:ascii="Calibri" w:hAnsi="Calibri" w:eastAsia="Calibri" w:cs="Calibri"/>
                <w:color w:val="1A2B40"/>
                <w:sz w:val="20"/>
                <w:szCs w:val="20"/>
              </w:rPr>
              <w:t>Data pipelines</w:t>
            </w:r>
          </w:p>
        </w:tc>
        <w:tc>
          <w:tcPr>
            <w:shd w:val="clear" w:color="auto" w:fill="FFFFFF"/>
            <w:tcMar>
              <w:top w:w="50" w:type="dxa"/>
              <w:left w:w="120" w:type="dxa"/>
              <w:bottom w:w="50" w:type="dxa"/>
              <w:right w:w="120" w:type="dxa"/>
            </w:tcMar>
          </w:tcPr>
          <w:p w14:paraId="64BCAFFB">
            <w:pPr>
              <w:spacing w:line="276" w:lineRule="auto"/>
            </w:pPr>
            <w:r>
              <w:rPr>
                <w:rFonts w:ascii="Calibri" w:hAnsi="Calibri" w:eastAsia="Calibri" w:cs="Calibri"/>
                <w:color w:val="1A2B40"/>
                <w:sz w:val="20"/>
                <w:szCs w:val="20"/>
              </w:rPr>
              <w:t>4</w:t>
            </w:r>
          </w:p>
        </w:tc>
      </w:tr>
      <w:tr w14:paraId="5848FB97">
        <w:tblPrEx>
          <w:tblBorders>
            <w:top w:val="single" w:color="529286" w:sz="4" w:space="0"/>
            <w:left w:val="none" w:color="FFFFFF" w:sz="0" w:space="0"/>
            <w:bottom w:val="single" w:color="529286" w:sz="4" w:space="0"/>
            <w:right w:val="none" w:color="FFFFFF" w:sz="0" w:space="0"/>
            <w:insideH w:val="single" w:color="D0D0D0" w:sz="0" w:space="0"/>
            <w:insideV w:val="none" w:color="FFFFFF" w:sz="0" w:space="0"/>
          </w:tblBorders>
          <w:tblCellMar>
            <w:top w:w="0" w:type="dxa"/>
            <w:left w:w="10" w:type="dxa"/>
            <w:bottom w:w="0" w:type="dxa"/>
            <w:right w:w="10" w:type="dxa"/>
          </w:tblCellMar>
        </w:tblPrEx>
        <w:trPr>
          <w:cantSplit/>
        </w:trPr>
        <w:tc>
          <w:tcPr>
            <w:shd w:val="clear" w:color="auto" w:fill="F0F4F3"/>
            <w:tcMar>
              <w:top w:w="50" w:type="dxa"/>
              <w:left w:w="120" w:type="dxa"/>
              <w:bottom w:w="50" w:type="dxa"/>
              <w:right w:w="120" w:type="dxa"/>
            </w:tcMar>
          </w:tcPr>
          <w:p w14:paraId="65406C63">
            <w:pPr>
              <w:spacing w:line="276" w:lineRule="auto"/>
            </w:pPr>
            <w:r>
              <w:rPr>
                <w:rFonts w:ascii="Calibri" w:hAnsi="Calibri" w:eastAsia="Calibri" w:cs="Calibri"/>
                <w:color w:val="1A2B40"/>
                <w:sz w:val="20"/>
                <w:szCs w:val="20"/>
              </w:rPr>
              <w:t>ML algorithms</w:t>
            </w:r>
          </w:p>
        </w:tc>
        <w:tc>
          <w:tcPr>
            <w:shd w:val="clear" w:color="auto" w:fill="F0F4F3"/>
            <w:tcMar>
              <w:top w:w="50" w:type="dxa"/>
              <w:left w:w="120" w:type="dxa"/>
              <w:bottom w:w="50" w:type="dxa"/>
              <w:right w:w="120" w:type="dxa"/>
            </w:tcMar>
          </w:tcPr>
          <w:p w14:paraId="352A3631">
            <w:pPr>
              <w:spacing w:line="276" w:lineRule="auto"/>
            </w:pPr>
            <w:r>
              <w:rPr>
                <w:rFonts w:ascii="Calibri" w:hAnsi="Calibri" w:eastAsia="Calibri" w:cs="Calibri"/>
                <w:color w:val="1A2B40"/>
                <w:sz w:val="20"/>
                <w:szCs w:val="20"/>
              </w:rPr>
              <w:t>3 (Z-Score, Linear Regression, SES)</w:t>
            </w:r>
          </w:p>
        </w:tc>
      </w:tr>
    </w:tbl>
    <w:p w14:paraId="568F7415"/>
    <w:sectPr>
      <w:headerReference r:id="rId4" w:type="default"/>
      <w:footerReference r:id="rId5"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3B147">
    <w:pPr>
      <w:jc w:val="center"/>
    </w:pP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132B6">
    <w:pPr>
      <w:jc w:val="center"/>
    </w:pP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AE94F">
    <w:pPr>
      <w:jc w:val="right"/>
    </w:pPr>
    <w:r>
      <w:rPr>
        <w:rFonts w:ascii="Calibri" w:hAnsi="Calibri" w:eastAsia="Calibri" w:cs="Calibri"/>
        <w:i/>
        <w:iCs/>
        <w:color w:val="808080"/>
        <w:sz w:val="16"/>
        <w:szCs w:val="16"/>
      </w:rPr>
      <w:t>RapidStats MY — Technical Architecture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F354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2B40"/>
      <w:sz w:val="22"/>
      <w:szCs w:val="22"/>
    </w:rPr>
  </w:style>
  <w:style w:type="paragraph" w:styleId="2">
    <w:name w:val="heading 1"/>
    <w:next w:val="1"/>
    <w:qFormat/>
    <w:uiPriority w:val="0"/>
    <w:pPr>
      <w:spacing w:line="312" w:lineRule="auto"/>
      <w:outlineLvl w:val="0"/>
    </w:pPr>
    <w:rPr>
      <w:rFonts w:ascii="Calibri" w:hAnsi="Calibri" w:eastAsia="Calibri" w:cs="Calibri"/>
      <w:b/>
      <w:bCs/>
      <w:color w:val="0B1C2C"/>
      <w:sz w:val="32"/>
      <w:szCs w:val="32"/>
    </w:rPr>
  </w:style>
  <w:style w:type="paragraph" w:styleId="3">
    <w:name w:val="heading 2"/>
    <w:next w:val="1"/>
    <w:qFormat/>
    <w:uiPriority w:val="0"/>
    <w:pPr>
      <w:spacing w:line="312" w:lineRule="auto"/>
      <w:outlineLvl w:val="1"/>
    </w:pPr>
    <w:rPr>
      <w:rFonts w:ascii="Calibri" w:hAnsi="Calibri" w:eastAsia="Calibri" w:cs="Calibri"/>
      <w:b/>
      <w:bCs/>
      <w:color w:val="0B1C2C"/>
      <w:sz w:val="28"/>
      <w:szCs w:val="28"/>
    </w:rPr>
  </w:style>
  <w:style w:type="paragraph" w:styleId="4">
    <w:name w:val="heading 3"/>
    <w:next w:val="1"/>
    <w:qFormat/>
    <w:uiPriority w:val="0"/>
    <w:pPr>
      <w:spacing w:line="312" w:lineRule="auto"/>
      <w:outlineLvl w:val="2"/>
    </w:pPr>
    <w:rPr>
      <w:rFonts w:ascii="Calibri" w:hAnsi="Calibri" w:eastAsia="Calibri" w:cs="Calibri"/>
      <w:b/>
      <w:bCs/>
      <w:color w:val="1A2B40"/>
      <w:sz w:val="24"/>
      <w:szCs w:val="24"/>
    </w:rPr>
  </w:style>
  <w:style w:type="paragraph" w:styleId="5">
    <w:name w:val="heading 4"/>
    <w:next w:val="1"/>
    <w:qFormat/>
    <w:uiPriority w:val="0"/>
    <w:pPr>
      <w:spacing w:line="312" w:lineRule="auto"/>
      <w:outlineLvl w:val="3"/>
    </w:pPr>
    <w:rPr>
      <w:rFonts w:ascii="Calibri" w:hAnsi="Calibri" w:eastAsia="Calibri" w:cs="Calibri"/>
      <w:i/>
      <w:iCs/>
      <w:color w:val="2E74B5"/>
      <w:sz w:val="22"/>
      <w:szCs w:val="22"/>
    </w:rPr>
  </w:style>
  <w:style w:type="paragraph" w:styleId="6">
    <w:name w:val="heading 5"/>
    <w:next w:val="1"/>
    <w:qFormat/>
    <w:uiPriority w:val="0"/>
    <w:pPr>
      <w:spacing w:line="312" w:lineRule="auto"/>
      <w:outlineLvl w:val="4"/>
    </w:pPr>
    <w:rPr>
      <w:rFonts w:ascii="Calibri" w:hAnsi="Calibri" w:eastAsia="Calibri" w:cs="Calibri"/>
      <w:color w:val="2E74B5"/>
      <w:sz w:val="22"/>
      <w:szCs w:val="22"/>
    </w:rPr>
  </w:style>
  <w:style w:type="paragraph" w:styleId="7">
    <w:name w:val="heading 6"/>
    <w:next w:val="1"/>
    <w:qFormat/>
    <w:uiPriority w:val="0"/>
    <w:pPr>
      <w:spacing w:line="312" w:lineRule="auto"/>
      <w:outlineLvl w:val="5"/>
    </w:pPr>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color w:val="1A2B40"/>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Calibri" w:hAnsi="Calibri" w:eastAsia="Calibri" w:cs="Calibri"/>
      <w:color w:val="1A2B40"/>
      <w:sz w:val="20"/>
      <w:szCs w:val="20"/>
    </w:rPr>
  </w:style>
  <w:style w:type="character" w:styleId="14">
    <w:name w:val="Hyperlink"/>
    <w:unhideWhenUsed/>
    <w:uiPriority w:val="99"/>
    <w:rPr>
      <w:color w:val="0563C1"/>
      <w:u w:val="single"/>
    </w:rPr>
  </w:style>
  <w:style w:type="paragraph" w:styleId="15">
    <w:name w:val="Title"/>
    <w:qFormat/>
    <w:uiPriority w:val="0"/>
    <w:pPr>
      <w:spacing w:line="312" w:lineRule="auto"/>
    </w:pPr>
    <w:rPr>
      <w:rFonts w:ascii="Calibri" w:hAnsi="Calibri" w:eastAsia="Calibri" w:cs="Calibri"/>
      <w:color w:val="1A2B40"/>
      <w:sz w:val="56"/>
      <w:szCs w:val="56"/>
    </w:rPr>
  </w:style>
  <w:style w:type="paragraph" w:styleId="16">
    <w:name w:val="toc 1"/>
    <w:uiPriority w:val="39"/>
    <w:pPr>
      <w:tabs>
        <w:tab w:val="right" w:leader="dot" w:pos="9026"/>
      </w:tabs>
      <w:spacing w:before="120" w:after="60" w:line="312" w:lineRule="auto"/>
    </w:pPr>
    <w:rPr>
      <w:rFonts w:ascii="Calibri" w:hAnsi="Calibri" w:eastAsia="Calibri" w:cs="Calibri"/>
      <w:b/>
      <w:bCs/>
      <w:color w:val="1A2B40"/>
      <w:sz w:val="22"/>
      <w:szCs w:val="22"/>
    </w:rPr>
  </w:style>
  <w:style w:type="paragraph" w:styleId="17">
    <w:name w:val="toc 2"/>
    <w:uiPriority w:val="39"/>
    <w:pPr>
      <w:tabs>
        <w:tab w:val="right" w:leader="dot" w:pos="9026"/>
      </w:tabs>
      <w:spacing w:before="60" w:after="40" w:line="312" w:lineRule="auto"/>
      <w:ind w:left="360"/>
    </w:pPr>
    <w:rPr>
      <w:rFonts w:ascii="Calibri" w:hAnsi="Calibri" w:eastAsia="Calibri" w:cs="Calibri"/>
      <w:color w:val="1A2B40"/>
      <w:sz w:val="22"/>
      <w:szCs w:val="22"/>
    </w:rPr>
  </w:style>
  <w:style w:type="paragraph" w:styleId="18">
    <w:name w:val="toc 3"/>
    <w:uiPriority w:val="39"/>
    <w:pPr>
      <w:tabs>
        <w:tab w:val="right" w:leader="dot" w:pos="9026"/>
      </w:tabs>
      <w:spacing w:before="40" w:after="20" w:line="312" w:lineRule="auto"/>
      <w:ind w:left="720"/>
    </w:pPr>
    <w:rPr>
      <w:rFonts w:ascii="Calibri" w:hAnsi="Calibri" w:eastAsia="Calibri" w:cs="Calibri"/>
      <w:color w:val="1A2B40"/>
      <w:sz w:val="22"/>
      <w:szCs w:val="22"/>
    </w:rPr>
  </w:style>
  <w:style w:type="paragraph" w:styleId="19">
    <w:name w:val="List Paragraph"/>
    <w:qFormat/>
    <w:uiPriority w:val="0"/>
    <w:pPr>
      <w:spacing w:line="312" w:lineRule="auto"/>
    </w:pPr>
    <w:rPr>
      <w:rFonts w:ascii="Calibri" w:hAnsi="Calibri" w:eastAsia="Calibri" w:cs="Calibri"/>
      <w:color w:val="1A2B40"/>
      <w:sz w:val="22"/>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2026-05-25T17:57:00Z</dcterms:created>
  <dc:creator>Un-named</dc:creator>
  <cp:lastModifiedBy>Khairi AK</cp:lastModifiedBy>
  <dcterms:modified xsi:type="dcterms:W3CDTF">2026-05-25T18:06:51Z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81D4E171A48E40078ACF81DF19621E03_13</vt:lpwstr>
  </property>
</Properties>
</file>