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78982">
      <w:pPr>
        <w:jc w:val="center"/>
      </w:pPr>
      <w:r>
        <w:rPr>
          <w:b/>
          <w:color w:val="1F4E79"/>
          <w:sz w:val="44"/>
        </w:rPr>
        <w:t>3. DATA FLOW &amp; SYSTEM BEHAVIOR</w:t>
      </w:r>
    </w:p>
    <w:p w14:paraId="6B6A8B7F">
      <w:pPr>
        <w:jc w:val="center"/>
      </w:pPr>
      <w:r>
        <w:rPr>
          <w:i/>
        </w:rPr>
        <w:t>System Analysis &amp; Design</w:t>
      </w:r>
      <w:bookmarkStart w:id="0" w:name="_GoBack"/>
      <w:bookmarkEnd w:id="0"/>
    </w:p>
    <w:p w14:paraId="3B9767AE">
      <w:r>
        <w:t>Purpose: This section explains how security data moves through the SIEM-based SOC workflow, how components interact, and how alerts/incidents progress through defined states. Insert final diagrams in the clearly marked placeholders. Ensure each diagram reflects what is actually implemented or explicitly label planned/simulated components.</w:t>
      </w:r>
    </w:p>
    <w:p w14:paraId="31217E3A">
      <w:pPr>
        <w:pStyle w:val="2"/>
      </w:pPr>
      <w:r>
        <w:t>3.1 Data Flow Diagram (DFD)</w:t>
      </w:r>
    </w:p>
    <w:p w14:paraId="45C780BE">
      <w:pPr>
        <w:pStyle w:val="3"/>
      </w:pPr>
      <w:r>
        <w:t>3.1.1 Context-Level DFD (Level 0)</w:t>
      </w:r>
    </w:p>
    <w:p w14:paraId="333061CD">
      <w:r>
        <w:t>The system receives security telemetry from organizational sources, processes events, generates alerts, and provides investigation and response information to SOC analysts. Threat-intelligence sources and a local AI model may provide context or summaries. Response actions remain subject to authorization and human approval where appropriate.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3914"/>
        <w:gridCol w:w="4277"/>
      </w:tblGrid>
      <w:tr w14:paraId="41B05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pct"/>
            <w:shd w:val="clear" w:color="auto" w:fill="D9EAF7"/>
          </w:tcPr>
          <w:p w14:paraId="24319A2B">
            <w:pPr>
              <w:snapToGrid w:val="0"/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External Entity / System</w:t>
            </w:r>
          </w:p>
        </w:tc>
        <w:tc>
          <w:tcPr>
            <w:tcW w:w="1874" w:type="pct"/>
            <w:shd w:val="clear" w:color="auto" w:fill="D9EAF7"/>
          </w:tcPr>
          <w:p w14:paraId="28CD15E9">
            <w:pPr>
              <w:snapToGrid w:val="0"/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Data Sent to SIEM/SOC</w:t>
            </w:r>
          </w:p>
        </w:tc>
        <w:tc>
          <w:tcPr>
            <w:tcW w:w="2048" w:type="pct"/>
            <w:shd w:val="clear" w:color="auto" w:fill="D9EAF7"/>
          </w:tcPr>
          <w:p w14:paraId="2FCC3029">
            <w:pPr>
              <w:snapToGrid w:val="0"/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Data Received / Output</w:t>
            </w:r>
          </w:p>
        </w:tc>
      </w:tr>
      <w:tr w14:paraId="0FDA1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pct"/>
            <w:vAlign w:val="center"/>
          </w:tcPr>
          <w:p w14:paraId="2B91A5B6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Endpoint Systems (Windows/Linux)</w:t>
            </w:r>
          </w:p>
        </w:tc>
        <w:tc>
          <w:tcPr>
            <w:tcW w:w="1874" w:type="pct"/>
            <w:vAlign w:val="center"/>
          </w:tcPr>
          <w:p w14:paraId="38B06401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Authentication events, system logs, process and endpoint security events</w:t>
            </w:r>
          </w:p>
        </w:tc>
        <w:tc>
          <w:tcPr>
            <w:tcW w:w="2048" w:type="pct"/>
            <w:vAlign w:val="center"/>
          </w:tcPr>
          <w:p w14:paraId="1DA92BC3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Monitoring/response status where available</w:t>
            </w:r>
          </w:p>
        </w:tc>
      </w:tr>
      <w:tr w14:paraId="31DBA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pct"/>
            <w:vAlign w:val="center"/>
          </w:tcPr>
          <w:p w14:paraId="748D08E0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Network Security Devices</w:t>
            </w:r>
          </w:p>
        </w:tc>
        <w:tc>
          <w:tcPr>
            <w:tcW w:w="1874" w:type="pct"/>
            <w:vAlign w:val="center"/>
          </w:tcPr>
          <w:p w14:paraId="6D248190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Firewall, IDS/IPS, DNS, proxy and network telemetry</w:t>
            </w:r>
          </w:p>
        </w:tc>
        <w:tc>
          <w:tcPr>
            <w:tcW w:w="2048" w:type="pct"/>
            <w:vAlign w:val="center"/>
          </w:tcPr>
          <w:p w14:paraId="627DAF3B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Investigation or blocking instructions through authorized controls, if implemented</w:t>
            </w:r>
          </w:p>
        </w:tc>
      </w:tr>
      <w:tr w14:paraId="2CF8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pct"/>
            <w:vAlign w:val="center"/>
          </w:tcPr>
          <w:p w14:paraId="446CAE0F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Identity Services</w:t>
            </w:r>
          </w:p>
        </w:tc>
        <w:tc>
          <w:tcPr>
            <w:tcW w:w="1874" w:type="pct"/>
            <w:vAlign w:val="center"/>
          </w:tcPr>
          <w:p w14:paraId="45EC8BF0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Login successes/failures, account and privilege events</w:t>
            </w:r>
          </w:p>
        </w:tc>
        <w:tc>
          <w:tcPr>
            <w:tcW w:w="2048" w:type="pct"/>
            <w:vAlign w:val="center"/>
          </w:tcPr>
          <w:p w14:paraId="200F6FBA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Account review or containment requests, if supported</w:t>
            </w:r>
          </w:p>
        </w:tc>
      </w:tr>
      <w:tr w14:paraId="13510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pct"/>
            <w:vAlign w:val="center"/>
          </w:tcPr>
          <w:p w14:paraId="26B3708E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Cloud / Applications</w:t>
            </w:r>
          </w:p>
        </w:tc>
        <w:tc>
          <w:tcPr>
            <w:tcW w:w="1874" w:type="pct"/>
            <w:vAlign w:val="center"/>
          </w:tcPr>
          <w:p w14:paraId="611CC873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Audit events, application logs, access and security events</w:t>
            </w:r>
          </w:p>
        </w:tc>
        <w:tc>
          <w:tcPr>
            <w:tcW w:w="2048" w:type="pct"/>
            <w:vAlign w:val="center"/>
          </w:tcPr>
          <w:p w14:paraId="1EFF96AD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Investigation findings or administrative actions, if supported</w:t>
            </w:r>
          </w:p>
        </w:tc>
      </w:tr>
      <w:tr w14:paraId="6310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pct"/>
            <w:vAlign w:val="center"/>
          </w:tcPr>
          <w:p w14:paraId="155A578A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Threat Intelligence Sources</w:t>
            </w:r>
          </w:p>
        </w:tc>
        <w:tc>
          <w:tcPr>
            <w:tcW w:w="1874" w:type="pct"/>
            <w:vAlign w:val="center"/>
          </w:tcPr>
          <w:p w14:paraId="31C823D4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IOC reputation/context for IPs, domains, URLs and hashes</w:t>
            </w:r>
          </w:p>
        </w:tc>
        <w:tc>
          <w:tcPr>
            <w:tcW w:w="2048" w:type="pct"/>
            <w:vAlign w:val="center"/>
          </w:tcPr>
          <w:p w14:paraId="6550DF92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IOC lookup queries</w:t>
            </w:r>
          </w:p>
        </w:tc>
      </w:tr>
      <w:tr w14:paraId="363DD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pct"/>
            <w:vAlign w:val="center"/>
          </w:tcPr>
          <w:p w14:paraId="7CBEFB2B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SOC Analyst</w:t>
            </w:r>
          </w:p>
        </w:tc>
        <w:tc>
          <w:tcPr>
            <w:tcW w:w="1874" w:type="pct"/>
            <w:vAlign w:val="center"/>
          </w:tcPr>
          <w:p w14:paraId="29F656F3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Searches, triage decisions, severity, notes, escalation and closure actions</w:t>
            </w:r>
          </w:p>
        </w:tc>
        <w:tc>
          <w:tcPr>
            <w:tcW w:w="2048" w:type="pct"/>
            <w:vAlign w:val="center"/>
          </w:tcPr>
          <w:p w14:paraId="08357A21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Alerts, dashboards, enriched context, investigation records and reports</w:t>
            </w:r>
          </w:p>
        </w:tc>
      </w:tr>
      <w:tr w14:paraId="2584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pct"/>
            <w:vAlign w:val="center"/>
          </w:tcPr>
          <w:p w14:paraId="3185148C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Local LLM (Ollama)</w:t>
            </w:r>
          </w:p>
        </w:tc>
        <w:tc>
          <w:tcPr>
            <w:tcW w:w="1874" w:type="pct"/>
            <w:vAlign w:val="center"/>
          </w:tcPr>
          <w:p w14:paraId="37DCBA9D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Sanitized alert details and log excerpts supplied for assistance</w:t>
            </w:r>
          </w:p>
        </w:tc>
        <w:tc>
          <w:tcPr>
            <w:tcW w:w="2048" w:type="pct"/>
            <w:vAlign w:val="center"/>
          </w:tcPr>
          <w:p w14:paraId="15C6EF9D">
            <w:pPr>
              <w:snapToGrid w:val="0"/>
              <w:spacing w:after="0" w:line="240" w:lineRule="auto"/>
            </w:pPr>
            <w:r>
              <w:rPr>
                <w:rFonts w:ascii="Arial" w:hAnsi="Arial"/>
                <w:sz w:val="17"/>
              </w:rPr>
              <w:t>Draft summaries, investigation prompts and report text requiring human validation</w:t>
            </w:r>
          </w:p>
        </w:tc>
      </w:tr>
    </w:tbl>
    <w:p w14:paraId="0F4DAE9D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16C29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06EB1A52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i/>
                <w:color w:val="808080"/>
                <w:sz w:val="18"/>
              </w:rPr>
              <w:br w:type="textWrapping"/>
            </w:r>
            <w:r>
              <w:rPr>
                <w:lang w:val="en-US" w:eastAsia="en-US"/>
              </w:rPr>
              <w:drawing>
                <wp:inline distT="0" distB="0" distL="114300" distR="114300">
                  <wp:extent cx="6126480" cy="3125470"/>
                  <wp:effectExtent l="0" t="0" r="0" b="13970"/>
                  <wp:docPr id="1" name="Picture 1" descr="Figure 1. Context diagram: event sources, the SIEM platform, SOC analyst, threat intelligence, and response connector." title="Figure 1. Context diagram: event sources, the SIEM platform, SOC analyst, threat intelligence, and response connecto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Figure 1. Context diagram: event sources, the SIEM platform, SOC analyst, threat intelligence, and response connector." title="Figure 1. Context diagram: event sources, the SIEM platform, SOC analyst, threat intelligence, and response connector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3126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C16D2"/>
    <w:p w14:paraId="0BA2791A">
      <w:pPr>
        <w:pStyle w:val="3"/>
      </w:pPr>
      <w:r>
        <w:t>3.1.2 Detailed DFD (Level 1)</w:t>
      </w:r>
    </w:p>
    <w:p w14:paraId="51C3600A">
      <w:r>
        <w:t>The Level 1 DFD decomposes the main system into collection, normalization, detection, triage, enrichment, response orchestration and reporting processes. The final diagram must match the data sources and integrations configured in the lab.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0A106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shd w:val="clear" w:color="auto" w:fill="D9EAF7"/>
          </w:tcPr>
          <w:p w14:paraId="5A93D0A7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Process</w:t>
            </w:r>
          </w:p>
        </w:tc>
        <w:tc>
          <w:tcPr>
            <w:tcW w:w="2556" w:type="dxa"/>
            <w:shd w:val="clear" w:color="auto" w:fill="D9EAF7"/>
          </w:tcPr>
          <w:p w14:paraId="35F341A4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Inputs</w:t>
            </w:r>
          </w:p>
        </w:tc>
        <w:tc>
          <w:tcPr>
            <w:tcW w:w="2556" w:type="dxa"/>
            <w:shd w:val="clear" w:color="auto" w:fill="D9EAF7"/>
          </w:tcPr>
          <w:p w14:paraId="4506A09E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Processing</w:t>
            </w:r>
          </w:p>
        </w:tc>
        <w:tc>
          <w:tcPr>
            <w:tcW w:w="2556" w:type="dxa"/>
            <w:shd w:val="clear" w:color="auto" w:fill="D9EAF7"/>
          </w:tcPr>
          <w:p w14:paraId="4BC522FA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Outputs / Stores</w:t>
            </w:r>
          </w:p>
        </w:tc>
      </w:tr>
      <w:tr w14:paraId="06BE9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6D694F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P1 — Collect Security Logs</w:t>
            </w:r>
          </w:p>
        </w:tc>
        <w:tc>
          <w:tcPr>
            <w:tcW w:w="2556" w:type="dxa"/>
            <w:vAlign w:val="center"/>
          </w:tcPr>
          <w:p w14:paraId="280A5A1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Endpoint, network, identity, cloud and application events</w:t>
            </w:r>
          </w:p>
        </w:tc>
        <w:tc>
          <w:tcPr>
            <w:tcW w:w="2556" w:type="dxa"/>
            <w:vAlign w:val="center"/>
          </w:tcPr>
          <w:p w14:paraId="749FBBD6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Receive/forward events using configured agents or integrations</w:t>
            </w:r>
          </w:p>
        </w:tc>
        <w:tc>
          <w:tcPr>
            <w:tcW w:w="2556" w:type="dxa"/>
            <w:vAlign w:val="center"/>
          </w:tcPr>
          <w:p w14:paraId="55CECE65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Raw event records; ingestion status</w:t>
            </w:r>
          </w:p>
        </w:tc>
      </w:tr>
      <w:tr w14:paraId="1A81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5620964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P2 — Parse &amp; Normalize</w:t>
            </w:r>
          </w:p>
        </w:tc>
        <w:tc>
          <w:tcPr>
            <w:tcW w:w="2556" w:type="dxa"/>
            <w:vAlign w:val="center"/>
          </w:tcPr>
          <w:p w14:paraId="474F033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Raw event records</w:t>
            </w:r>
          </w:p>
        </w:tc>
        <w:tc>
          <w:tcPr>
            <w:tcW w:w="2556" w:type="dxa"/>
            <w:vAlign w:val="center"/>
          </w:tcPr>
          <w:p w14:paraId="181D4C37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Parse fields and normalize timestamps, usernames, source/destination IPs, event IDs and event types where available</w:t>
            </w:r>
          </w:p>
        </w:tc>
        <w:tc>
          <w:tcPr>
            <w:tcW w:w="2556" w:type="dxa"/>
            <w:vAlign w:val="center"/>
          </w:tcPr>
          <w:p w14:paraId="324AE57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Normalized event records</w:t>
            </w:r>
          </w:p>
        </w:tc>
      </w:tr>
      <w:tr w14:paraId="626FE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75B468C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P3 — Apply Detection Logic</w:t>
            </w:r>
          </w:p>
        </w:tc>
        <w:tc>
          <w:tcPr>
            <w:tcW w:w="2556" w:type="dxa"/>
            <w:vAlign w:val="center"/>
          </w:tcPr>
          <w:p w14:paraId="5664694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Normalized events and correlation context</w:t>
            </w:r>
          </w:p>
        </w:tc>
        <w:tc>
          <w:tcPr>
            <w:tcW w:w="2556" w:type="dxa"/>
            <w:vAlign w:val="center"/>
          </w:tcPr>
          <w:p w14:paraId="414E454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Evaluate threshold, sequence and behavioral conditions for brute force, suspicious login, lateral movement, persistence and data exfiltration</w:t>
            </w:r>
          </w:p>
        </w:tc>
        <w:tc>
          <w:tcPr>
            <w:tcW w:w="2556" w:type="dxa"/>
            <w:vAlign w:val="center"/>
          </w:tcPr>
          <w:p w14:paraId="214DA64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Detection alerts with rule ID, timestamp, severity and evidence</w:t>
            </w:r>
          </w:p>
        </w:tc>
      </w:tr>
      <w:tr w14:paraId="526CF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A833CC4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P4 — Triage &amp; Investigate</w:t>
            </w:r>
          </w:p>
        </w:tc>
        <w:tc>
          <w:tcPr>
            <w:tcW w:w="2556" w:type="dxa"/>
            <w:vAlign w:val="center"/>
          </w:tcPr>
          <w:p w14:paraId="522E395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Alerts, relevant logs, asset/user context</w:t>
            </w:r>
          </w:p>
        </w:tc>
        <w:tc>
          <w:tcPr>
            <w:tcW w:w="2556" w:type="dxa"/>
            <w:vAlign w:val="center"/>
          </w:tcPr>
          <w:p w14:paraId="714B02B7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Validate alerts, assess true/false positive or inconclusive status, determine scope/severity and build a timeline</w:t>
            </w:r>
          </w:p>
        </w:tc>
        <w:tc>
          <w:tcPr>
            <w:tcW w:w="2556" w:type="dxa"/>
            <w:vAlign w:val="center"/>
          </w:tcPr>
          <w:p w14:paraId="6420476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Triage record, investigation notes and escalation decision</w:t>
            </w:r>
          </w:p>
        </w:tc>
      </w:tr>
      <w:tr w14:paraId="56F9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5630893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P5 — Threat-Intelligence Enrichment</w:t>
            </w:r>
          </w:p>
        </w:tc>
        <w:tc>
          <w:tcPr>
            <w:tcW w:w="2556" w:type="dxa"/>
            <w:vAlign w:val="center"/>
          </w:tcPr>
          <w:p w14:paraId="30957BB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Observable IOCs: IPs, domains, URLs, hashes</w:t>
            </w:r>
          </w:p>
        </w:tc>
        <w:tc>
          <w:tcPr>
            <w:tcW w:w="2556" w:type="dxa"/>
            <w:vAlign w:val="center"/>
          </w:tcPr>
          <w:p w14:paraId="7A0EA8C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Query selected sources and record result, source and lookup timestamp</w:t>
            </w:r>
          </w:p>
        </w:tc>
        <w:tc>
          <w:tcPr>
            <w:tcW w:w="2556" w:type="dxa"/>
            <w:vAlign w:val="center"/>
          </w:tcPr>
          <w:p w14:paraId="7DDC0658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Enriched alert context and IOC findings</w:t>
            </w:r>
          </w:p>
        </w:tc>
      </w:tr>
      <w:tr w14:paraId="695EB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1C65456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P6 — MITRE ATT&amp;CK Mapping</w:t>
            </w:r>
          </w:p>
        </w:tc>
        <w:tc>
          <w:tcPr>
            <w:tcW w:w="2556" w:type="dxa"/>
            <w:vAlign w:val="center"/>
          </w:tcPr>
          <w:p w14:paraId="0F51BF2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Detection behavior and investigation evidence</w:t>
            </w:r>
          </w:p>
        </w:tc>
        <w:tc>
          <w:tcPr>
            <w:tcW w:w="2556" w:type="dxa"/>
            <w:vAlign w:val="center"/>
          </w:tcPr>
          <w:p w14:paraId="404A34C6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Map observed behavior to relevant tactics/techniques when evidence supports it</w:t>
            </w:r>
          </w:p>
        </w:tc>
        <w:tc>
          <w:tcPr>
            <w:tcW w:w="2556" w:type="dxa"/>
            <w:vAlign w:val="center"/>
          </w:tcPr>
          <w:p w14:paraId="152A3C6D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Technique mapping and coverage matrix</w:t>
            </w:r>
          </w:p>
        </w:tc>
      </w:tr>
      <w:tr w14:paraId="1F9E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198D259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P7 — Response / SOAR Workflow</w:t>
            </w:r>
          </w:p>
        </w:tc>
        <w:tc>
          <w:tcPr>
            <w:tcW w:w="2556" w:type="dxa"/>
            <w:vAlign w:val="center"/>
          </w:tcPr>
          <w:p w14:paraId="28E7520D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Validated alert, severity, analyst decision and playbook</w:t>
            </w:r>
          </w:p>
        </w:tc>
        <w:tc>
          <w:tcPr>
            <w:tcW w:w="2556" w:type="dxa"/>
            <w:vAlign w:val="center"/>
          </w:tcPr>
          <w:p w14:paraId="22D627E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Recommend or execute approved steps according to implemented capability and approval rules</w:t>
            </w:r>
          </w:p>
        </w:tc>
        <w:tc>
          <w:tcPr>
            <w:tcW w:w="2556" w:type="dxa"/>
            <w:vAlign w:val="center"/>
          </w:tcPr>
          <w:p w14:paraId="2720DCF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Response records, escalation, status updates and audit trail</w:t>
            </w:r>
          </w:p>
        </w:tc>
      </w:tr>
      <w:tr w14:paraId="44CE1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6B7632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P8 — AI-Assisted Analysis</w:t>
            </w:r>
          </w:p>
        </w:tc>
        <w:tc>
          <w:tcPr>
            <w:tcW w:w="2556" w:type="dxa"/>
            <w:vAlign w:val="center"/>
          </w:tcPr>
          <w:p w14:paraId="6073452B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Selected alert details and sanitized log excerpts</w:t>
            </w:r>
          </w:p>
        </w:tc>
        <w:tc>
          <w:tcPr>
            <w:tcW w:w="2556" w:type="dxa"/>
            <w:vAlign w:val="center"/>
          </w:tcPr>
          <w:p w14:paraId="200142E4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Local LLM drafts summaries, investigation questions and report text</w:t>
            </w:r>
          </w:p>
        </w:tc>
        <w:tc>
          <w:tcPr>
            <w:tcW w:w="2556" w:type="dxa"/>
            <w:vAlign w:val="center"/>
          </w:tcPr>
          <w:p w14:paraId="63E3270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AI draft output, validation notes and corrected final text</w:t>
            </w:r>
          </w:p>
        </w:tc>
      </w:tr>
      <w:tr w14:paraId="0EFF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6559C4C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P9 — Dashboard &amp; Reporting</w:t>
            </w:r>
          </w:p>
        </w:tc>
        <w:tc>
          <w:tcPr>
            <w:tcW w:w="2556" w:type="dxa"/>
            <w:vAlign w:val="center"/>
          </w:tcPr>
          <w:p w14:paraId="294921DD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Alerts, triage records, response timestamps and case status</w:t>
            </w:r>
          </w:p>
        </w:tc>
        <w:tc>
          <w:tcPr>
            <w:tcW w:w="2556" w:type="dxa"/>
            <w:vAlign w:val="center"/>
          </w:tcPr>
          <w:p w14:paraId="75F32C3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Aggregate alert volume, top attackers/targets, closure rate and time-based metrics</w:t>
            </w:r>
          </w:p>
        </w:tc>
        <w:tc>
          <w:tcPr>
            <w:tcW w:w="2556" w:type="dxa"/>
            <w:vAlign w:val="center"/>
          </w:tcPr>
          <w:p w14:paraId="27E3B3A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SOC dashboard, KPI views and final SOC operations report</w:t>
            </w:r>
          </w:p>
        </w:tc>
      </w:tr>
    </w:tbl>
    <w:p w14:paraId="1C30DD93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34FE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4E889675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</w:p>
          <w:p w14:paraId="546AB214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343650" cy="2762885"/>
                  <wp:effectExtent l="0" t="0" r="11430" b="10795"/>
                  <wp:docPr id="7" name="Picture 7" descr="02_DFD_Detailed_Level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02_DFD_Detailed_Level_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24992" b="8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E7FCA"/>
    <w:p w14:paraId="4EF05ED8">
      <w:pPr>
        <w:pStyle w:val="3"/>
      </w:pPr>
      <w:r>
        <w:t>3.1.3 Logical Data Stores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08AD3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</w:tcPr>
          <w:p w14:paraId="6E2DAD5D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Data Store</w:t>
            </w:r>
          </w:p>
        </w:tc>
        <w:tc>
          <w:tcPr>
            <w:tcW w:w="3408" w:type="dxa"/>
            <w:shd w:val="clear" w:color="auto" w:fill="D9EAF7"/>
          </w:tcPr>
          <w:p w14:paraId="1E64A56A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Contents</w:t>
            </w:r>
          </w:p>
        </w:tc>
        <w:tc>
          <w:tcPr>
            <w:tcW w:w="3408" w:type="dxa"/>
            <w:shd w:val="clear" w:color="auto" w:fill="D9EAF7"/>
          </w:tcPr>
          <w:p w14:paraId="7D183CCE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 w14:paraId="2404A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B6F390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D1 — Raw / Ingested Events</w:t>
            </w:r>
          </w:p>
        </w:tc>
        <w:tc>
          <w:tcPr>
            <w:tcW w:w="3408" w:type="dxa"/>
            <w:vAlign w:val="center"/>
          </w:tcPr>
          <w:p w14:paraId="39B2C00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Original event payloads and ingestion metadata</w:t>
            </w:r>
          </w:p>
        </w:tc>
        <w:tc>
          <w:tcPr>
            <w:tcW w:w="3408" w:type="dxa"/>
            <w:vAlign w:val="center"/>
          </w:tcPr>
          <w:p w14:paraId="5F59418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Preserve source evidence and troubleshoot collection</w:t>
            </w:r>
          </w:p>
        </w:tc>
      </w:tr>
      <w:tr w14:paraId="112D9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B438636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D2 — Normalized Events</w:t>
            </w:r>
          </w:p>
        </w:tc>
        <w:tc>
          <w:tcPr>
            <w:tcW w:w="3408" w:type="dxa"/>
            <w:vAlign w:val="center"/>
          </w:tcPr>
          <w:p w14:paraId="6146FC5E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Parsed events with consistent fields</w:t>
            </w:r>
          </w:p>
        </w:tc>
        <w:tc>
          <w:tcPr>
            <w:tcW w:w="3408" w:type="dxa"/>
            <w:vAlign w:val="center"/>
          </w:tcPr>
          <w:p w14:paraId="629AA4B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Support searches, correlation and cross-source analysis</w:t>
            </w:r>
          </w:p>
        </w:tc>
      </w:tr>
      <w:tr w14:paraId="5104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50B1F3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D3 — Detection Rules &amp; Configuration</w:t>
            </w:r>
          </w:p>
        </w:tc>
        <w:tc>
          <w:tcPr>
            <w:tcW w:w="3408" w:type="dxa"/>
            <w:vAlign w:val="center"/>
          </w:tcPr>
          <w:p w14:paraId="02AAF654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Rule definitions, thresholds, versions and tuning notes</w:t>
            </w:r>
          </w:p>
        </w:tc>
        <w:tc>
          <w:tcPr>
            <w:tcW w:w="3408" w:type="dxa"/>
            <w:vAlign w:val="center"/>
          </w:tcPr>
          <w:p w14:paraId="282B795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Track and test detection logic</w:t>
            </w:r>
          </w:p>
        </w:tc>
      </w:tr>
      <w:tr w14:paraId="4A430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2D5501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D4 — Alerts / Cases</w:t>
            </w:r>
          </w:p>
        </w:tc>
        <w:tc>
          <w:tcPr>
            <w:tcW w:w="3408" w:type="dxa"/>
            <w:vAlign w:val="center"/>
          </w:tcPr>
          <w:p w14:paraId="332A028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Alert IDs, severity, timestamps, status, analyst notes and disposition</w:t>
            </w:r>
          </w:p>
        </w:tc>
        <w:tc>
          <w:tcPr>
            <w:tcW w:w="3408" w:type="dxa"/>
            <w:vAlign w:val="center"/>
          </w:tcPr>
          <w:p w14:paraId="2F3B9D1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Support triage, escalation, closure and metrics</w:t>
            </w:r>
          </w:p>
        </w:tc>
      </w:tr>
      <w:tr w14:paraId="02C78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175C5AE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D5 — IOC / Enrichment Records</w:t>
            </w:r>
          </w:p>
        </w:tc>
        <w:tc>
          <w:tcPr>
            <w:tcW w:w="3408" w:type="dxa"/>
            <w:vAlign w:val="center"/>
          </w:tcPr>
          <w:p w14:paraId="182B227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IOC value/type, lookup source/result/time and analyst assessment</w:t>
            </w:r>
          </w:p>
        </w:tc>
        <w:tc>
          <w:tcPr>
            <w:tcW w:w="3408" w:type="dxa"/>
            <w:vAlign w:val="center"/>
          </w:tcPr>
          <w:p w14:paraId="3758BC9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Preserve threat-intelligence context</w:t>
            </w:r>
          </w:p>
        </w:tc>
      </w:tr>
      <w:tr w14:paraId="26DBF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49E742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D6 — Audit / Response Records</w:t>
            </w:r>
          </w:p>
        </w:tc>
        <w:tc>
          <w:tcPr>
            <w:tcW w:w="3408" w:type="dxa"/>
            <w:vAlign w:val="center"/>
          </w:tcPr>
          <w:p w14:paraId="5AA8DB2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Analyst actions, approved playbook steps, results and timestamps</w:t>
            </w:r>
          </w:p>
        </w:tc>
        <w:tc>
          <w:tcPr>
            <w:tcW w:w="3408" w:type="dxa"/>
            <w:vAlign w:val="center"/>
          </w:tcPr>
          <w:p w14:paraId="7D37B05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Support accountability and incident review</w:t>
            </w:r>
          </w:p>
        </w:tc>
      </w:tr>
    </w:tbl>
    <w:p w14:paraId="0D66B9B2"/>
    <w:p w14:paraId="4AD3CF4A">
      <w:r>
        <w:t>Note: These are logical data stores in the model; they do not imply separate physical databases have been deployed.</w:t>
      </w:r>
    </w:p>
    <w:p w14:paraId="59CFE9D0">
      <w:pPr>
        <w:pStyle w:val="2"/>
      </w:pPr>
      <w:r>
        <w:t>3.2 Sequence Diagrams</w:t>
      </w:r>
    </w:p>
    <w:p w14:paraId="4E2A4AE4">
      <w:r>
        <w:t>Sequence diagrams show time-ordered interactions between system components. Use the following steps and lifelines when drawing each diagram; align them with the tools and integrations actually implemented.</w:t>
      </w:r>
    </w:p>
    <w:p w14:paraId="213114C0">
      <w:pPr>
        <w:pStyle w:val="3"/>
      </w:pPr>
      <w:r>
        <w:t>3.2.1 Sequence A — Log Ingestion and Detection</w:t>
      </w:r>
    </w:p>
    <w:p w14:paraId="30482103">
      <w:pPr>
        <w:pStyle w:val="29"/>
        <w:spacing w:after="40"/>
      </w:pPr>
      <w:r>
        <w:t>An endpoint or network source generates a security event.</w:t>
      </w:r>
    </w:p>
    <w:p w14:paraId="5D08EFB4">
      <w:pPr>
        <w:pStyle w:val="29"/>
        <w:spacing w:after="40"/>
      </w:pPr>
      <w:r>
        <w:t>The configured agent or log forwarder sends the event to the SIEM.</w:t>
      </w:r>
    </w:p>
    <w:p w14:paraId="59416756">
      <w:pPr>
        <w:pStyle w:val="29"/>
        <w:spacing w:after="40"/>
      </w:pPr>
      <w:r>
        <w:t>The SIEM receives and parses the event, extracting available fields.</w:t>
      </w:r>
    </w:p>
    <w:p w14:paraId="0127D873">
      <w:pPr>
        <w:pStyle w:val="29"/>
        <w:spacing w:after="40"/>
      </w:pPr>
      <w:r>
        <w:t>The normalization step maps fields into the agreed schema where supported.</w:t>
      </w:r>
    </w:p>
    <w:p w14:paraId="5BAAAA83">
      <w:pPr>
        <w:pStyle w:val="29"/>
        <w:spacing w:after="40"/>
      </w:pPr>
      <w:r>
        <w:t>The detection engine evaluates the event against enabled rules and correlation conditions.</w:t>
      </w:r>
    </w:p>
    <w:p w14:paraId="11941D15">
      <w:pPr>
        <w:pStyle w:val="29"/>
        <w:spacing w:after="40"/>
      </w:pPr>
      <w:r>
        <w:t>If a rule matches, the SIEM creates an alert containing a timestamp, rule reference, severity and supporting evidence.</w:t>
      </w:r>
    </w:p>
    <w:p w14:paraId="203DE8C5">
      <w:pPr>
        <w:pStyle w:val="29"/>
        <w:spacing w:after="40"/>
      </w:pPr>
      <w:r>
        <w:t>The alert becomes available to the SOC analyst for triage.</w:t>
      </w:r>
    </w:p>
    <w:p w14:paraId="3C8837E8">
      <w:pPr>
        <w:pStyle w:val="3"/>
      </w:pPr>
      <w:r>
        <w:t>3.2.2 Sequence B — Alert Triage and Threat-Intelligence Enrichment</w:t>
      </w:r>
    </w:p>
    <w:p w14:paraId="17B36DB7">
      <w:pPr>
        <w:pStyle w:val="29"/>
        <w:spacing w:after="40"/>
      </w:pPr>
      <w:r>
        <w:t>The SOC analyst opens an alert and reviews its rule logic and supporting events.</w:t>
      </w:r>
    </w:p>
    <w:p w14:paraId="453723BE">
      <w:pPr>
        <w:pStyle w:val="29"/>
        <w:spacing w:after="40"/>
      </w:pPr>
      <w:r>
        <w:t>The analyst checks relevant endpoint, identity, network and asset context available in the lab.</w:t>
      </w:r>
    </w:p>
    <w:p w14:paraId="62C5EBA9">
      <w:pPr>
        <w:pStyle w:val="29"/>
        <w:spacing w:after="40"/>
      </w:pPr>
      <w:r>
        <w:t>Observable IOCs are submitted to selected threat-intelligence sources if lookup is available.</w:t>
      </w:r>
    </w:p>
    <w:p w14:paraId="313AA096">
      <w:pPr>
        <w:pStyle w:val="29"/>
        <w:spacing w:after="40"/>
      </w:pPr>
      <w:r>
        <w:t>The analyst records the source, timestamp and result of each lookup.</w:t>
      </w:r>
    </w:p>
    <w:p w14:paraId="0FB14D36">
      <w:pPr>
        <w:pStyle w:val="29"/>
        <w:spacing w:after="40"/>
      </w:pPr>
      <w:r>
        <w:t>The analyst determines disposition (true positive, false positive or inconclusive), then updates severity and scope.</w:t>
      </w:r>
    </w:p>
    <w:p w14:paraId="3F3634FB">
      <w:pPr>
        <w:pStyle w:val="29"/>
        <w:spacing w:after="40"/>
      </w:pPr>
      <w:r>
        <w:t>The analyst escalates the case or closes it according to the documented triage procedure.</w:t>
      </w:r>
    </w:p>
    <w:p w14:paraId="6BA0936E">
      <w:pPr>
        <w:pStyle w:val="3"/>
      </w:pPr>
      <w:r>
        <w:t>3.2.3 Sequence C — AI-Assisted Investigation and SOAR Response</w:t>
      </w:r>
    </w:p>
    <w:p w14:paraId="069E0A5C">
      <w:pPr>
        <w:pStyle w:val="29"/>
        <w:spacing w:after="40"/>
      </w:pPr>
      <w:r>
        <w:t>The analyst selects relevant alert fields and sanitized evidence for AI-assisted analysis.</w:t>
      </w:r>
    </w:p>
    <w:p w14:paraId="011DC89A">
      <w:pPr>
        <w:pStyle w:val="29"/>
        <w:spacing w:after="40"/>
      </w:pPr>
      <w:r>
        <w:t>The local LLM receives the supplied context and returns a draft summary, investigation prompts or report text.</w:t>
      </w:r>
    </w:p>
    <w:p w14:paraId="2E3ABCE0">
      <w:pPr>
        <w:pStyle w:val="29"/>
        <w:spacing w:after="40"/>
      </w:pPr>
      <w:r>
        <w:t>The analyst verifies material claims against original logs, alert evidence and trusted sources.</w:t>
      </w:r>
    </w:p>
    <w:p w14:paraId="68746325">
      <w:pPr>
        <w:pStyle w:val="29"/>
        <w:spacing w:after="40"/>
      </w:pPr>
      <w:r>
        <w:t>The analyst updates the case with validated findings and selects an approved response playbook.</w:t>
      </w:r>
    </w:p>
    <w:p w14:paraId="6D50321C">
      <w:pPr>
        <w:pStyle w:val="29"/>
        <w:spacing w:after="40"/>
      </w:pPr>
      <w:r>
        <w:t>The playbook presents or performs only actions supported by implemented integrations and approval policy.</w:t>
      </w:r>
    </w:p>
    <w:p w14:paraId="5BB604E0">
      <w:pPr>
        <w:pStyle w:val="29"/>
        <w:spacing w:after="40"/>
      </w:pPr>
      <w:r>
        <w:t>The system or analyst records response results, timestamps, errors and final case status.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65F78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06605028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343650" cy="2637790"/>
                  <wp:effectExtent l="0" t="0" r="0" b="0"/>
                  <wp:docPr id="10" name="Picture 10" descr="03_Sequence_Diagra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03_Sequence_Diagrams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21021" b="9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263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C4AE3"/>
    <w:p w14:paraId="4E6EB785">
      <w:pPr>
        <w:pStyle w:val="2"/>
      </w:pPr>
      <w:r>
        <w:t>3.3 Activity Diagram</w:t>
      </w:r>
    </w:p>
    <w:p w14:paraId="79FC2E64">
      <w:r>
        <w:t>The activity diagram represents the end-to-end SOC workflow, with decision points for alert validation, escalation and response. It should distinguish automated processing from analyst decisions.</w:t>
      </w:r>
    </w:p>
    <w:p w14:paraId="70E3369D">
      <w:pPr>
        <w:pStyle w:val="29"/>
        <w:spacing w:after="40"/>
      </w:pPr>
      <w:r>
        <w:t>Start: a monitored source generates a security event.</w:t>
      </w:r>
    </w:p>
    <w:p w14:paraId="2C700C3A">
      <w:pPr>
        <w:pStyle w:val="29"/>
        <w:spacing w:after="40"/>
      </w:pPr>
      <w:r>
        <w:t>Collect, parse and normalize the event.</w:t>
      </w:r>
    </w:p>
    <w:p w14:paraId="7015F0EE">
      <w:pPr>
        <w:pStyle w:val="29"/>
        <w:spacing w:after="40"/>
      </w:pPr>
      <w:r>
        <w:t>Evaluate the event against enabled detection rules.</w:t>
      </w:r>
    </w:p>
    <w:p w14:paraId="1BB22592">
      <w:pPr>
        <w:pStyle w:val="29"/>
        <w:spacing w:after="40"/>
      </w:pPr>
      <w:r>
        <w:t>Decision: Does the event match a rule? If no, retain/search it according to lab configuration; if yes, create an alert.</w:t>
      </w:r>
    </w:p>
    <w:p w14:paraId="386D229C">
      <w:pPr>
        <w:pStyle w:val="29"/>
        <w:spacing w:after="40"/>
      </w:pPr>
      <w:r>
        <w:t>The analyst performs initial triage and validates the alert.</w:t>
      </w:r>
    </w:p>
    <w:p w14:paraId="41543096">
      <w:pPr>
        <w:pStyle w:val="29"/>
        <w:spacing w:after="40"/>
      </w:pPr>
      <w:r>
        <w:t>Decision: True positive, false positive or inconclusive? Record the rationale and handle accordingly.</w:t>
      </w:r>
    </w:p>
    <w:p w14:paraId="58B6812F">
      <w:pPr>
        <w:pStyle w:val="29"/>
        <w:spacing w:after="40"/>
      </w:pPr>
      <w:r>
        <w:t>For a potentially valid incident, determine severity and scope; enrich relevant IOCs and map behavior to MITRE ATT&amp;CK when evidence supports it.</w:t>
      </w:r>
    </w:p>
    <w:p w14:paraId="05A3F9D5">
      <w:pPr>
        <w:pStyle w:val="29"/>
        <w:spacing w:after="40"/>
      </w:pPr>
      <w:r>
        <w:t>Decision: Is escalation or containment required? Follow the playbook and approval requirements.</w:t>
      </w:r>
    </w:p>
    <w:p w14:paraId="0FA1E44C">
      <w:pPr>
        <w:pStyle w:val="29"/>
        <w:spacing w:after="40"/>
      </w:pPr>
      <w:r>
        <w:t>Perform or recommend response actions available in the lab; record outcomes.</w:t>
      </w:r>
    </w:p>
    <w:p w14:paraId="430FC409">
      <w:pPr>
        <w:pStyle w:val="29"/>
        <w:spacing w:after="40"/>
      </w:pPr>
      <w:r>
        <w:t>Use AI assistance for drafts and investigation prompts only; validate output against evidence.</w:t>
      </w:r>
    </w:p>
    <w:p w14:paraId="67F48923">
      <w:pPr>
        <w:pStyle w:val="29"/>
        <w:spacing w:after="40"/>
      </w:pPr>
      <w:r>
        <w:t>Update the case, dashboard and report; close or continue monitoring according to defined criteria.</w:t>
      </w:r>
    </w:p>
    <w:p w14:paraId="219444EA">
      <w:pPr>
        <w:pStyle w:val="29"/>
        <w:spacing w:after="40"/>
      </w:pPr>
      <w:r>
        <w:t>End: findings and lessons learned are documented.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4FC6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3E643814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343650" cy="3164205"/>
                  <wp:effectExtent l="0" t="0" r="0" b="0"/>
                  <wp:docPr id="11" name="Picture 11" descr="04_Activity_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04_Activity_Diagra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16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316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9C9DAD"/>
    <w:p w14:paraId="7C25C948">
      <w:pPr>
        <w:pStyle w:val="2"/>
      </w:pPr>
      <w:r>
        <w:t>3.4 State Diagram</w:t>
      </w:r>
    </w:p>
    <w:p w14:paraId="1D11C24E">
      <w:r>
        <w:t>The state diagram models the lifecycle of a SIEM alert/case. These are proposed logical states; use equivalent native statuses if the selected SIEM or case-management tool uses different terminology.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3C701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</w:tcPr>
          <w:p w14:paraId="6AE2433E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State</w:t>
            </w:r>
          </w:p>
        </w:tc>
        <w:tc>
          <w:tcPr>
            <w:tcW w:w="3408" w:type="dxa"/>
            <w:shd w:val="clear" w:color="auto" w:fill="D9EAF7"/>
          </w:tcPr>
          <w:p w14:paraId="3F9D798A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Meaning</w:t>
            </w:r>
          </w:p>
        </w:tc>
        <w:tc>
          <w:tcPr>
            <w:tcW w:w="3408" w:type="dxa"/>
            <w:shd w:val="clear" w:color="auto" w:fill="D9EAF7"/>
          </w:tcPr>
          <w:p w14:paraId="0C1D9E8D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Typical Transition / Trigger</w:t>
            </w:r>
          </w:p>
        </w:tc>
      </w:tr>
      <w:tr w14:paraId="51AD3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3FBA076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New</w:t>
            </w:r>
          </w:p>
        </w:tc>
        <w:tc>
          <w:tcPr>
            <w:tcW w:w="3408" w:type="dxa"/>
            <w:vAlign w:val="center"/>
          </w:tcPr>
          <w:p w14:paraId="5EA57EF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Alert created but not reviewed</w:t>
            </w:r>
          </w:p>
        </w:tc>
        <w:tc>
          <w:tcPr>
            <w:tcW w:w="3408" w:type="dxa"/>
            <w:vAlign w:val="center"/>
          </w:tcPr>
          <w:p w14:paraId="5AD1027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 enabled detection rule generates an alert</w:t>
            </w:r>
          </w:p>
        </w:tc>
      </w:tr>
      <w:tr w14:paraId="265C4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E43A7F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Assigned</w:t>
            </w:r>
          </w:p>
        </w:tc>
        <w:tc>
          <w:tcPr>
            <w:tcW w:w="3408" w:type="dxa"/>
            <w:vAlign w:val="center"/>
          </w:tcPr>
          <w:p w14:paraId="25E0421D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 analyst/team accepts ownership</w:t>
            </w:r>
          </w:p>
        </w:tc>
        <w:tc>
          <w:tcPr>
            <w:tcW w:w="3408" w:type="dxa"/>
            <w:vAlign w:val="center"/>
          </w:tcPr>
          <w:p w14:paraId="3C736DC5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Assignment or ownership is recorded</w:t>
            </w:r>
          </w:p>
        </w:tc>
      </w:tr>
      <w:tr w14:paraId="420C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58DC01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Under Investigation</w:t>
            </w:r>
          </w:p>
        </w:tc>
        <w:tc>
          <w:tcPr>
            <w:tcW w:w="3408" w:type="dxa"/>
            <w:vAlign w:val="center"/>
          </w:tcPr>
          <w:p w14:paraId="563A857B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Evidence and context are being reviewed</w:t>
            </w:r>
          </w:p>
        </w:tc>
        <w:tc>
          <w:tcPr>
            <w:tcW w:w="3408" w:type="dxa"/>
            <w:vAlign w:val="center"/>
          </w:tcPr>
          <w:p w14:paraId="39F669D8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Triage begins and relevant logs/assets are examined</w:t>
            </w:r>
          </w:p>
        </w:tc>
      </w:tr>
      <w:tr w14:paraId="219B2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E87D84C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Enrichment Pending</w:t>
            </w:r>
          </w:p>
        </w:tc>
        <w:tc>
          <w:tcPr>
            <w:tcW w:w="3408" w:type="dxa"/>
            <w:vAlign w:val="center"/>
          </w:tcPr>
          <w:p w14:paraId="3264099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Additional IOC or asset context is needed</w:t>
            </w:r>
          </w:p>
        </w:tc>
        <w:tc>
          <w:tcPr>
            <w:tcW w:w="3408" w:type="dxa"/>
            <w:vAlign w:val="center"/>
          </w:tcPr>
          <w:p w14:paraId="63030C1B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Analyst requests threat-intelligence lookup or supporting data</w:t>
            </w:r>
          </w:p>
        </w:tc>
      </w:tr>
      <w:tr w14:paraId="08B09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9966A7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Escalated</w:t>
            </w:r>
          </w:p>
        </w:tc>
        <w:tc>
          <w:tcPr>
            <w:tcW w:w="3408" w:type="dxa"/>
            <w:vAlign w:val="center"/>
          </w:tcPr>
          <w:p w14:paraId="43F3E79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Case requires a higher tier, incident lead or authorized decision-maker</w:t>
            </w:r>
          </w:p>
        </w:tc>
        <w:tc>
          <w:tcPr>
            <w:tcW w:w="3408" w:type="dxa"/>
            <w:vAlign w:val="center"/>
          </w:tcPr>
          <w:p w14:paraId="5184750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Impact, severity or uncertainty exceeds analyst authority</w:t>
            </w:r>
          </w:p>
        </w:tc>
      </w:tr>
      <w:tr w14:paraId="27679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FBA4C6E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Containment / Response</w:t>
            </w:r>
          </w:p>
        </w:tc>
        <w:tc>
          <w:tcPr>
            <w:tcW w:w="3408" w:type="dxa"/>
            <w:vAlign w:val="center"/>
          </w:tcPr>
          <w:p w14:paraId="6F888A0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Approved response actions are being performed/coordinated</w:t>
            </w:r>
          </w:p>
        </w:tc>
        <w:tc>
          <w:tcPr>
            <w:tcW w:w="3408" w:type="dxa"/>
            <w:vAlign w:val="center"/>
          </w:tcPr>
          <w:p w14:paraId="77B51896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Response plan is approved and initiated</w:t>
            </w:r>
          </w:p>
        </w:tc>
      </w:tr>
      <w:tr w14:paraId="37DD9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9C1C155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Resolved</w:t>
            </w:r>
          </w:p>
        </w:tc>
        <w:tc>
          <w:tcPr>
            <w:tcW w:w="3408" w:type="dxa"/>
            <w:vAlign w:val="center"/>
          </w:tcPr>
          <w:p w14:paraId="21E4885C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Investigation/response objective has been met, pending closure checks if required</w:t>
            </w:r>
          </w:p>
        </w:tc>
        <w:tc>
          <w:tcPr>
            <w:tcW w:w="3408" w:type="dxa"/>
            <w:vAlign w:val="center"/>
          </w:tcPr>
          <w:p w14:paraId="557CD9D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Evidence and response results are reviewed</w:t>
            </w:r>
          </w:p>
        </w:tc>
      </w:tr>
      <w:tr w14:paraId="4F6B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402A89D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Closed</w:t>
            </w:r>
          </w:p>
        </w:tc>
        <w:tc>
          <w:tcPr>
            <w:tcW w:w="3408" w:type="dxa"/>
            <w:vAlign w:val="center"/>
          </w:tcPr>
          <w:p w14:paraId="57737CA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Case closed with disposition and documentation</w:t>
            </w:r>
          </w:p>
        </w:tc>
        <w:tc>
          <w:tcPr>
            <w:tcW w:w="3408" w:type="dxa"/>
            <w:vAlign w:val="center"/>
          </w:tcPr>
          <w:p w14:paraId="06E8A8BD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Closure criteria and required notes are complete</w:t>
            </w:r>
          </w:p>
        </w:tc>
      </w:tr>
      <w:tr w14:paraId="2C6C5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ADB7216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Reopened</w:t>
            </w:r>
          </w:p>
        </w:tc>
        <w:tc>
          <w:tcPr>
            <w:tcW w:w="3408" w:type="dxa"/>
            <w:vAlign w:val="center"/>
          </w:tcPr>
          <w:p w14:paraId="3C5F9D5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New evidence or recurring activity requires further investigation</w:t>
            </w:r>
          </w:p>
        </w:tc>
        <w:tc>
          <w:tcPr>
            <w:tcW w:w="3408" w:type="dxa"/>
            <w:vAlign w:val="center"/>
          </w:tcPr>
          <w:p w14:paraId="347EB278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Relevant new evidence/activity appears after closure</w:t>
            </w:r>
          </w:p>
        </w:tc>
      </w:tr>
    </w:tbl>
    <w:p w14:paraId="2E3EFE66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2EA6D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014CDFB6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343650" cy="2632075"/>
                  <wp:effectExtent l="0" t="0" r="0" b="0"/>
                  <wp:docPr id="12" name="Picture 12" descr="05_State_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05_State_Diagra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25309" b="5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263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D5BB8B"/>
    <w:p w14:paraId="7C4CB8A4">
      <w:pPr>
        <w:pStyle w:val="2"/>
      </w:pPr>
      <w:r>
        <w:t>3.5 Class Diagram</w:t>
      </w:r>
    </w:p>
    <w:p w14:paraId="5E555172">
      <w:r>
        <w:t>The class diagram describes the main logical entities for the SOC workflow. This is a conceptual model and does not prescribe a specific programming language or physical database.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7817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</w:tcPr>
          <w:p w14:paraId="4468DA0B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Class</w:t>
            </w:r>
          </w:p>
        </w:tc>
        <w:tc>
          <w:tcPr>
            <w:tcW w:w="3408" w:type="dxa"/>
            <w:shd w:val="clear" w:color="auto" w:fill="D9EAF7"/>
          </w:tcPr>
          <w:p w14:paraId="70C2D697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Example Attributes</w:t>
            </w:r>
          </w:p>
        </w:tc>
        <w:tc>
          <w:tcPr>
            <w:tcW w:w="3408" w:type="dxa"/>
            <w:shd w:val="clear" w:color="auto" w:fill="D9EAF7"/>
          </w:tcPr>
          <w:p w14:paraId="53B1F7EA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Relationships / Operations</w:t>
            </w:r>
          </w:p>
        </w:tc>
      </w:tr>
      <w:tr w14:paraId="16272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E85C63B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LogEvent</w:t>
            </w:r>
          </w:p>
        </w:tc>
        <w:tc>
          <w:tcPr>
            <w:tcW w:w="3408" w:type="dxa"/>
            <w:vAlign w:val="center"/>
          </w:tcPr>
          <w:p w14:paraId="5FABEF17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event_id, timestamp, source_type, host, username, src_ip, dst_ip, event_type, raw_payload</w:t>
            </w:r>
          </w:p>
        </w:tc>
        <w:tc>
          <w:tcPr>
            <w:tcW w:w="3408" w:type="dxa"/>
            <w:vAlign w:val="center"/>
          </w:tcPr>
          <w:p w14:paraId="5F3BC53B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Normalized into NormalizedEvent; may provide evidence for alerts</w:t>
            </w:r>
          </w:p>
        </w:tc>
      </w:tr>
      <w:tr w14:paraId="3EAAF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C9B9E68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NormalizedEvent</w:t>
            </w:r>
          </w:p>
        </w:tc>
        <w:tc>
          <w:tcPr>
            <w:tcW w:w="3408" w:type="dxa"/>
            <w:vAlign w:val="center"/>
          </w:tcPr>
          <w:p w14:paraId="0A5C6EB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normalized_event_id, timestamp, user, source_ip, destination_ip, action, outcome, severity, original_event_id</w:t>
            </w:r>
          </w:p>
        </w:tc>
        <w:tc>
          <w:tcPr>
            <w:tcW w:w="3408" w:type="dxa"/>
            <w:vAlign w:val="center"/>
          </w:tcPr>
          <w:p w14:paraId="7049C0CE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Used by DetectionRule; linked to source LogEvent</w:t>
            </w:r>
          </w:p>
        </w:tc>
      </w:tr>
      <w:tr w14:paraId="5BB8F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2EB5EC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DetectionRule</w:t>
            </w:r>
          </w:p>
        </w:tc>
        <w:tc>
          <w:tcPr>
            <w:tcW w:w="3408" w:type="dxa"/>
            <w:vAlign w:val="center"/>
          </w:tcPr>
          <w:p w14:paraId="2DF93B5C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rule_id, name, description, logic_type, threshold, severity, enabled, mitre_technique_id</w:t>
            </w:r>
          </w:p>
        </w:tc>
        <w:tc>
          <w:tcPr>
            <w:tcW w:w="3408" w:type="dxa"/>
            <w:vAlign w:val="center"/>
          </w:tcPr>
          <w:p w14:paraId="75C8392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Evaluates NormalizedEvents and may generate Alerts</w:t>
            </w:r>
          </w:p>
        </w:tc>
      </w:tr>
      <w:tr w14:paraId="2ACC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D8D0D9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Alert</w:t>
            </w:r>
          </w:p>
        </w:tc>
        <w:tc>
          <w:tcPr>
            <w:tcW w:w="3408" w:type="dxa"/>
            <w:vAlign w:val="center"/>
          </w:tcPr>
          <w:p w14:paraId="6A0D6E0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alert_id, created_at, rule_id, severity, status, summary, disposition</w:t>
            </w:r>
          </w:p>
        </w:tc>
        <w:tc>
          <w:tcPr>
            <w:tcW w:w="3408" w:type="dxa"/>
            <w:vAlign w:val="center"/>
          </w:tcPr>
          <w:p w14:paraId="59050AA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Generated by DetectionRule; reviewed by Analyst; linked to IOC/Case</w:t>
            </w:r>
          </w:p>
        </w:tc>
      </w:tr>
      <w:tr w14:paraId="780A5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27C20F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Case</w:t>
            </w:r>
          </w:p>
        </w:tc>
        <w:tc>
          <w:tcPr>
            <w:tcW w:w="3408" w:type="dxa"/>
            <w:vAlign w:val="center"/>
          </w:tcPr>
          <w:p w14:paraId="41A3A6F7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case_id, title, priority, status, assigned_to, opened_at, closed_at, impact_summary</w:t>
            </w:r>
          </w:p>
        </w:tc>
        <w:tc>
          <w:tcPr>
            <w:tcW w:w="3408" w:type="dxa"/>
            <w:vAlign w:val="center"/>
          </w:tcPr>
          <w:p w14:paraId="1110A55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Groups related alerts, evidence and response actions</w:t>
            </w:r>
          </w:p>
        </w:tc>
      </w:tr>
      <w:tr w14:paraId="2B3D0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6D891A4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Analyst</w:t>
            </w:r>
          </w:p>
        </w:tc>
        <w:tc>
          <w:tcPr>
            <w:tcW w:w="3408" w:type="dxa"/>
            <w:vAlign w:val="center"/>
          </w:tcPr>
          <w:p w14:paraId="3CA07E6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analyst_id, role, team, permission_level</w:t>
            </w:r>
          </w:p>
        </w:tc>
        <w:tc>
          <w:tcPr>
            <w:tcW w:w="3408" w:type="dxa"/>
            <w:vAlign w:val="center"/>
          </w:tcPr>
          <w:p w14:paraId="24025DA7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Performs triage, records decisions, approves permitted actions and closes cases</w:t>
            </w:r>
          </w:p>
        </w:tc>
      </w:tr>
      <w:tr w14:paraId="55ADA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85979E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IOC</w:t>
            </w:r>
          </w:p>
        </w:tc>
        <w:tc>
          <w:tcPr>
            <w:tcW w:w="3408" w:type="dxa"/>
            <w:vAlign w:val="center"/>
          </w:tcPr>
          <w:p w14:paraId="3F42C20C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ioc_id, value, type, source, reputation, first_seen, last_seen, lookup_time</w:t>
            </w:r>
          </w:p>
        </w:tc>
        <w:tc>
          <w:tcPr>
            <w:tcW w:w="3408" w:type="dxa"/>
            <w:vAlign w:val="center"/>
          </w:tcPr>
          <w:p w14:paraId="75B057FC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Enriches alerts/cases; linked to threat-intelligence results</w:t>
            </w:r>
          </w:p>
        </w:tc>
      </w:tr>
      <w:tr w14:paraId="4077F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20C9B8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MitreTechnique</w:t>
            </w:r>
          </w:p>
        </w:tc>
        <w:tc>
          <w:tcPr>
            <w:tcW w:w="3408" w:type="dxa"/>
            <w:vAlign w:val="center"/>
          </w:tcPr>
          <w:p w14:paraId="02D919D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technique_id, name, tactic, mapping_rationale</w:t>
            </w:r>
          </w:p>
        </w:tc>
        <w:tc>
          <w:tcPr>
            <w:tcW w:w="3408" w:type="dxa"/>
            <w:vAlign w:val="center"/>
          </w:tcPr>
          <w:p w14:paraId="3281E69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Linked to detections/cases when evidence supports the mapping</w:t>
            </w:r>
          </w:p>
        </w:tc>
      </w:tr>
      <w:tr w14:paraId="44070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7566C07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Playbook</w:t>
            </w:r>
          </w:p>
        </w:tc>
        <w:tc>
          <w:tcPr>
            <w:tcW w:w="3408" w:type="dxa"/>
            <w:vAlign w:val="center"/>
          </w:tcPr>
          <w:p w14:paraId="2C7D724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playbook_id, name, trigger, approval_required, actions, version</w:t>
            </w:r>
          </w:p>
        </w:tc>
        <w:tc>
          <w:tcPr>
            <w:tcW w:w="3408" w:type="dxa"/>
            <w:vAlign w:val="center"/>
          </w:tcPr>
          <w:p w14:paraId="01F264F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Invoked for a validated case; may produce ResponseAction records</w:t>
            </w:r>
          </w:p>
        </w:tc>
      </w:tr>
      <w:tr w14:paraId="49D9F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3C0DA1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ResponseAction</w:t>
            </w:r>
          </w:p>
        </w:tc>
        <w:tc>
          <w:tcPr>
            <w:tcW w:w="3408" w:type="dxa"/>
            <w:vAlign w:val="center"/>
          </w:tcPr>
          <w:p w14:paraId="61677AD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action_id, case_id, action_type, requested_by, approved_by, status, timestamp, result</w:t>
            </w:r>
          </w:p>
        </w:tc>
        <w:tc>
          <w:tcPr>
            <w:tcW w:w="3408" w:type="dxa"/>
            <w:vAlign w:val="center"/>
          </w:tcPr>
          <w:p w14:paraId="5DC991EE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Belongs to a Case and records response outcomes</w:t>
            </w:r>
          </w:p>
        </w:tc>
      </w:tr>
      <w:tr w14:paraId="69DC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400CEA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AIAnalysis</w:t>
            </w:r>
          </w:p>
        </w:tc>
        <w:tc>
          <w:tcPr>
            <w:tcW w:w="3408" w:type="dxa"/>
            <w:vAlign w:val="center"/>
          </w:tcPr>
          <w:p w14:paraId="4F01841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analysis_id, model_name, prompt_version, input_reference, draft_output, validation_status, reviewer</w:t>
            </w:r>
          </w:p>
        </w:tc>
        <w:tc>
          <w:tcPr>
            <w:tcW w:w="3408" w:type="dxa"/>
            <w:vAlign w:val="center"/>
          </w:tcPr>
          <w:p w14:paraId="2B9E276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Draft assistance linked to an Alert/Case; requires analyst validation</w:t>
            </w:r>
          </w:p>
        </w:tc>
      </w:tr>
    </w:tbl>
    <w:p w14:paraId="092CD28F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1BF35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</w:tcPr>
          <w:p w14:paraId="66F94EFD">
            <w:pPr>
              <w:spacing w:after="0" w:line="24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343650" cy="2663825"/>
                  <wp:effectExtent l="0" t="0" r="0" b="0"/>
                  <wp:docPr id="13" name="Picture 13" descr="06_Class_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06_Class_Diagra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19186" b="10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266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9A4B9B"/>
    <w:p w14:paraId="70BE1228">
      <w:pPr>
        <w:pStyle w:val="2"/>
      </w:pPr>
      <w:r>
        <w:t>3.6 Consistency and Validation Notes</w:t>
      </w:r>
    </w:p>
    <w:p w14:paraId="1E283065">
      <w:pPr>
        <w:pStyle w:val="23"/>
        <w:spacing w:after="40"/>
      </w:pPr>
      <w:r>
        <w:t>Use consistent names for actors, processes, data stores and components across all diagrams.</w:t>
      </w:r>
    </w:p>
    <w:p w14:paraId="0AF13F2A">
      <w:pPr>
        <w:pStyle w:val="23"/>
        <w:spacing w:after="40"/>
      </w:pPr>
      <w:r>
        <w:t>Show only data sources and integrations that are implemented; clearly label planned or simulated components.</w:t>
      </w:r>
    </w:p>
    <w:p w14:paraId="7776BB47">
      <w:pPr>
        <w:pStyle w:val="23"/>
        <w:spacing w:after="40"/>
      </w:pPr>
      <w:r>
        <w:t>Use labeled arrows for data flows in DFDs; do not confuse data movement with control-flow steps.</w:t>
      </w:r>
    </w:p>
    <w:p w14:paraId="6318D85B">
      <w:pPr>
        <w:pStyle w:val="23"/>
        <w:spacing w:after="40"/>
      </w:pPr>
      <w:r>
        <w:t>Keep alert/case states consistent across the activity, state and sequence diagrams and the triage procedure.</w:t>
      </w:r>
    </w:p>
    <w:p w14:paraId="576784C0">
      <w:pPr>
        <w:pStyle w:val="23"/>
        <w:spacing w:after="40"/>
      </w:pPr>
      <w:r>
        <w:t>Define MTTD/MTTR start and end timestamps explicitly and calculate metrics only from available, reliable timestamps.</w:t>
      </w:r>
    </w:p>
    <w:p w14:paraId="7D37200E">
      <w:pPr>
        <w:pStyle w:val="23"/>
        <w:spacing w:after="40"/>
      </w:pPr>
      <w:r>
        <w:t>Record threat-intelligence source and lookup time; IOC reputation alone is not proof of compromise.</w:t>
      </w:r>
    </w:p>
    <w:p w14:paraId="2D3296DE">
      <w:pPr>
        <w:pStyle w:val="23"/>
        <w:spacing w:after="40"/>
      </w:pPr>
      <w:r>
        <w:t>Treat AI output as a draft and validate findings against original evidence before recording them.</w:t>
      </w:r>
    </w:p>
    <w:p w14:paraId="3975A4B5">
      <w:pPr>
        <w:pStyle w:val="23"/>
        <w:spacing w:after="40"/>
      </w:pPr>
      <w:r>
        <w:t>Document whether SOAR actions are automated, simulated or analyst-executed, and include approval gates for disruptive actions.</w:t>
      </w:r>
    </w:p>
    <w:p w14:paraId="57F0B5F2">
      <w:pPr>
        <w:pStyle w:val="2"/>
      </w:pPr>
      <w:r>
        <w:t>Appendix — Diagram Checklist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27021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</w:tcPr>
          <w:p w14:paraId="139B6860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Diagram</w:t>
            </w:r>
          </w:p>
        </w:tc>
        <w:tc>
          <w:tcPr>
            <w:tcW w:w="3408" w:type="dxa"/>
            <w:shd w:val="clear" w:color="auto" w:fill="D9EAF7"/>
          </w:tcPr>
          <w:p w14:paraId="36000558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Minimum Content</w:t>
            </w:r>
          </w:p>
        </w:tc>
        <w:tc>
          <w:tcPr>
            <w:tcW w:w="3408" w:type="dxa"/>
            <w:shd w:val="clear" w:color="auto" w:fill="D9EAF7"/>
          </w:tcPr>
          <w:p w14:paraId="6BAE5986"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 w14:paraId="1CB9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7B68ECE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DFD Level 0</w:t>
            </w:r>
          </w:p>
        </w:tc>
        <w:tc>
          <w:tcPr>
            <w:tcW w:w="3408" w:type="dxa"/>
            <w:vAlign w:val="center"/>
          </w:tcPr>
          <w:p w14:paraId="248E4D6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External entities, main SIEM/SOC process, major input/output flows</w:t>
            </w:r>
          </w:p>
        </w:tc>
        <w:tc>
          <w:tcPr>
            <w:tcW w:w="3408" w:type="dxa"/>
            <w:vAlign w:val="center"/>
          </w:tcPr>
          <w:p w14:paraId="681B90C6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 be inserted</w:t>
            </w:r>
          </w:p>
        </w:tc>
      </w:tr>
      <w:tr w14:paraId="0DB9C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03D903E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DFD Level 1</w:t>
            </w:r>
          </w:p>
        </w:tc>
        <w:tc>
          <w:tcPr>
            <w:tcW w:w="3408" w:type="dxa"/>
            <w:vAlign w:val="center"/>
          </w:tcPr>
          <w:p w14:paraId="51F2B5FE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Collection, normalization, detection, triage, enrichment, response, AI/reporting processes and logical stores</w:t>
            </w:r>
          </w:p>
        </w:tc>
        <w:tc>
          <w:tcPr>
            <w:tcW w:w="3408" w:type="dxa"/>
            <w:vAlign w:val="center"/>
          </w:tcPr>
          <w:p w14:paraId="5185BE0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 be inserted</w:t>
            </w:r>
          </w:p>
        </w:tc>
      </w:tr>
      <w:tr w14:paraId="24D4B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696A6C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Sequence A</w:t>
            </w:r>
          </w:p>
        </w:tc>
        <w:tc>
          <w:tcPr>
            <w:tcW w:w="3408" w:type="dxa"/>
            <w:vAlign w:val="center"/>
          </w:tcPr>
          <w:p w14:paraId="2C9EDCD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Source → agent/forwarder → SIEM parser/normalizer → detection engine → alert</w:t>
            </w:r>
          </w:p>
        </w:tc>
        <w:tc>
          <w:tcPr>
            <w:tcW w:w="3408" w:type="dxa"/>
            <w:vAlign w:val="center"/>
          </w:tcPr>
          <w:p w14:paraId="06BA888E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 be inserted</w:t>
            </w:r>
          </w:p>
        </w:tc>
      </w:tr>
      <w:tr w14:paraId="62D48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C92E891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Sequence B</w:t>
            </w:r>
          </w:p>
        </w:tc>
        <w:tc>
          <w:tcPr>
            <w:tcW w:w="3408" w:type="dxa"/>
            <w:vAlign w:val="center"/>
          </w:tcPr>
          <w:p w14:paraId="0C10F17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Analyst → alert → log/asset context → TI lookup → disposition/escalation</w:t>
            </w:r>
          </w:p>
        </w:tc>
        <w:tc>
          <w:tcPr>
            <w:tcW w:w="3408" w:type="dxa"/>
            <w:vAlign w:val="center"/>
          </w:tcPr>
          <w:p w14:paraId="6F286B3C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 be inserted</w:t>
            </w:r>
          </w:p>
        </w:tc>
      </w:tr>
      <w:tr w14:paraId="369EB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E481613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Sequence C</w:t>
            </w:r>
          </w:p>
        </w:tc>
        <w:tc>
          <w:tcPr>
            <w:tcW w:w="3408" w:type="dxa"/>
            <w:vAlign w:val="center"/>
          </w:tcPr>
          <w:p w14:paraId="5D0C445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Analyst → local LLM → validation → approved playbook → recorded response</w:t>
            </w:r>
          </w:p>
        </w:tc>
        <w:tc>
          <w:tcPr>
            <w:tcW w:w="3408" w:type="dxa"/>
            <w:vAlign w:val="center"/>
          </w:tcPr>
          <w:p w14:paraId="24E15F94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 be inserted</w:t>
            </w:r>
          </w:p>
        </w:tc>
      </w:tr>
      <w:tr w14:paraId="3AE8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AD95C6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Activity Diagram</w:t>
            </w:r>
          </w:p>
        </w:tc>
        <w:tc>
          <w:tcPr>
            <w:tcW w:w="3408" w:type="dxa"/>
            <w:vAlign w:val="center"/>
          </w:tcPr>
          <w:p w14:paraId="750FB514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End-to-end workflow with decision branches</w:t>
            </w:r>
          </w:p>
        </w:tc>
        <w:tc>
          <w:tcPr>
            <w:tcW w:w="3408" w:type="dxa"/>
            <w:vAlign w:val="center"/>
          </w:tcPr>
          <w:p w14:paraId="253960EB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 be inserted</w:t>
            </w:r>
          </w:p>
        </w:tc>
      </w:tr>
      <w:tr w14:paraId="438A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5E87B2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State Diagram</w:t>
            </w:r>
          </w:p>
        </w:tc>
        <w:tc>
          <w:tcPr>
            <w:tcW w:w="3408" w:type="dxa"/>
            <w:vAlign w:val="center"/>
          </w:tcPr>
          <w:p w14:paraId="0126B2D9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Alert/case states and transition triggers</w:t>
            </w:r>
          </w:p>
        </w:tc>
        <w:tc>
          <w:tcPr>
            <w:tcW w:w="3408" w:type="dxa"/>
            <w:vAlign w:val="center"/>
          </w:tcPr>
          <w:p w14:paraId="2A8EB05A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 be inserted</w:t>
            </w:r>
          </w:p>
        </w:tc>
      </w:tr>
      <w:tr w14:paraId="5D5A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B267E22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Class Diagram</w:t>
            </w:r>
          </w:p>
        </w:tc>
        <w:tc>
          <w:tcPr>
            <w:tcW w:w="3408" w:type="dxa"/>
            <w:vAlign w:val="center"/>
          </w:tcPr>
          <w:p w14:paraId="06BF432F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Core entities, attributes and relationships</w:t>
            </w:r>
          </w:p>
        </w:tc>
        <w:tc>
          <w:tcPr>
            <w:tcW w:w="3408" w:type="dxa"/>
            <w:vAlign w:val="center"/>
          </w:tcPr>
          <w:p w14:paraId="77696767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 be inserted</w:t>
            </w:r>
          </w:p>
        </w:tc>
      </w:tr>
    </w:tbl>
    <w:p w14:paraId="3A6F1068"/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3D0510"/>
    <w:rsid w:val="68AB6125"/>
    <w:rsid w:val="7848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1862</Words>
  <Characters>11813</Characters>
  <Lines>0</Lines>
  <Paragraphs>0</Paragraphs>
  <TotalTime>14</TotalTime>
  <ScaleCrop>false</ScaleCrop>
  <LinksUpToDate>false</LinksUpToDate>
  <CharactersWithSpaces>13427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Asmaa Shokry</cp:lastModifiedBy>
  <dcterms:modified xsi:type="dcterms:W3CDTF">2026-10-25T20:04:23Z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eyJoZGlkIjoiZGRlOTM1YmE5MDJhY2FhODMxNmM5M2I1N2VkOThlYTciLCJ1c2VySWQiOiIxNDQ0ODg1NTIxNjc1MiJ9</vt:lpwstr>
  </property>
  <property fmtid="{D5CDD505-2E9C-101B-9397-08002B2CF9AE}" pid="3" name="KSOProductBuildVer">
    <vt:lpwstr>1033-12.1.0.29162</vt:lpwstr>
  </property>
  <property fmtid="{D5CDD505-2E9C-101B-9397-08002B2CF9AE}" pid="4" name="ICV">
    <vt:lpwstr>55CDB06572CC4F65BE807CCABB9F2481_13</vt:lpwstr>
  </property>
</Properties>
</file>