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0B13" w14:textId="77777777" w:rsidR="002B0970" w:rsidRDefault="002B0970">
      <w:pPr>
        <w:spacing w:before="600"/>
      </w:pPr>
    </w:p>
    <w:p w14:paraId="2B3F7D85" w14:textId="77777777" w:rsidR="002B0970" w:rsidRDefault="00000000">
      <w:pPr>
        <w:spacing w:before="40" w:after="80"/>
        <w:jc w:val="center"/>
      </w:pPr>
      <w:r>
        <w:rPr>
          <w:b/>
          <w:bCs/>
          <w:sz w:val="24"/>
          <w:szCs w:val="24"/>
        </w:rPr>
        <w:t>UNIVERSIDAD PERUANA DE CIENCIAS APLICADAS</w:t>
      </w:r>
    </w:p>
    <w:p w14:paraId="3DBF11D6" w14:textId="77777777" w:rsidR="002B0970" w:rsidRDefault="00000000">
      <w:pPr>
        <w:spacing w:before="40" w:after="80"/>
        <w:jc w:val="center"/>
      </w:pPr>
      <w:r>
        <w:rPr>
          <w:sz w:val="24"/>
          <w:szCs w:val="24"/>
        </w:rPr>
        <w:t>Escuela de Postgrado</w:t>
      </w:r>
    </w:p>
    <w:p w14:paraId="661C1342" w14:textId="77777777" w:rsidR="002B0970" w:rsidRDefault="00000000">
      <w:pPr>
        <w:spacing w:before="40" w:after="80"/>
        <w:jc w:val="center"/>
      </w:pPr>
      <w:r>
        <w:rPr>
          <w:sz w:val="24"/>
          <w:szCs w:val="24"/>
        </w:rPr>
        <w:t>Programa Especializado en Diseño Estructural</w:t>
      </w:r>
    </w:p>
    <w:p w14:paraId="5E1BC6FB" w14:textId="77777777" w:rsidR="002B0970" w:rsidRDefault="002B0970">
      <w:pPr>
        <w:spacing w:before="300"/>
      </w:pPr>
    </w:p>
    <w:p w14:paraId="6AAD7C9F" w14:textId="77777777" w:rsidR="002B0970" w:rsidRDefault="00000000">
      <w:pPr>
        <w:spacing w:before="40" w:after="80"/>
        <w:jc w:val="center"/>
      </w:pPr>
      <w:r>
        <w:rPr>
          <w:b/>
          <w:bCs/>
          <w:sz w:val="24"/>
          <w:szCs w:val="24"/>
        </w:rPr>
        <w:t>Curso: Aplicaciones de IA en Estructuras</w:t>
      </w:r>
    </w:p>
    <w:p w14:paraId="1C92E01E" w14:textId="77777777" w:rsidR="002B0970" w:rsidRDefault="00000000">
      <w:pPr>
        <w:spacing w:before="40" w:after="80"/>
        <w:jc w:val="center"/>
      </w:pPr>
      <w:r>
        <w:rPr>
          <w:sz w:val="24"/>
          <w:szCs w:val="24"/>
        </w:rPr>
        <w:t>Docente: Ing. Kurt Soncco Sinchi</w:t>
      </w:r>
    </w:p>
    <w:p w14:paraId="49AC9825" w14:textId="77777777" w:rsidR="002B0970" w:rsidRDefault="002B0970">
      <w:pPr>
        <w:spacing w:before="500"/>
      </w:pPr>
    </w:p>
    <w:p w14:paraId="7D559496" w14:textId="77777777" w:rsidR="002B0970" w:rsidRDefault="00000000">
      <w:pPr>
        <w:spacing w:after="120"/>
        <w:jc w:val="center"/>
      </w:pPr>
      <w:r>
        <w:rPr>
          <w:b/>
          <w:bCs/>
          <w:color w:val="000000"/>
          <w:sz w:val="32"/>
          <w:szCs w:val="32"/>
        </w:rPr>
        <w:t>PREDICCIÓN DE LA ACELERACIÓN MÁXIMA DEL SUELO (PGA) MEDIANTE MACHINE LEARNING USANDO LA BASE DE DATOS NGA-WEST2</w:t>
      </w:r>
    </w:p>
    <w:p w14:paraId="573233D4" w14:textId="77777777" w:rsidR="002B0970" w:rsidRDefault="002B0970">
      <w:pPr>
        <w:spacing w:before="200"/>
      </w:pPr>
    </w:p>
    <w:p w14:paraId="3BFB373D" w14:textId="77777777" w:rsidR="002B0970" w:rsidRDefault="00000000">
      <w:pPr>
        <w:spacing w:before="40" w:after="80"/>
        <w:jc w:val="center"/>
      </w:pPr>
      <w:r>
        <w:rPr>
          <w:b/>
          <w:bCs/>
          <w:sz w:val="24"/>
          <w:szCs w:val="24"/>
        </w:rPr>
        <w:t>Entrega T1: Definición del Problema, Datos y Repositorio</w:t>
      </w:r>
    </w:p>
    <w:p w14:paraId="2F82F63A" w14:textId="77777777" w:rsidR="002B0970" w:rsidRDefault="002B0970">
      <w:pPr>
        <w:spacing w:before="400"/>
      </w:pPr>
    </w:p>
    <w:p w14:paraId="4E2CEB75" w14:textId="77777777" w:rsidR="002B0970" w:rsidRDefault="00000000">
      <w:pPr>
        <w:spacing w:before="40" w:after="80"/>
        <w:jc w:val="center"/>
        <w:rPr>
          <w:b/>
          <w:bCs/>
          <w:sz w:val="24"/>
          <w:szCs w:val="24"/>
        </w:rPr>
      </w:pPr>
      <w:r>
        <w:rPr>
          <w:b/>
          <w:bCs/>
          <w:sz w:val="24"/>
          <w:szCs w:val="24"/>
        </w:rPr>
        <w:t>GRUPO 01</w:t>
      </w:r>
    </w:p>
    <w:p w14:paraId="709E3F1F" w14:textId="30C0962A" w:rsidR="00D45E19" w:rsidRDefault="00D45E19">
      <w:pPr>
        <w:spacing w:before="40" w:after="80"/>
        <w:jc w:val="center"/>
      </w:pPr>
      <w:r>
        <w:t>DERICK DE LA VEGA SERNADES</w:t>
      </w:r>
    </w:p>
    <w:p w14:paraId="689FB4E2" w14:textId="77777777" w:rsidR="00D45E19" w:rsidRDefault="00D45E19" w:rsidP="00D45E19">
      <w:pPr>
        <w:jc w:val="center"/>
      </w:pPr>
      <w:r>
        <w:t>DIEGO KEVIN MARIN DAZA</w:t>
      </w:r>
    </w:p>
    <w:p w14:paraId="42A5FAFC" w14:textId="4E9E7004" w:rsidR="002B0970" w:rsidRDefault="00D45E19" w:rsidP="00D45E19">
      <w:pPr>
        <w:spacing w:before="40" w:after="80"/>
        <w:jc w:val="center"/>
      </w:pPr>
      <w:r>
        <w:t>JORGE RAUL ZELAYA MATEO</w:t>
      </w:r>
    </w:p>
    <w:p w14:paraId="749A5CE0" w14:textId="77777777" w:rsidR="002B0970" w:rsidRDefault="002B0970">
      <w:pPr>
        <w:spacing w:before="300"/>
      </w:pPr>
    </w:p>
    <w:p w14:paraId="08313E53" w14:textId="77777777" w:rsidR="002B0970" w:rsidRDefault="00000000">
      <w:pPr>
        <w:spacing w:before="40" w:after="80"/>
        <w:jc w:val="center"/>
      </w:pPr>
      <w:r>
        <w:rPr>
          <w:sz w:val="24"/>
          <w:szCs w:val="24"/>
        </w:rPr>
        <w:t>Octubre de 2026</w:t>
      </w:r>
    </w:p>
    <w:p w14:paraId="6430B145" w14:textId="77777777" w:rsidR="002B0970" w:rsidRDefault="00000000">
      <w:r>
        <w:br w:type="page"/>
      </w:r>
    </w:p>
    <w:p w14:paraId="3B0D89F8" w14:textId="77777777" w:rsidR="002B0970" w:rsidRDefault="00000000">
      <w:pPr>
        <w:pStyle w:val="Ttulo1"/>
        <w:pBdr>
          <w:bottom w:val="single" w:sz="6" w:space="3" w:color="404040"/>
        </w:pBdr>
        <w:spacing w:before="320" w:after="140"/>
      </w:pPr>
      <w:r>
        <w:rPr>
          <w:color w:val="000000"/>
        </w:rPr>
        <w:lastRenderedPageBreak/>
        <w:t>1. Introducción</w:t>
      </w:r>
    </w:p>
    <w:p w14:paraId="1172CA23" w14:textId="77777777" w:rsidR="002B0970" w:rsidRDefault="00000000">
      <w:pPr>
        <w:spacing w:after="120" w:line="276" w:lineRule="auto"/>
        <w:jc w:val="both"/>
      </w:pPr>
      <w:r>
        <w:t>El Perú se ubica en una de las zonas sísmicas más activas del planeta, en el borde donde la placa de Nazca se introduce bajo la placa Sudamericana. Esta condición hace que el diseño sismorresistente sea una de las tareas centrales de la ingeniería estructural en el país.</w:t>
      </w:r>
    </w:p>
    <w:p w14:paraId="7BC1486C" w14:textId="77777777" w:rsidR="002B0970" w:rsidRDefault="00000000">
      <w:pPr>
        <w:spacing w:after="120" w:line="276" w:lineRule="auto"/>
        <w:jc w:val="both"/>
      </w:pPr>
      <w:r>
        <w:t xml:space="preserve">Cuando ocurre un sismo, la pregunta que más le importa a un ingeniero estructural es qué tan fuerte se moverá el suelo en el lugar donde está su edificio. De esa respuesta depende la fuerza sísmica con la que se dimensionan columnas, vigas y muros. La Norma Técnica E.030 Diseño Sismorresistente resume esa información en el </w:t>
      </w:r>
      <w:r>
        <w:rPr>
          <w:b/>
          <w:bCs/>
        </w:rPr>
        <w:t>factor de zona Z</w:t>
      </w:r>
      <w:r>
        <w:t>, que representa la aceleración máxima del suelo esperada para cada región del país.</w:t>
      </w:r>
    </w:p>
    <w:p w14:paraId="410461C7" w14:textId="77777777" w:rsidR="002B0970" w:rsidRDefault="00000000">
      <w:pPr>
        <w:spacing w:after="120" w:line="276" w:lineRule="auto"/>
        <w:jc w:val="both"/>
      </w:pPr>
      <w:r>
        <w:t xml:space="preserve">Ese valor proviene de estudios de peligro sísmico que, en el fondo, intentan predecir el movimiento del suelo. Hoy esa predicción se realiza con fórmulas empíricas conocidas como </w:t>
      </w:r>
      <w:r>
        <w:rPr>
          <w:b/>
          <w:bCs/>
        </w:rPr>
        <w:t>ecuaciones de predicción del movimiento del suelo (GMPE)</w:t>
      </w:r>
      <w:r>
        <w:t xml:space="preserve">. En los últimos años, el Machine </w:t>
      </w:r>
      <w:proofErr w:type="spellStart"/>
      <w:r>
        <w:t>Learning</w:t>
      </w:r>
      <w:proofErr w:type="spellEnd"/>
      <w:r>
        <w:t xml:space="preserve"> ha surgido como una alternativa capaz de aprender esas relaciones directamente a partir de los datos.</w:t>
      </w:r>
    </w:p>
    <w:p w14:paraId="6027E396" w14:textId="77777777" w:rsidR="002B0970" w:rsidRDefault="00000000">
      <w:pPr>
        <w:spacing w:after="120" w:line="276" w:lineRule="auto"/>
        <w:jc w:val="both"/>
      </w:pPr>
      <w:r>
        <w:t xml:space="preserve">Este trabajo propone desarrollar y comparar modelos de Machine </w:t>
      </w:r>
      <w:proofErr w:type="spellStart"/>
      <w:r>
        <w:t>Learning</w:t>
      </w:r>
      <w:proofErr w:type="spellEnd"/>
      <w:r>
        <w:t xml:space="preserve"> para predecir la </w:t>
      </w:r>
      <w:r>
        <w:rPr>
          <w:b/>
          <w:bCs/>
        </w:rPr>
        <w:t>aceleración máxima del suelo (PGA)</w:t>
      </w:r>
      <w:r>
        <w:t xml:space="preserve"> a partir de las características del sismo y del sitio, usando la base de datos de registros sísmicos reales NGA-West2. El trabajo se desarrolla siguiendo el marco de </w:t>
      </w:r>
      <w:proofErr w:type="spellStart"/>
      <w:r>
        <w:t>Veridical</w:t>
      </w:r>
      <w:proofErr w:type="spellEnd"/>
      <w:r>
        <w:t xml:space="preserve"> Data </w:t>
      </w:r>
      <w:proofErr w:type="spellStart"/>
      <w:r>
        <w:t>Science</w:t>
      </w:r>
      <w:proofErr w:type="spellEnd"/>
      <w:r>
        <w:t xml:space="preserve"> (</w:t>
      </w:r>
      <w:proofErr w:type="spellStart"/>
      <w:r>
        <w:t>Yu</w:t>
      </w:r>
      <w:proofErr w:type="spellEnd"/>
      <w:r>
        <w:t xml:space="preserve"> y Barter, 2024), que exige que las conclusiones sean predecibles, computables y estables.</w:t>
      </w:r>
    </w:p>
    <w:p w14:paraId="7552D897" w14:textId="77777777" w:rsidR="002B0970" w:rsidRDefault="00000000">
      <w:pPr>
        <w:spacing w:after="120" w:line="276" w:lineRule="auto"/>
        <w:jc w:val="both"/>
      </w:pPr>
      <w:r>
        <w:t xml:space="preserve">Esta primera entrega (T1) define el problema de ingeniería, describe el </w:t>
      </w:r>
      <w:proofErr w:type="spellStart"/>
      <w:r>
        <w:t>dataset</w:t>
      </w:r>
      <w:proofErr w:type="spellEnd"/>
      <w:r>
        <w:t xml:space="preserve"> seleccionado, justifica su uso mediante el marco PCS y presenta la organización del repositorio de trabajo.</w:t>
      </w:r>
    </w:p>
    <w:p w14:paraId="064C16AA" w14:textId="77777777" w:rsidR="002B0970" w:rsidRDefault="00000000">
      <w:pPr>
        <w:pStyle w:val="Ttulo1"/>
        <w:pBdr>
          <w:bottom w:val="single" w:sz="6" w:space="3" w:color="404040"/>
        </w:pBdr>
        <w:spacing w:before="320" w:after="140"/>
      </w:pPr>
      <w:r>
        <w:rPr>
          <w:color w:val="000000"/>
        </w:rPr>
        <w:t>2. Planteamiento del problema</w:t>
      </w:r>
    </w:p>
    <w:p w14:paraId="300E2A56" w14:textId="77777777" w:rsidR="002B0970" w:rsidRDefault="00000000">
      <w:pPr>
        <w:pStyle w:val="Ttulo2"/>
        <w:spacing w:before="220" w:after="100"/>
      </w:pPr>
      <w:r>
        <w:rPr>
          <w:color w:val="404040"/>
        </w:rPr>
        <w:t>2.1 Descripción del problema</w:t>
      </w:r>
    </w:p>
    <w:p w14:paraId="2A7AF006" w14:textId="77777777" w:rsidR="002B0970" w:rsidRDefault="00000000">
      <w:pPr>
        <w:spacing w:after="120" w:line="276" w:lineRule="auto"/>
        <w:jc w:val="both"/>
      </w:pPr>
      <w:r>
        <w:t>El movimiento del suelo durante un sismo no es igual en todos los lugares. Depende principalmente de tres factores: el tamaño del sismo (magnitud), la distancia entre el lugar y la falla que se rompió, y el tipo de suelo del lugar.</w:t>
      </w:r>
    </w:p>
    <w:p w14:paraId="4956D44C" w14:textId="77777777" w:rsidR="002B0970" w:rsidRDefault="00000000">
      <w:pPr>
        <w:spacing w:after="120" w:line="276" w:lineRule="auto"/>
        <w:jc w:val="both"/>
      </w:pPr>
      <w:r>
        <w:t xml:space="preserve">Las GMPE combinan estos factores en una fórmula cuyos coeficientes se ajustan con miles de registros reales. Su principal limitación es que </w:t>
      </w:r>
      <w:r>
        <w:rPr>
          <w:b/>
          <w:bCs/>
        </w:rPr>
        <w:t>la forma de la fórmula la decide el investigador</w:t>
      </w:r>
      <w:r>
        <w:t>: si esa forma no representa del todo el comportamiento real, el error se mantiene sin importar cuántos datos se usen.</w:t>
      </w:r>
    </w:p>
    <w:p w14:paraId="231B3157" w14:textId="77777777" w:rsidR="002B0970" w:rsidRDefault="00000000">
      <w:pPr>
        <w:spacing w:after="120" w:line="276" w:lineRule="auto"/>
        <w:jc w:val="both"/>
      </w:pPr>
      <w:r>
        <w:t xml:space="preserve">El Machine </w:t>
      </w:r>
      <w:proofErr w:type="spellStart"/>
      <w:r>
        <w:t>Learning</w:t>
      </w:r>
      <w:proofErr w:type="spellEnd"/>
      <w:r>
        <w:t>, en cambio, puede aprender la relación directamente de los datos y captar efectos no lineales o interacciones entre variables que la fórmula no considera. Sin embargo, también presenta riesgos: puede producir predicciones sin sentido físico, fallar fuera del rango de los datos o comportarse como una "caja negra", algo inaceptable en ingeniería estructural.</w:t>
      </w:r>
    </w:p>
    <w:p w14:paraId="6540A641" w14:textId="77777777" w:rsidR="002B0970" w:rsidRDefault="00000000">
      <w:pPr>
        <w:spacing w:after="120" w:line="276" w:lineRule="auto"/>
        <w:jc w:val="both"/>
      </w:pPr>
      <w:r>
        <w:t xml:space="preserve">Por lo tanto, el problema no es solo predecir la PGA, sino comprobar si el Machine </w:t>
      </w:r>
      <w:proofErr w:type="spellStart"/>
      <w:r>
        <w:t>Learning</w:t>
      </w:r>
      <w:proofErr w:type="spellEnd"/>
      <w:r>
        <w:t xml:space="preserve"> </w:t>
      </w:r>
      <w:r>
        <w:rPr>
          <w:b/>
          <w:bCs/>
        </w:rPr>
        <w:t>mejora la predicción respetando la física del problema</w:t>
      </w:r>
      <w:r>
        <w:t>.</w:t>
      </w:r>
    </w:p>
    <w:p w14:paraId="7C36E8AC" w14:textId="77777777" w:rsidR="002B0970" w:rsidRDefault="00000000">
      <w:pPr>
        <w:pStyle w:val="Ttulo2"/>
        <w:spacing w:before="220" w:after="100"/>
      </w:pPr>
      <w:r>
        <w:rPr>
          <w:color w:val="404040"/>
        </w:rPr>
        <w:t>2.2 Problema general</w:t>
      </w:r>
    </w:p>
    <w:p w14:paraId="6188FF40" w14:textId="77777777" w:rsidR="002B0970" w:rsidRDefault="00000000">
      <w:pPr>
        <w:spacing w:after="120" w:line="276" w:lineRule="auto"/>
        <w:jc w:val="both"/>
      </w:pPr>
      <w:r>
        <w:t xml:space="preserve">¿En qué medida los modelos de Machine </w:t>
      </w:r>
      <w:proofErr w:type="spellStart"/>
      <w:r>
        <w:t>Learning</w:t>
      </w:r>
      <w:proofErr w:type="spellEnd"/>
      <w:r>
        <w:t xml:space="preserve"> permiten predecir la aceleración máxima del suelo (PGA) con mayor precisión que una ecuación tradicional tipo GMPE, usando registros sísmicos reales de la base de datos NGA-West2?</w:t>
      </w:r>
    </w:p>
    <w:p w14:paraId="5FB52253" w14:textId="77777777" w:rsidR="002B0970" w:rsidRDefault="00000000">
      <w:pPr>
        <w:pStyle w:val="Ttulo2"/>
        <w:spacing w:before="220" w:after="100"/>
      </w:pPr>
      <w:r>
        <w:rPr>
          <w:color w:val="404040"/>
        </w:rPr>
        <w:lastRenderedPageBreak/>
        <w:t>2.3 Problemas específicos</w:t>
      </w:r>
    </w:p>
    <w:p w14:paraId="42F2AF75" w14:textId="77777777" w:rsidR="002B0970" w:rsidRDefault="00000000">
      <w:pPr>
        <w:pStyle w:val="Prrafodelista"/>
        <w:numPr>
          <w:ilvl w:val="0"/>
          <w:numId w:val="2"/>
        </w:numPr>
        <w:spacing w:after="60"/>
        <w:jc w:val="both"/>
      </w:pPr>
      <w:r>
        <w:t>¿Cómo influyen la magnitud del sismo, la distancia a la falla y el tipo de suelo en el valor de la PGA registrada?</w:t>
      </w:r>
    </w:p>
    <w:p w14:paraId="7341E528" w14:textId="77777777" w:rsidR="002B0970" w:rsidRDefault="00000000">
      <w:pPr>
        <w:pStyle w:val="Prrafodelista"/>
        <w:numPr>
          <w:ilvl w:val="0"/>
          <w:numId w:val="2"/>
        </w:numPr>
        <w:spacing w:after="60"/>
        <w:jc w:val="both"/>
      </w:pPr>
      <w:r>
        <w:t xml:space="preserve">¿Qué modelo de Machine </w:t>
      </w:r>
      <w:proofErr w:type="spellStart"/>
      <w:r>
        <w:t>Learning</w:t>
      </w:r>
      <w:proofErr w:type="spellEnd"/>
      <w:r>
        <w:t xml:space="preserve"> (Random Forest, </w:t>
      </w:r>
      <w:proofErr w:type="spellStart"/>
      <w:r>
        <w:t>XGBoost</w:t>
      </w:r>
      <w:proofErr w:type="spellEnd"/>
      <w:r>
        <w:t xml:space="preserve"> o red neuronal) predice mejor la PGA?</w:t>
      </w:r>
    </w:p>
    <w:p w14:paraId="42011E93" w14:textId="77777777" w:rsidR="002B0970" w:rsidRDefault="00000000">
      <w:pPr>
        <w:pStyle w:val="Prrafodelista"/>
        <w:numPr>
          <w:ilvl w:val="0"/>
          <w:numId w:val="2"/>
        </w:numPr>
        <w:spacing w:after="60"/>
        <w:jc w:val="both"/>
      </w:pPr>
      <w:r>
        <w:t xml:space="preserve">¿Cuánto mejora la precisión de los modelos de Machine </w:t>
      </w:r>
      <w:proofErr w:type="spellStart"/>
      <w:r>
        <w:t>Learning</w:t>
      </w:r>
      <w:proofErr w:type="spellEnd"/>
      <w:r>
        <w:t xml:space="preserve"> frente a una ecuación tradicional tipo GMPE?</w:t>
      </w:r>
    </w:p>
    <w:p w14:paraId="3FFECEBC" w14:textId="77777777" w:rsidR="002B0970" w:rsidRDefault="00000000">
      <w:pPr>
        <w:pStyle w:val="Prrafodelista"/>
        <w:numPr>
          <w:ilvl w:val="0"/>
          <w:numId w:val="2"/>
        </w:numPr>
        <w:spacing w:after="60"/>
        <w:jc w:val="both"/>
      </w:pPr>
      <w:r>
        <w:t>¿Las predicciones de los modelos son coherentes con el comportamiento físico esperado, es decir, la PGA disminuye con la distancia y aumenta con la magnitud?</w:t>
      </w:r>
    </w:p>
    <w:p w14:paraId="2D4DDA44" w14:textId="77777777" w:rsidR="002B0970" w:rsidRDefault="00000000">
      <w:pPr>
        <w:pStyle w:val="Ttulo1"/>
        <w:pBdr>
          <w:bottom w:val="single" w:sz="6" w:space="3" w:color="404040"/>
        </w:pBdr>
        <w:spacing w:before="320" w:after="140"/>
      </w:pPr>
      <w:r>
        <w:rPr>
          <w:color w:val="000000"/>
        </w:rPr>
        <w:t>3. Objetivos</w:t>
      </w:r>
    </w:p>
    <w:p w14:paraId="1EBB1F9F" w14:textId="77777777" w:rsidR="002B0970" w:rsidRDefault="00000000">
      <w:pPr>
        <w:pStyle w:val="Ttulo2"/>
        <w:spacing w:before="220" w:after="100"/>
      </w:pPr>
      <w:r>
        <w:rPr>
          <w:color w:val="404040"/>
        </w:rPr>
        <w:t>3.1 Objetivo general</w:t>
      </w:r>
    </w:p>
    <w:p w14:paraId="0BB8E417" w14:textId="77777777" w:rsidR="002B0970" w:rsidRDefault="00000000">
      <w:pPr>
        <w:spacing w:after="120" w:line="276" w:lineRule="auto"/>
        <w:jc w:val="both"/>
      </w:pPr>
      <w:r>
        <w:t xml:space="preserve">Predecir la aceleración máxima del suelo (PGA) mediante modelos de Machine </w:t>
      </w:r>
      <w:proofErr w:type="spellStart"/>
      <w:r>
        <w:t>Learning</w:t>
      </w:r>
      <w:proofErr w:type="spellEnd"/>
      <w:r>
        <w:t xml:space="preserve"> entrenados con la base de datos NGA-West2, y comparar su precisión y coherencia física con las de una ecuación tradicional tipo GMPE.</w:t>
      </w:r>
    </w:p>
    <w:p w14:paraId="4F130B37" w14:textId="77777777" w:rsidR="002B0970" w:rsidRDefault="00000000">
      <w:pPr>
        <w:pStyle w:val="Ttulo2"/>
        <w:spacing w:before="220" w:after="100"/>
      </w:pPr>
      <w:r>
        <w:rPr>
          <w:color w:val="404040"/>
        </w:rPr>
        <w:t>3.2 Objetivos específicos</w:t>
      </w:r>
    </w:p>
    <w:p w14:paraId="28A2140D" w14:textId="77777777" w:rsidR="002B0970" w:rsidRDefault="00000000">
      <w:pPr>
        <w:pStyle w:val="Prrafodelista"/>
        <w:numPr>
          <w:ilvl w:val="0"/>
          <w:numId w:val="3"/>
        </w:numPr>
        <w:spacing w:after="60"/>
        <w:jc w:val="both"/>
      </w:pPr>
      <w:r>
        <w:t>Describir y depurar las variables de la base NGA-West2 relevantes para predecir la PGA.</w:t>
      </w:r>
    </w:p>
    <w:p w14:paraId="6CE7ECBE" w14:textId="77777777" w:rsidR="002B0970" w:rsidRDefault="00000000">
      <w:pPr>
        <w:pStyle w:val="Prrafodelista"/>
        <w:numPr>
          <w:ilvl w:val="0"/>
          <w:numId w:val="3"/>
        </w:numPr>
        <w:spacing w:after="60"/>
        <w:jc w:val="both"/>
      </w:pPr>
      <w:r>
        <w:t>Analizar la influencia de la magnitud, la distancia y el tipo de suelo en la PGA mediante análisis exploratorio de datos.</w:t>
      </w:r>
    </w:p>
    <w:p w14:paraId="187233CE" w14:textId="77777777" w:rsidR="002B0970" w:rsidRDefault="00000000">
      <w:pPr>
        <w:pStyle w:val="Prrafodelista"/>
        <w:numPr>
          <w:ilvl w:val="0"/>
          <w:numId w:val="3"/>
        </w:numPr>
        <w:spacing w:after="60"/>
        <w:jc w:val="both"/>
      </w:pPr>
      <w:r>
        <w:t xml:space="preserve">Entrenar y comparar una regresión lineal tipo GMPE (línea base), Random Forest, </w:t>
      </w:r>
      <w:proofErr w:type="spellStart"/>
      <w:r>
        <w:t>XGBoost</w:t>
      </w:r>
      <w:proofErr w:type="spellEnd"/>
      <w:r>
        <w:t xml:space="preserve"> y una red neuronal.</w:t>
      </w:r>
    </w:p>
    <w:p w14:paraId="703A2632" w14:textId="77777777" w:rsidR="002B0970" w:rsidRDefault="00000000">
      <w:pPr>
        <w:pStyle w:val="Prrafodelista"/>
        <w:numPr>
          <w:ilvl w:val="0"/>
          <w:numId w:val="3"/>
        </w:numPr>
        <w:spacing w:after="60"/>
        <w:jc w:val="both"/>
      </w:pPr>
      <w:r>
        <w:t xml:space="preserve">Evaluar la coherencia física y la estabilidad de las predicciones mediante curvas de atenuación, técnicas de </w:t>
      </w:r>
      <w:proofErr w:type="spellStart"/>
      <w:r>
        <w:t>explicabilidad</w:t>
      </w:r>
      <w:proofErr w:type="spellEnd"/>
      <w:r>
        <w:t xml:space="preserve"> (SHAP) y el marco PCS.</w:t>
      </w:r>
    </w:p>
    <w:p w14:paraId="01D84D7F" w14:textId="77777777" w:rsidR="002B0970" w:rsidRDefault="00000000">
      <w:pPr>
        <w:pStyle w:val="Ttulo1"/>
        <w:pBdr>
          <w:bottom w:val="single" w:sz="6" w:space="3" w:color="404040"/>
        </w:pBdr>
        <w:spacing w:before="320" w:after="140"/>
      </w:pPr>
      <w:r>
        <w:rPr>
          <w:color w:val="000000"/>
        </w:rPr>
        <w:t>4. Justificación</w:t>
      </w:r>
    </w:p>
    <w:p w14:paraId="6221A207" w14:textId="77777777" w:rsidR="002B0970" w:rsidRDefault="00000000">
      <w:pPr>
        <w:spacing w:after="120" w:line="276" w:lineRule="auto"/>
        <w:jc w:val="both"/>
      </w:pPr>
      <w:r>
        <w:rPr>
          <w:b/>
          <w:bCs/>
        </w:rPr>
        <w:t>Técnica:</w:t>
      </w:r>
      <w:r>
        <w:t xml:space="preserve"> el trabajo evalúa si una herramienta moderna como el Machine </w:t>
      </w:r>
      <w:proofErr w:type="spellStart"/>
      <w:r>
        <w:t>Learning</w:t>
      </w:r>
      <w:proofErr w:type="spellEnd"/>
      <w:r>
        <w:t xml:space="preserve"> puede mejorar uno de los cálculos base de la ingeniería sísmica.</w:t>
      </w:r>
    </w:p>
    <w:p w14:paraId="3F51DCC8" w14:textId="77777777" w:rsidR="002B0970" w:rsidRDefault="00000000">
      <w:pPr>
        <w:spacing w:after="120" w:line="276" w:lineRule="auto"/>
        <w:jc w:val="both"/>
      </w:pPr>
      <w:r>
        <w:rPr>
          <w:b/>
          <w:bCs/>
        </w:rPr>
        <w:t>Práctica:</w:t>
      </w:r>
      <w:r>
        <w:t xml:space="preserve"> una mejor estimación del movimiento del suelo ayuda a definir con mayor precisión las fuerzas sísmicas de diseño, evitando tanto estructuras inseguras como estructuras sobredimensionadas.</w:t>
      </w:r>
    </w:p>
    <w:p w14:paraId="428FC743" w14:textId="77777777" w:rsidR="002B0970" w:rsidRDefault="00000000">
      <w:pPr>
        <w:spacing w:after="120" w:line="276" w:lineRule="auto"/>
        <w:jc w:val="both"/>
      </w:pPr>
      <w:r>
        <w:rPr>
          <w:b/>
          <w:bCs/>
        </w:rPr>
        <w:t>Social:</w:t>
      </w:r>
      <w:r>
        <w:t xml:space="preserve"> en un país sísmico como el Perú, mejorar la estimación del peligro sísmico contribuye, a largo plazo, a construir edificaciones más seguras.</w:t>
      </w:r>
    </w:p>
    <w:p w14:paraId="20DC30AE" w14:textId="77777777" w:rsidR="002B0970" w:rsidRDefault="00000000">
      <w:pPr>
        <w:spacing w:after="120" w:line="276" w:lineRule="auto"/>
        <w:jc w:val="both"/>
      </w:pPr>
      <w:r>
        <w:rPr>
          <w:b/>
          <w:bCs/>
        </w:rPr>
        <w:t>Académica:</w:t>
      </w:r>
      <w:r>
        <w:t xml:space="preserve"> el trabajo aplica el marco </w:t>
      </w:r>
      <w:proofErr w:type="spellStart"/>
      <w:r>
        <w:t>Veridical</w:t>
      </w:r>
      <w:proofErr w:type="spellEnd"/>
      <w:r>
        <w:t xml:space="preserve"> Data </w:t>
      </w:r>
      <w:proofErr w:type="spellStart"/>
      <w:r>
        <w:t>Science</w:t>
      </w:r>
      <w:proofErr w:type="spellEnd"/>
      <w:r>
        <w:t xml:space="preserve"> a un problema real de la ingeniería estructural, tal como lo exigen los lineamientos del curso.</w:t>
      </w:r>
    </w:p>
    <w:p w14:paraId="3A4446CC" w14:textId="77777777" w:rsidR="002B0970" w:rsidRDefault="00000000">
      <w:pPr>
        <w:pStyle w:val="Ttulo1"/>
        <w:pBdr>
          <w:bottom w:val="single" w:sz="6" w:space="3" w:color="404040"/>
        </w:pBdr>
        <w:spacing w:before="320" w:after="140"/>
      </w:pPr>
      <w:r>
        <w:rPr>
          <w:color w:val="000000"/>
        </w:rPr>
        <w:t>5. Marco teórico</w:t>
      </w:r>
    </w:p>
    <w:p w14:paraId="685CD3CD" w14:textId="77777777" w:rsidR="002B0970" w:rsidRDefault="00000000">
      <w:pPr>
        <w:pStyle w:val="Ttulo2"/>
        <w:spacing w:before="220" w:after="100"/>
      </w:pPr>
      <w:r>
        <w:rPr>
          <w:color w:val="404040"/>
        </w:rPr>
        <w:t>5.1 Generación del movimiento del suelo</w:t>
      </w:r>
    </w:p>
    <w:p w14:paraId="4C365B8E" w14:textId="77777777" w:rsidR="002B0970" w:rsidRDefault="00000000">
      <w:pPr>
        <w:spacing w:after="120" w:line="276" w:lineRule="auto"/>
        <w:jc w:val="both"/>
      </w:pPr>
      <w:r>
        <w:t>Un sismo ocurre cuando una falla geológica se rompe de forma repentina y libera energía en forma de ondas sísmicas. La intensidad del movimiento que llega a un lugar se explica en tres etapas:</w:t>
      </w:r>
    </w:p>
    <w:p w14:paraId="5C6328A2" w14:textId="77777777" w:rsidR="002B0970" w:rsidRDefault="00000000">
      <w:pPr>
        <w:spacing w:before="40" w:after="80"/>
        <w:jc w:val="center"/>
      </w:pPr>
      <w:proofErr w:type="gramStart"/>
      <w:r>
        <w:rPr>
          <w:b/>
          <w:bCs/>
          <w:sz w:val="24"/>
          <w:szCs w:val="24"/>
        </w:rPr>
        <w:lastRenderedPageBreak/>
        <w:t>Fuente  →</w:t>
      </w:r>
      <w:proofErr w:type="gramEnd"/>
      <w:r>
        <w:rPr>
          <w:b/>
          <w:bCs/>
          <w:sz w:val="24"/>
          <w:szCs w:val="24"/>
        </w:rPr>
        <w:t xml:space="preserve">  </w:t>
      </w:r>
      <w:proofErr w:type="gramStart"/>
      <w:r>
        <w:rPr>
          <w:b/>
          <w:bCs/>
          <w:sz w:val="24"/>
          <w:szCs w:val="24"/>
        </w:rPr>
        <w:t>Trayectoria  →</w:t>
      </w:r>
      <w:proofErr w:type="gramEnd"/>
      <w:r>
        <w:rPr>
          <w:b/>
          <w:bCs/>
          <w:sz w:val="24"/>
          <w:szCs w:val="24"/>
        </w:rPr>
        <w:t xml:space="preserve">  Sitio</w:t>
      </w:r>
    </w:p>
    <w:p w14:paraId="631AA4B8" w14:textId="77777777" w:rsidR="002B0970" w:rsidRDefault="00000000">
      <w:pPr>
        <w:pStyle w:val="Prrafodelista"/>
        <w:numPr>
          <w:ilvl w:val="0"/>
          <w:numId w:val="4"/>
        </w:numPr>
        <w:spacing w:after="60"/>
        <w:jc w:val="both"/>
      </w:pPr>
      <w:r>
        <w:rPr>
          <w:b/>
          <w:bCs/>
        </w:rPr>
        <w:t>Fuente:</w:t>
      </w:r>
      <w:r>
        <w:t xml:space="preserve"> el tamaño del sismo, medido con la </w:t>
      </w:r>
      <w:r>
        <w:rPr>
          <w:b/>
          <w:bCs/>
        </w:rPr>
        <w:t>magnitud de momento (</w:t>
      </w:r>
      <w:proofErr w:type="spellStart"/>
      <w:r>
        <w:rPr>
          <w:b/>
          <w:bCs/>
        </w:rPr>
        <w:t>Mw</w:t>
      </w:r>
      <w:proofErr w:type="spellEnd"/>
      <w:r>
        <w:rPr>
          <w:b/>
          <w:bCs/>
        </w:rPr>
        <w:t>)</w:t>
      </w:r>
      <w:r>
        <w:t xml:space="preserve">, y el tipo de falla. La escala es logarítmica: cada punto de magnitud representa </w:t>
      </w:r>
      <w:proofErr w:type="gramStart"/>
      <w:r>
        <w:t>unas 32 veces más energía liberada</w:t>
      </w:r>
      <w:proofErr w:type="gramEnd"/>
      <w:r>
        <w:t xml:space="preserve"> (Hanks y Kanamori, 1979).</w:t>
      </w:r>
    </w:p>
    <w:p w14:paraId="102E06D5" w14:textId="77777777" w:rsidR="002B0970" w:rsidRDefault="00000000">
      <w:pPr>
        <w:pStyle w:val="Prrafodelista"/>
        <w:numPr>
          <w:ilvl w:val="0"/>
          <w:numId w:val="4"/>
        </w:numPr>
        <w:spacing w:after="60"/>
        <w:jc w:val="both"/>
      </w:pPr>
      <w:r>
        <w:rPr>
          <w:b/>
          <w:bCs/>
        </w:rPr>
        <w:t>Trayectoria:</w:t>
      </w:r>
      <w:r>
        <w:t xml:space="preserve"> las ondas pierden fuerza al alejarse de la falla, porque la energía se reparte en un volumen mayor y la roca disipa parte de ella. Este efecto se llama </w:t>
      </w:r>
      <w:r>
        <w:rPr>
          <w:b/>
          <w:bCs/>
        </w:rPr>
        <w:t>atenuación</w:t>
      </w:r>
      <w:r>
        <w:t>.</w:t>
      </w:r>
    </w:p>
    <w:p w14:paraId="50C8C0A4" w14:textId="77777777" w:rsidR="002B0970" w:rsidRDefault="00000000">
      <w:pPr>
        <w:pStyle w:val="Prrafodelista"/>
        <w:numPr>
          <w:ilvl w:val="0"/>
          <w:numId w:val="4"/>
        </w:numPr>
        <w:spacing w:after="60"/>
        <w:jc w:val="both"/>
      </w:pPr>
      <w:r>
        <w:rPr>
          <w:b/>
          <w:bCs/>
        </w:rPr>
        <w:t>Sitio:</w:t>
      </w:r>
      <w:r>
        <w:t xml:space="preserve"> los suelos blandos amplifican el movimiento. El parámetro usado para describirlos es el </w:t>
      </w:r>
      <w:r>
        <w:rPr>
          <w:b/>
          <w:bCs/>
        </w:rPr>
        <w:t>Vs30</w:t>
      </w:r>
      <w:r>
        <w:t>, la velocidad promedio de las ondas de corte en los primeros 30 metros del terreno.</w:t>
      </w:r>
    </w:p>
    <w:p w14:paraId="40933450" w14:textId="77777777" w:rsidR="002B0970" w:rsidRDefault="00000000">
      <w:pPr>
        <w:pStyle w:val="Ttulo2"/>
        <w:spacing w:before="220" w:after="100"/>
      </w:pPr>
      <w:r>
        <w:rPr>
          <w:color w:val="404040"/>
        </w:rPr>
        <w:t>5.2 La aceleración máxima del suelo (PGA)</w:t>
      </w:r>
    </w:p>
    <w:p w14:paraId="6A4AA7A5" w14:textId="77777777" w:rsidR="002B0970" w:rsidRDefault="00000000">
      <w:pPr>
        <w:spacing w:after="120" w:line="276" w:lineRule="auto"/>
        <w:jc w:val="both"/>
      </w:pPr>
      <w:r>
        <w:t>La PGA es el valor máximo absoluto de la aceleración registrada por un acelerógrafo durante un sismo, y se expresa en fracciones de la gravedad (g). Es el punto de partida del espectro de diseño: corresponde a la aceleración de una estructura infinitamente rígida que se mueve igual que el suelo.</w:t>
      </w:r>
    </w:p>
    <w:p w14:paraId="4D0E42D3" w14:textId="77777777" w:rsidR="002B0970" w:rsidRDefault="00000000">
      <w:pPr>
        <w:pStyle w:val="Ttulo2"/>
        <w:spacing w:before="220" w:after="100"/>
      </w:pPr>
      <w:r>
        <w:rPr>
          <w:color w:val="404040"/>
        </w:rPr>
        <w:t>5.3 Ecuaciones de predicción del movimiento del suelo (GMPE)</w:t>
      </w:r>
    </w:p>
    <w:p w14:paraId="37268958" w14:textId="77777777" w:rsidR="002B0970" w:rsidRDefault="00000000">
      <w:pPr>
        <w:spacing w:after="120" w:line="276" w:lineRule="auto"/>
        <w:jc w:val="both"/>
      </w:pPr>
      <w:r>
        <w:t>Una GMPE combina las tres etapas en una fórmula. Una forma simplificada es:</w:t>
      </w:r>
    </w:p>
    <w:p w14:paraId="5C6FD600" w14:textId="77777777" w:rsidR="002B0970" w:rsidRDefault="00000000">
      <w:pPr>
        <w:spacing w:before="40" w:after="80"/>
        <w:jc w:val="center"/>
      </w:pPr>
      <w:proofErr w:type="spellStart"/>
      <w:proofErr w:type="gramStart"/>
      <w:r>
        <w:rPr>
          <w:b/>
          <w:bCs/>
          <w:sz w:val="24"/>
          <w:szCs w:val="24"/>
        </w:rPr>
        <w:t>ln</w:t>
      </w:r>
      <w:proofErr w:type="spellEnd"/>
      <w:r>
        <w:rPr>
          <w:b/>
          <w:bCs/>
          <w:sz w:val="24"/>
          <w:szCs w:val="24"/>
        </w:rPr>
        <w:t>(</w:t>
      </w:r>
      <w:proofErr w:type="gramEnd"/>
      <w:r>
        <w:rPr>
          <w:b/>
          <w:bCs/>
          <w:sz w:val="24"/>
          <w:szCs w:val="24"/>
        </w:rPr>
        <w:t>PGA) = c₀ + c₁·</w:t>
      </w:r>
      <w:proofErr w:type="spellStart"/>
      <w:r>
        <w:rPr>
          <w:b/>
          <w:bCs/>
          <w:sz w:val="24"/>
          <w:szCs w:val="24"/>
        </w:rPr>
        <w:t>Mw</w:t>
      </w:r>
      <w:proofErr w:type="spellEnd"/>
      <w:r>
        <w:rPr>
          <w:b/>
          <w:bCs/>
          <w:sz w:val="24"/>
          <w:szCs w:val="24"/>
        </w:rPr>
        <w:t xml:space="preserve"> + c₂·</w:t>
      </w:r>
      <w:proofErr w:type="spellStart"/>
      <w:proofErr w:type="gramStart"/>
      <w:r>
        <w:rPr>
          <w:b/>
          <w:bCs/>
          <w:sz w:val="24"/>
          <w:szCs w:val="24"/>
        </w:rPr>
        <w:t>ln</w:t>
      </w:r>
      <w:proofErr w:type="spellEnd"/>
      <w:r>
        <w:rPr>
          <w:b/>
          <w:bCs/>
          <w:sz w:val="24"/>
          <w:szCs w:val="24"/>
        </w:rPr>
        <w:t>(√(</w:t>
      </w:r>
      <w:proofErr w:type="gramEnd"/>
      <w:r>
        <w:rPr>
          <w:b/>
          <w:bCs/>
          <w:sz w:val="24"/>
          <w:szCs w:val="24"/>
        </w:rPr>
        <w:t>R² + h²)) + c₃·</w:t>
      </w:r>
      <w:proofErr w:type="spellStart"/>
      <w:proofErr w:type="gramStart"/>
      <w:r>
        <w:rPr>
          <w:b/>
          <w:bCs/>
          <w:sz w:val="24"/>
          <w:szCs w:val="24"/>
        </w:rPr>
        <w:t>ln</w:t>
      </w:r>
      <w:proofErr w:type="spellEnd"/>
      <w:r>
        <w:rPr>
          <w:b/>
          <w:bCs/>
          <w:sz w:val="24"/>
          <w:szCs w:val="24"/>
        </w:rPr>
        <w:t>(</w:t>
      </w:r>
      <w:proofErr w:type="gramEnd"/>
      <w:r>
        <w:rPr>
          <w:b/>
          <w:bCs/>
          <w:sz w:val="24"/>
          <w:szCs w:val="24"/>
        </w:rPr>
        <w:t>Vs30)</w:t>
      </w:r>
    </w:p>
    <w:p w14:paraId="4971A075" w14:textId="77777777" w:rsidR="002B0970" w:rsidRDefault="00000000">
      <w:pPr>
        <w:spacing w:after="120" w:line="276" w:lineRule="auto"/>
        <w:jc w:val="both"/>
      </w:pPr>
      <w:r>
        <w:t>Cada término representa una etapa física: la magnitud (fuente), la distancia R (trayectoria) y el Vs30 (sitio). El término h representa el tamaño finito de la falla y evita que la PGA crezca sin límite cuando la distancia tiende a cero. Las GMPE modernas desarrolladas con NGA-West2, como la de Boore et al. (2014), incluyen además efectos de saturación, tipo de falla y comportamiento no lineal del suelo.</w:t>
      </w:r>
    </w:p>
    <w:p w14:paraId="272575E8" w14:textId="77777777" w:rsidR="002B0970" w:rsidRDefault="00000000">
      <w:pPr>
        <w:spacing w:after="120" w:line="276" w:lineRule="auto"/>
        <w:jc w:val="both"/>
      </w:pPr>
      <w:r>
        <w:t xml:space="preserve">Un concepto clave es la </w:t>
      </w:r>
      <w:r>
        <w:rPr>
          <w:b/>
          <w:bCs/>
        </w:rPr>
        <w:t>variabilidad natural</w:t>
      </w:r>
      <w:r>
        <w:t>: dos sismos con igual magnitud, distancia y suelo pueden producir PGA bastante distintas. Por eso ningún modelo puede predecir la PGA con error cero.</w:t>
      </w:r>
    </w:p>
    <w:p w14:paraId="6329111B" w14:textId="77777777" w:rsidR="002B0970" w:rsidRDefault="00000000">
      <w:pPr>
        <w:pStyle w:val="Ttulo2"/>
        <w:spacing w:before="220" w:after="100"/>
      </w:pPr>
      <w:r>
        <w:rPr>
          <w:color w:val="404040"/>
        </w:rPr>
        <w:t>5.4 Relación con la Norma E.030</w:t>
      </w:r>
    </w:p>
    <w:p w14:paraId="3982321E" w14:textId="77777777" w:rsidR="002B0970" w:rsidRDefault="00000000">
      <w:pPr>
        <w:spacing w:after="120" w:line="276" w:lineRule="auto"/>
        <w:jc w:val="both"/>
      </w:pPr>
      <w:r>
        <w:t>Las GMPE son parte de los estudios de peligro sísmico (Cornell, 1968), que estiman la probabilidad de que la PGA supere cierto valor en un periodo de tiempo. El factor Z de la E.030 corresponde a la aceleración máxima horizontal en suelo rígido con una probabilidad de 10 % de ser excedida en 50 años. Asimismo, la E.030 clasifica los suelos según la velocidad de ondas de corte, el mismo concepto que representa el Vs30.</w:t>
      </w:r>
    </w:p>
    <w:p w14:paraId="52C985A9" w14:textId="77777777" w:rsidR="002B0970" w:rsidRDefault="00000000">
      <w:pPr>
        <w:pStyle w:val="Ttulo2"/>
        <w:spacing w:before="220" w:after="100"/>
      </w:pPr>
      <w:r>
        <w:rPr>
          <w:color w:val="404040"/>
        </w:rPr>
        <w:t xml:space="preserve">5.5 Machine </w:t>
      </w:r>
      <w:proofErr w:type="spellStart"/>
      <w:r>
        <w:rPr>
          <w:color w:val="404040"/>
        </w:rPr>
        <w:t>Learning</w:t>
      </w:r>
      <w:proofErr w:type="spellEnd"/>
      <w:r>
        <w:rPr>
          <w:color w:val="404040"/>
        </w:rPr>
        <w:t xml:space="preserve"> aplicado al problema</w:t>
      </w:r>
    </w:p>
    <w:p w14:paraId="1819794B" w14:textId="77777777" w:rsidR="002B0970" w:rsidRDefault="00000000">
      <w:pPr>
        <w:spacing w:after="120" w:line="276" w:lineRule="auto"/>
        <w:jc w:val="both"/>
      </w:pPr>
      <w:r>
        <w:t xml:space="preserve">El problema corresponde a una tarea de </w:t>
      </w:r>
      <w:r>
        <w:rPr>
          <w:b/>
          <w:bCs/>
        </w:rPr>
        <w:t>aprendizaje supervisado de regresión</w:t>
      </w:r>
      <w:r>
        <w:t>: se dispone de datos etiquetados (registros con PGA conocida) y se busca una función que relacione las variables de entrada con la salida. Se evaluarán modelos vistos en el curso:</w:t>
      </w:r>
    </w:p>
    <w:p w14:paraId="244EDE02" w14:textId="77777777" w:rsidR="002B0970" w:rsidRDefault="00000000">
      <w:pPr>
        <w:pStyle w:val="Prrafodelista"/>
        <w:numPr>
          <w:ilvl w:val="0"/>
          <w:numId w:val="4"/>
        </w:numPr>
        <w:spacing w:after="60"/>
        <w:jc w:val="both"/>
      </w:pPr>
      <w:r>
        <w:rPr>
          <w:b/>
          <w:bCs/>
        </w:rPr>
        <w:t xml:space="preserve">Regresión lineal sobre </w:t>
      </w:r>
      <w:proofErr w:type="spellStart"/>
      <w:proofErr w:type="gramStart"/>
      <w:r>
        <w:rPr>
          <w:b/>
          <w:bCs/>
        </w:rPr>
        <w:t>ln</w:t>
      </w:r>
      <w:proofErr w:type="spellEnd"/>
      <w:r>
        <w:rPr>
          <w:b/>
          <w:bCs/>
        </w:rPr>
        <w:t>(</w:t>
      </w:r>
      <w:proofErr w:type="gramEnd"/>
      <w:r>
        <w:rPr>
          <w:b/>
          <w:bCs/>
        </w:rPr>
        <w:t>PGA):</w:t>
      </w:r>
      <w:r>
        <w:t xml:space="preserve"> representa el enfoque tradicional y sirve como línea base.</w:t>
      </w:r>
    </w:p>
    <w:p w14:paraId="00A7A934" w14:textId="77777777" w:rsidR="002B0970" w:rsidRDefault="00000000">
      <w:pPr>
        <w:pStyle w:val="Prrafodelista"/>
        <w:numPr>
          <w:ilvl w:val="0"/>
          <w:numId w:val="4"/>
        </w:numPr>
        <w:spacing w:after="60"/>
        <w:jc w:val="both"/>
      </w:pPr>
      <w:r>
        <w:rPr>
          <w:b/>
          <w:bCs/>
        </w:rPr>
        <w:t>Random Forest:</w:t>
      </w:r>
      <w:r>
        <w:t xml:space="preserve"> promedia muchos árboles de decisión entrenados con muestras aleatorias, lo que reduce el sobreajuste.</w:t>
      </w:r>
    </w:p>
    <w:p w14:paraId="3B12E564" w14:textId="77777777" w:rsidR="002B0970" w:rsidRDefault="00000000">
      <w:pPr>
        <w:pStyle w:val="Prrafodelista"/>
        <w:numPr>
          <w:ilvl w:val="0"/>
          <w:numId w:val="4"/>
        </w:numPr>
        <w:spacing w:after="60"/>
        <w:jc w:val="both"/>
      </w:pPr>
      <w:proofErr w:type="spellStart"/>
      <w:r>
        <w:rPr>
          <w:b/>
          <w:bCs/>
        </w:rPr>
        <w:t>XGBoost</w:t>
      </w:r>
      <w:proofErr w:type="spellEnd"/>
      <w:r>
        <w:rPr>
          <w:b/>
          <w:bCs/>
        </w:rPr>
        <w:t>:</w:t>
      </w:r>
      <w:r>
        <w:t xml:space="preserve"> construye árboles de forma secuencial, donde cada uno corrige los errores del anterior, con regularización incluida.</w:t>
      </w:r>
    </w:p>
    <w:p w14:paraId="5EF6FB54" w14:textId="77777777" w:rsidR="002B0970" w:rsidRDefault="00000000">
      <w:pPr>
        <w:pStyle w:val="Prrafodelista"/>
        <w:numPr>
          <w:ilvl w:val="0"/>
          <w:numId w:val="4"/>
        </w:numPr>
        <w:spacing w:after="60"/>
        <w:jc w:val="both"/>
      </w:pPr>
      <w:r>
        <w:rPr>
          <w:b/>
          <w:bCs/>
        </w:rPr>
        <w:t>Red neuronal (MLP):</w:t>
      </w:r>
      <w:r>
        <w:t xml:space="preserve"> capas de neuronas con funciones de activación no lineales, capaces de captar relaciones complejas.</w:t>
      </w:r>
    </w:p>
    <w:p w14:paraId="4414AE31" w14:textId="77777777" w:rsidR="002B0970" w:rsidRDefault="00000000">
      <w:pPr>
        <w:spacing w:after="120" w:line="276" w:lineRule="auto"/>
        <w:jc w:val="both"/>
      </w:pPr>
      <w:r>
        <w:t xml:space="preserve">Para evitar la "caja negra", los modelos se auditarán con </w:t>
      </w:r>
      <w:r>
        <w:rPr>
          <w:b/>
          <w:bCs/>
        </w:rPr>
        <w:t>SHAP</w:t>
      </w:r>
      <w:r>
        <w:t>, que cuantifica la contribución de cada variable a cada predicción, y con curvas de atenuación que permitan verificar su coherencia física.</w:t>
      </w:r>
    </w:p>
    <w:p w14:paraId="686B5E1F" w14:textId="77777777" w:rsidR="002B0970" w:rsidRDefault="00000000">
      <w:pPr>
        <w:pStyle w:val="Ttulo1"/>
        <w:pBdr>
          <w:bottom w:val="single" w:sz="6" w:space="3" w:color="404040"/>
        </w:pBdr>
        <w:spacing w:before="320" w:after="140"/>
      </w:pPr>
      <w:r>
        <w:rPr>
          <w:color w:val="000000"/>
        </w:rPr>
        <w:lastRenderedPageBreak/>
        <w:t xml:space="preserve">6. Descripción del </w:t>
      </w:r>
      <w:proofErr w:type="spellStart"/>
      <w:r>
        <w:rPr>
          <w:color w:val="000000"/>
        </w:rPr>
        <w:t>dataset</w:t>
      </w:r>
      <w:proofErr w:type="spellEnd"/>
    </w:p>
    <w:p w14:paraId="7A06C0AC" w14:textId="77777777" w:rsidR="002B0970" w:rsidRDefault="00000000">
      <w:pPr>
        <w:pStyle w:val="Ttulo2"/>
        <w:spacing w:before="220" w:after="100"/>
      </w:pPr>
      <w:r>
        <w:rPr>
          <w:color w:val="404040"/>
        </w:rPr>
        <w:t>6.1 Fuente de los datos</w:t>
      </w:r>
    </w:p>
    <w:p w14:paraId="701A7886" w14:textId="77777777" w:rsidR="002B0970" w:rsidRDefault="00000000">
      <w:pPr>
        <w:spacing w:after="120" w:line="276" w:lineRule="auto"/>
        <w:jc w:val="both"/>
      </w:pPr>
      <w:r>
        <w:t xml:space="preserve">El </w:t>
      </w:r>
      <w:proofErr w:type="spellStart"/>
      <w:r>
        <w:t>dataset</w:t>
      </w:r>
      <w:proofErr w:type="spellEnd"/>
      <w:r>
        <w:t xml:space="preserve"> seleccionado es la base de datos </w:t>
      </w:r>
      <w:r>
        <w:rPr>
          <w:b/>
          <w:bCs/>
        </w:rPr>
        <w:t>NGA-West2</w:t>
      </w:r>
      <w:r>
        <w:t xml:space="preserve"> (Next </w:t>
      </w:r>
      <w:proofErr w:type="spellStart"/>
      <w:r>
        <w:t>Generation</w:t>
      </w:r>
      <w:proofErr w:type="spellEnd"/>
      <w:r>
        <w:t xml:space="preserve"> </w:t>
      </w:r>
      <w:proofErr w:type="spellStart"/>
      <w:r>
        <w:t>Attenuation</w:t>
      </w:r>
      <w:proofErr w:type="spellEnd"/>
      <w:r>
        <w:t xml:space="preserve"> </w:t>
      </w:r>
      <w:proofErr w:type="spellStart"/>
      <w:r>
        <w:t>Relationships</w:t>
      </w:r>
      <w:proofErr w:type="spellEnd"/>
      <w:r>
        <w:t xml:space="preserve"> </w:t>
      </w:r>
      <w:proofErr w:type="spellStart"/>
      <w:r>
        <w:t>for</w:t>
      </w:r>
      <w:proofErr w:type="spellEnd"/>
      <w:r>
        <w:t xml:space="preserve"> Western US, segunda versión), desarrollada por el </w:t>
      </w:r>
      <w:r>
        <w:rPr>
          <w:b/>
          <w:bCs/>
        </w:rPr>
        <w:t xml:space="preserve">Pacific </w:t>
      </w:r>
      <w:proofErr w:type="spellStart"/>
      <w:r>
        <w:rPr>
          <w:b/>
          <w:bCs/>
        </w:rPr>
        <w:t>Earthquake</w:t>
      </w:r>
      <w:proofErr w:type="spellEnd"/>
      <w:r>
        <w:rPr>
          <w:b/>
          <w:bCs/>
        </w:rPr>
        <w:t xml:space="preserve"> </w:t>
      </w:r>
      <w:proofErr w:type="spellStart"/>
      <w:r>
        <w:rPr>
          <w:b/>
          <w:bCs/>
        </w:rPr>
        <w:t>Engineering</w:t>
      </w:r>
      <w:proofErr w:type="spellEnd"/>
      <w:r>
        <w:rPr>
          <w:b/>
          <w:bCs/>
        </w:rPr>
        <w:t xml:space="preserve"> </w:t>
      </w:r>
      <w:proofErr w:type="spellStart"/>
      <w:r>
        <w:rPr>
          <w:b/>
          <w:bCs/>
        </w:rPr>
        <w:t>Research</w:t>
      </w:r>
      <w:proofErr w:type="spellEnd"/>
      <w:r>
        <w:rPr>
          <w:b/>
          <w:bCs/>
        </w:rPr>
        <w:t xml:space="preserve"> Center (PEER)</w:t>
      </w:r>
      <w:r>
        <w:t xml:space="preserve"> de la Universidad de California, Berkeley, y documentada por Ancheta et al. (2014). Esta base figura en el anexo de </w:t>
      </w:r>
      <w:proofErr w:type="spellStart"/>
      <w:r>
        <w:t>datasets</w:t>
      </w:r>
      <w:proofErr w:type="spellEnd"/>
      <w:r>
        <w:t xml:space="preserve"> sugeridos de los lineamientos del curso.</w:t>
      </w:r>
    </w:p>
    <w:p w14:paraId="428E9834" w14:textId="77777777" w:rsidR="002B0970" w:rsidRDefault="00000000">
      <w:pPr>
        <w:spacing w:after="120" w:line="276" w:lineRule="auto"/>
        <w:jc w:val="both"/>
      </w:pPr>
      <w:r>
        <w:t xml:space="preserve">Se utilizará el </w:t>
      </w:r>
      <w:proofErr w:type="spellStart"/>
      <w:r>
        <w:rPr>
          <w:b/>
          <w:bCs/>
        </w:rPr>
        <w:t>flatfile</w:t>
      </w:r>
      <w:proofErr w:type="spellEnd"/>
      <w:r>
        <w:t xml:space="preserve">, un archivo Excel de acceso público que resume todos los registros en una tabla con una fila por registro. No es necesario descargar los </w:t>
      </w:r>
      <w:proofErr w:type="spellStart"/>
      <w:r>
        <w:t>acelerogramas</w:t>
      </w:r>
      <w:proofErr w:type="spellEnd"/>
      <w:r>
        <w:t xml:space="preserve"> completos, porque el </w:t>
      </w:r>
      <w:proofErr w:type="spellStart"/>
      <w:r>
        <w:t>flatfile</w:t>
      </w:r>
      <w:proofErr w:type="spellEnd"/>
      <w:r>
        <w:t xml:space="preserve"> ya contiene los parámetros del sismo, de la estación y del movimiento del suelo.</w:t>
      </w:r>
    </w:p>
    <w:p w14:paraId="7371CF8A" w14:textId="77777777" w:rsidR="002B0970" w:rsidRDefault="00000000">
      <w:pPr>
        <w:pStyle w:val="Ttulo2"/>
        <w:spacing w:before="220" w:after="100"/>
      </w:pPr>
      <w:r>
        <w:rPr>
          <w:color w:val="404040"/>
        </w:rPr>
        <w:t>6.2 Características generales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6719"/>
      </w:tblGrid>
      <w:tr w:rsidR="002B0970" w14:paraId="79883F61" w14:textId="77777777">
        <w:trPr>
          <w:tblHeader/>
        </w:trPr>
        <w:tc>
          <w:tcPr>
            <w:tcW w:w="2351"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7033DA5D" w14:textId="77777777" w:rsidR="002B0970" w:rsidRDefault="00000000">
            <w:r>
              <w:rPr>
                <w:b/>
                <w:bCs/>
                <w:color w:val="FFFFFF"/>
                <w:sz w:val="20"/>
                <w:szCs w:val="20"/>
              </w:rPr>
              <w:t>Característica</w:t>
            </w:r>
          </w:p>
        </w:tc>
        <w:tc>
          <w:tcPr>
            <w:tcW w:w="6719"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104D1E18" w14:textId="77777777" w:rsidR="002B0970" w:rsidRDefault="00000000">
            <w:r>
              <w:rPr>
                <w:b/>
                <w:bCs/>
                <w:color w:val="FFFFFF"/>
                <w:sz w:val="20"/>
                <w:szCs w:val="20"/>
              </w:rPr>
              <w:t>Descripción</w:t>
            </w:r>
          </w:p>
        </w:tc>
      </w:tr>
      <w:tr w:rsidR="002B0970" w14:paraId="18C02A15" w14:textId="77777777">
        <w:tc>
          <w:tcPr>
            <w:tcW w:w="23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46312" w14:textId="77777777" w:rsidR="002B0970" w:rsidRDefault="00000000">
            <w:r>
              <w:rPr>
                <w:color w:val="000000"/>
                <w:sz w:val="20"/>
                <w:szCs w:val="20"/>
              </w:rPr>
              <w:t>Origen de los datos</w:t>
            </w:r>
          </w:p>
        </w:tc>
        <w:tc>
          <w:tcPr>
            <w:tcW w:w="67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9AD0B" w14:textId="77777777" w:rsidR="002B0970" w:rsidRDefault="00000000">
            <w:r>
              <w:rPr>
                <w:color w:val="000000"/>
                <w:sz w:val="20"/>
                <w:szCs w:val="20"/>
              </w:rPr>
              <w:t>Registros reales de acelerógrafos durante sismos</w:t>
            </w:r>
          </w:p>
        </w:tc>
      </w:tr>
      <w:tr w:rsidR="002B0970" w14:paraId="4DB4A941" w14:textId="77777777">
        <w:tc>
          <w:tcPr>
            <w:tcW w:w="2351"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1F1B2C1E" w14:textId="77777777" w:rsidR="002B0970" w:rsidRDefault="00000000">
            <w:r>
              <w:rPr>
                <w:color w:val="000000"/>
                <w:sz w:val="20"/>
                <w:szCs w:val="20"/>
              </w:rPr>
              <w:t>Tipo de sismos</w:t>
            </w:r>
          </w:p>
        </w:tc>
        <w:tc>
          <w:tcPr>
            <w:tcW w:w="6719"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70782F1F" w14:textId="77777777" w:rsidR="002B0970" w:rsidRDefault="00000000">
            <w:r>
              <w:rPr>
                <w:color w:val="000000"/>
                <w:sz w:val="20"/>
                <w:szCs w:val="20"/>
              </w:rPr>
              <w:t>Sismos corticales (superficiales) en regiones tectónicamente activas</w:t>
            </w:r>
          </w:p>
        </w:tc>
      </w:tr>
      <w:tr w:rsidR="002B0970" w14:paraId="0B6334C4" w14:textId="77777777">
        <w:tc>
          <w:tcPr>
            <w:tcW w:w="23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DF928" w14:textId="77777777" w:rsidR="002B0970" w:rsidRDefault="00000000">
            <w:r>
              <w:rPr>
                <w:color w:val="000000"/>
                <w:sz w:val="20"/>
                <w:szCs w:val="20"/>
              </w:rPr>
              <w:t>Cobertura</w:t>
            </w:r>
          </w:p>
        </w:tc>
        <w:tc>
          <w:tcPr>
            <w:tcW w:w="67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C4581" w14:textId="77777777" w:rsidR="002B0970" w:rsidRDefault="00000000">
            <w:r>
              <w:rPr>
                <w:color w:val="000000"/>
                <w:sz w:val="20"/>
                <w:szCs w:val="20"/>
              </w:rPr>
              <w:t>Sismos de distintas regiones del mundo (EE. UU., Japón, Taiwán, China, Turquía, entre otras)</w:t>
            </w:r>
          </w:p>
        </w:tc>
      </w:tr>
      <w:tr w:rsidR="002B0970" w14:paraId="28B85C97" w14:textId="77777777">
        <w:tc>
          <w:tcPr>
            <w:tcW w:w="2351"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77EC00F1" w14:textId="77777777" w:rsidR="002B0970" w:rsidRDefault="00000000">
            <w:r>
              <w:rPr>
                <w:color w:val="000000"/>
                <w:sz w:val="20"/>
                <w:szCs w:val="20"/>
              </w:rPr>
              <w:t>Cantidad de registros</w:t>
            </w:r>
          </w:p>
        </w:tc>
        <w:tc>
          <w:tcPr>
            <w:tcW w:w="6719"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33ED112B" w14:textId="77777777" w:rsidR="002B0970" w:rsidRDefault="00000000">
            <w:r>
              <w:rPr>
                <w:color w:val="000000"/>
                <w:sz w:val="20"/>
                <w:szCs w:val="20"/>
              </w:rPr>
              <w:t>Aproximadamente 21,000 registros (a verificar al abrir el archivo)</w:t>
            </w:r>
          </w:p>
        </w:tc>
      </w:tr>
      <w:tr w:rsidR="002B0970" w14:paraId="46413A7A" w14:textId="77777777">
        <w:tc>
          <w:tcPr>
            <w:tcW w:w="23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4C8A6" w14:textId="77777777" w:rsidR="002B0970" w:rsidRDefault="00000000">
            <w:r>
              <w:rPr>
                <w:color w:val="000000"/>
                <w:sz w:val="20"/>
                <w:szCs w:val="20"/>
              </w:rPr>
              <w:t>Cantidad de sismos</w:t>
            </w:r>
          </w:p>
        </w:tc>
        <w:tc>
          <w:tcPr>
            <w:tcW w:w="67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26031" w14:textId="77777777" w:rsidR="002B0970" w:rsidRDefault="00000000">
            <w:r>
              <w:rPr>
                <w:color w:val="000000"/>
                <w:sz w:val="20"/>
                <w:szCs w:val="20"/>
              </w:rPr>
              <w:t>Aproximadamente 600 sismos (a verificar)</w:t>
            </w:r>
          </w:p>
        </w:tc>
      </w:tr>
      <w:tr w:rsidR="002B0970" w14:paraId="4ADD7250" w14:textId="77777777">
        <w:tc>
          <w:tcPr>
            <w:tcW w:w="2351"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4F6D2BC4" w14:textId="77777777" w:rsidR="002B0970" w:rsidRDefault="00000000">
            <w:r>
              <w:rPr>
                <w:color w:val="000000"/>
                <w:sz w:val="20"/>
                <w:szCs w:val="20"/>
              </w:rPr>
              <w:t>Rango de magnitudes</w:t>
            </w:r>
          </w:p>
        </w:tc>
        <w:tc>
          <w:tcPr>
            <w:tcW w:w="6719"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2A34E90D" w14:textId="77777777" w:rsidR="002B0970" w:rsidRDefault="00000000">
            <w:r>
              <w:rPr>
                <w:color w:val="000000"/>
                <w:sz w:val="20"/>
                <w:szCs w:val="20"/>
              </w:rPr>
              <w:t xml:space="preserve">Aproximadamente de </w:t>
            </w:r>
            <w:proofErr w:type="spellStart"/>
            <w:r>
              <w:rPr>
                <w:color w:val="000000"/>
                <w:sz w:val="20"/>
                <w:szCs w:val="20"/>
              </w:rPr>
              <w:t>Mw</w:t>
            </w:r>
            <w:proofErr w:type="spellEnd"/>
            <w:r>
              <w:rPr>
                <w:color w:val="000000"/>
                <w:sz w:val="20"/>
                <w:szCs w:val="20"/>
              </w:rPr>
              <w:t xml:space="preserve"> 3 a casi 8</w:t>
            </w:r>
          </w:p>
        </w:tc>
      </w:tr>
      <w:tr w:rsidR="002B0970" w14:paraId="47E41571" w14:textId="77777777">
        <w:tc>
          <w:tcPr>
            <w:tcW w:w="23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7731B1" w14:textId="77777777" w:rsidR="002B0970" w:rsidRDefault="00000000">
            <w:r>
              <w:rPr>
                <w:color w:val="000000"/>
                <w:sz w:val="20"/>
                <w:szCs w:val="20"/>
              </w:rPr>
              <w:t>Formato</w:t>
            </w:r>
          </w:p>
        </w:tc>
        <w:tc>
          <w:tcPr>
            <w:tcW w:w="67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BA29D7" w14:textId="77777777" w:rsidR="002B0970" w:rsidRDefault="00000000">
            <w:r>
              <w:rPr>
                <w:color w:val="000000"/>
                <w:sz w:val="20"/>
                <w:szCs w:val="20"/>
              </w:rPr>
              <w:t>Archivo Excel (</w:t>
            </w:r>
            <w:proofErr w:type="spellStart"/>
            <w:r>
              <w:rPr>
                <w:color w:val="000000"/>
                <w:sz w:val="20"/>
                <w:szCs w:val="20"/>
              </w:rPr>
              <w:t>flatfile</w:t>
            </w:r>
            <w:proofErr w:type="spellEnd"/>
            <w:r>
              <w:rPr>
                <w:color w:val="000000"/>
                <w:sz w:val="20"/>
                <w:szCs w:val="20"/>
              </w:rPr>
              <w:t>)</w:t>
            </w:r>
          </w:p>
        </w:tc>
      </w:tr>
      <w:tr w:rsidR="002B0970" w14:paraId="52E474A2" w14:textId="77777777">
        <w:tc>
          <w:tcPr>
            <w:tcW w:w="2351"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14175F1A" w14:textId="77777777" w:rsidR="002B0970" w:rsidRDefault="00000000">
            <w:r>
              <w:rPr>
                <w:color w:val="000000"/>
                <w:sz w:val="20"/>
                <w:szCs w:val="20"/>
              </w:rPr>
              <w:t>Estructura</w:t>
            </w:r>
          </w:p>
        </w:tc>
        <w:tc>
          <w:tcPr>
            <w:tcW w:w="6719"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5FA8341F" w14:textId="77777777" w:rsidR="002B0970" w:rsidRDefault="00000000">
            <w:r>
              <w:rPr>
                <w:color w:val="000000"/>
                <w:sz w:val="20"/>
                <w:szCs w:val="20"/>
              </w:rPr>
              <w:t>Una fila por registro; los registros se agrupan por sismo (EQID)</w:t>
            </w:r>
          </w:p>
        </w:tc>
      </w:tr>
      <w:tr w:rsidR="002B0970" w14:paraId="4C3ECA8E" w14:textId="77777777">
        <w:tc>
          <w:tcPr>
            <w:tcW w:w="23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B4FDB" w14:textId="77777777" w:rsidR="002B0970" w:rsidRDefault="00000000">
            <w:r>
              <w:rPr>
                <w:color w:val="000000"/>
                <w:sz w:val="20"/>
                <w:szCs w:val="20"/>
              </w:rPr>
              <w:t>Acceso</w:t>
            </w:r>
          </w:p>
        </w:tc>
        <w:tc>
          <w:tcPr>
            <w:tcW w:w="671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358B4" w14:textId="77777777" w:rsidR="002B0970" w:rsidRDefault="00000000">
            <w:r>
              <w:rPr>
                <w:color w:val="000000"/>
                <w:sz w:val="20"/>
                <w:szCs w:val="20"/>
              </w:rPr>
              <w:t>Público, desde el sitio web del PEER</w:t>
            </w:r>
          </w:p>
        </w:tc>
      </w:tr>
    </w:tbl>
    <w:p w14:paraId="1FED8946" w14:textId="77777777" w:rsidR="002B0970" w:rsidRDefault="002B0970">
      <w:pPr>
        <w:spacing w:after="80"/>
      </w:pPr>
    </w:p>
    <w:p w14:paraId="76B7F42E" w14:textId="77777777" w:rsidR="002B0970" w:rsidRDefault="00000000">
      <w:pPr>
        <w:spacing w:after="120" w:line="276" w:lineRule="auto"/>
        <w:jc w:val="both"/>
      </w:pPr>
      <w:r>
        <w:t xml:space="preserve">El </w:t>
      </w:r>
      <w:proofErr w:type="spellStart"/>
      <w:r>
        <w:t>flatfile</w:t>
      </w:r>
      <w:proofErr w:type="spellEnd"/>
      <w:r>
        <w:t xml:space="preserve"> contiene decenas de columnas: metadatos del sismo, metadatos de la estación, distintas medidas de distancia y valores del movimiento del suelo (PGA, PGV y aceleraciones espectrales a muchos periodos). De todas ellas, este trabajo usará un subconjunto, descrito a continuación.</w:t>
      </w:r>
    </w:p>
    <w:p w14:paraId="0A1F79EE" w14:textId="77777777" w:rsidR="002B0970" w:rsidRDefault="00000000">
      <w:pPr>
        <w:pStyle w:val="Ttulo2"/>
        <w:spacing w:before="220" w:after="100"/>
      </w:pPr>
      <w:r>
        <w:rPr>
          <w:color w:val="404040"/>
        </w:rPr>
        <w:t>6.3 Variables seleccionadas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5"/>
        <w:gridCol w:w="2378"/>
        <w:gridCol w:w="1308"/>
        <w:gridCol w:w="3019"/>
      </w:tblGrid>
      <w:tr w:rsidR="002B0970" w14:paraId="316EF380" w14:textId="77777777">
        <w:trPr>
          <w:tblHeader/>
        </w:trPr>
        <w:tc>
          <w:tcPr>
            <w:tcW w:w="2458"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7495649E" w14:textId="77777777" w:rsidR="002B0970" w:rsidRDefault="00000000">
            <w:r>
              <w:rPr>
                <w:b/>
                <w:bCs/>
                <w:color w:val="FFFFFF"/>
                <w:sz w:val="20"/>
                <w:szCs w:val="20"/>
              </w:rPr>
              <w:t>Variable</w:t>
            </w:r>
          </w:p>
        </w:tc>
        <w:tc>
          <w:tcPr>
            <w:tcW w:w="2458"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2241F457" w14:textId="77777777" w:rsidR="002B0970" w:rsidRDefault="00000000">
            <w:r>
              <w:rPr>
                <w:b/>
                <w:bCs/>
                <w:color w:val="FFFFFF"/>
                <w:sz w:val="20"/>
                <w:szCs w:val="20"/>
              </w:rPr>
              <w:t>Rol</w:t>
            </w:r>
          </w:p>
        </w:tc>
        <w:tc>
          <w:tcPr>
            <w:tcW w:w="1017"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574779A8" w14:textId="77777777" w:rsidR="002B0970" w:rsidRDefault="00000000">
            <w:r>
              <w:rPr>
                <w:b/>
                <w:bCs/>
                <w:color w:val="FFFFFF"/>
                <w:sz w:val="20"/>
                <w:szCs w:val="20"/>
              </w:rPr>
              <w:t>Unidad</w:t>
            </w:r>
          </w:p>
        </w:tc>
        <w:tc>
          <w:tcPr>
            <w:tcW w:w="3137"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6C1309E1" w14:textId="77777777" w:rsidR="002B0970" w:rsidRDefault="00000000">
            <w:r>
              <w:rPr>
                <w:b/>
                <w:bCs/>
                <w:color w:val="FFFFFF"/>
                <w:sz w:val="20"/>
                <w:szCs w:val="20"/>
              </w:rPr>
              <w:t>Tipo de dato</w:t>
            </w:r>
          </w:p>
        </w:tc>
      </w:tr>
      <w:tr w:rsidR="002B0970" w14:paraId="23F70547" w14:textId="77777777">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04B99" w14:textId="77777777" w:rsidR="002B0970" w:rsidRDefault="00000000">
            <w:r>
              <w:rPr>
                <w:color w:val="000000"/>
                <w:sz w:val="20"/>
                <w:szCs w:val="20"/>
              </w:rPr>
              <w:t>PGA</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0D4BE" w14:textId="77777777" w:rsidR="002B0970" w:rsidRDefault="00000000">
            <w:r>
              <w:rPr>
                <w:color w:val="000000"/>
                <w:sz w:val="20"/>
                <w:szCs w:val="20"/>
              </w:rPr>
              <w:t>Variable dependiente (salida)</w:t>
            </w:r>
          </w:p>
        </w:tc>
        <w:tc>
          <w:tcPr>
            <w:tcW w:w="1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E64A7" w14:textId="77777777" w:rsidR="002B0970" w:rsidRDefault="00000000">
            <w:r>
              <w:rPr>
                <w:color w:val="000000"/>
                <w:sz w:val="20"/>
                <w:szCs w:val="20"/>
              </w:rPr>
              <w:t>g</w:t>
            </w:r>
          </w:p>
        </w:tc>
        <w:tc>
          <w:tcPr>
            <w:tcW w:w="31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8162A" w14:textId="77777777" w:rsidR="002B0970" w:rsidRDefault="00000000">
            <w:r>
              <w:rPr>
                <w:color w:val="000000"/>
                <w:sz w:val="20"/>
                <w:szCs w:val="20"/>
              </w:rPr>
              <w:t>Numérica continua</w:t>
            </w:r>
          </w:p>
        </w:tc>
      </w:tr>
      <w:tr w:rsidR="002B0970" w14:paraId="4BEFCA63" w14:textId="77777777">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56923B39" w14:textId="77777777" w:rsidR="002B0970" w:rsidRDefault="00000000">
            <w:r>
              <w:rPr>
                <w:color w:val="000000"/>
                <w:sz w:val="20"/>
                <w:szCs w:val="20"/>
              </w:rPr>
              <w:t>Magnitud de momento (</w:t>
            </w:r>
            <w:proofErr w:type="spellStart"/>
            <w:r>
              <w:rPr>
                <w:color w:val="000000"/>
                <w:sz w:val="20"/>
                <w:szCs w:val="20"/>
              </w:rPr>
              <w:t>Mw</w:t>
            </w:r>
            <w:proofErr w:type="spellEnd"/>
            <w:r>
              <w:rPr>
                <w:color w:val="000000"/>
                <w:sz w:val="20"/>
                <w:szCs w:val="20"/>
              </w:rPr>
              <w:t>)</w:t>
            </w:r>
          </w:p>
        </w:tc>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42F6F005" w14:textId="77777777" w:rsidR="002B0970" w:rsidRDefault="00000000">
            <w:r>
              <w:rPr>
                <w:color w:val="000000"/>
                <w:sz w:val="20"/>
                <w:szCs w:val="20"/>
              </w:rPr>
              <w:t>Variable independiente</w:t>
            </w:r>
          </w:p>
        </w:tc>
        <w:tc>
          <w:tcPr>
            <w:tcW w:w="101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1662C264" w14:textId="77777777" w:rsidR="002B0970" w:rsidRDefault="00000000">
            <w:r>
              <w:rPr>
                <w:color w:val="000000"/>
                <w:sz w:val="20"/>
                <w:szCs w:val="20"/>
              </w:rPr>
              <w:t>Adimensional</w:t>
            </w:r>
          </w:p>
        </w:tc>
        <w:tc>
          <w:tcPr>
            <w:tcW w:w="313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65C8303F" w14:textId="77777777" w:rsidR="002B0970" w:rsidRDefault="00000000">
            <w:r>
              <w:rPr>
                <w:color w:val="000000"/>
                <w:sz w:val="20"/>
                <w:szCs w:val="20"/>
              </w:rPr>
              <w:t>Numérica continua</w:t>
            </w:r>
          </w:p>
        </w:tc>
      </w:tr>
      <w:tr w:rsidR="002B0970" w14:paraId="7757EA97" w14:textId="77777777">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40836" w14:textId="77777777" w:rsidR="002B0970" w:rsidRDefault="00000000">
            <w:r>
              <w:rPr>
                <w:color w:val="000000"/>
                <w:sz w:val="20"/>
                <w:szCs w:val="20"/>
              </w:rPr>
              <w:t>Distancia a la ruptura (</w:t>
            </w:r>
            <w:proofErr w:type="spellStart"/>
            <w:r>
              <w:rPr>
                <w:color w:val="000000"/>
                <w:sz w:val="20"/>
                <w:szCs w:val="20"/>
              </w:rPr>
              <w:t>Rrup</w:t>
            </w:r>
            <w:proofErr w:type="spellEnd"/>
            <w:r>
              <w:rPr>
                <w:color w:val="000000"/>
                <w:sz w:val="20"/>
                <w:szCs w:val="20"/>
              </w:rPr>
              <w:t>)</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BEE0F" w14:textId="77777777" w:rsidR="002B0970" w:rsidRDefault="00000000">
            <w:r>
              <w:rPr>
                <w:color w:val="000000"/>
                <w:sz w:val="20"/>
                <w:szCs w:val="20"/>
              </w:rPr>
              <w:t>Variable independiente</w:t>
            </w:r>
          </w:p>
        </w:tc>
        <w:tc>
          <w:tcPr>
            <w:tcW w:w="1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8AB9C" w14:textId="77777777" w:rsidR="002B0970" w:rsidRDefault="00000000">
            <w:r>
              <w:rPr>
                <w:color w:val="000000"/>
                <w:sz w:val="20"/>
                <w:szCs w:val="20"/>
              </w:rPr>
              <w:t>km</w:t>
            </w:r>
          </w:p>
        </w:tc>
        <w:tc>
          <w:tcPr>
            <w:tcW w:w="31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6ABF" w14:textId="77777777" w:rsidR="002B0970" w:rsidRDefault="00000000">
            <w:r>
              <w:rPr>
                <w:color w:val="000000"/>
                <w:sz w:val="20"/>
                <w:szCs w:val="20"/>
              </w:rPr>
              <w:t>Numérica continua</w:t>
            </w:r>
          </w:p>
        </w:tc>
      </w:tr>
      <w:tr w:rsidR="002B0970" w14:paraId="2C8174A4" w14:textId="77777777">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02CF8E75" w14:textId="77777777" w:rsidR="002B0970" w:rsidRDefault="00000000">
            <w:r>
              <w:rPr>
                <w:color w:val="000000"/>
                <w:sz w:val="20"/>
                <w:szCs w:val="20"/>
              </w:rPr>
              <w:t>Vs30</w:t>
            </w:r>
          </w:p>
        </w:tc>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6F98CBAF" w14:textId="77777777" w:rsidR="002B0970" w:rsidRDefault="00000000">
            <w:r>
              <w:rPr>
                <w:color w:val="000000"/>
                <w:sz w:val="20"/>
                <w:szCs w:val="20"/>
              </w:rPr>
              <w:t>Variable independiente</w:t>
            </w:r>
          </w:p>
        </w:tc>
        <w:tc>
          <w:tcPr>
            <w:tcW w:w="101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53CAE6B8" w14:textId="77777777" w:rsidR="002B0970" w:rsidRDefault="00000000">
            <w:r>
              <w:rPr>
                <w:color w:val="000000"/>
                <w:sz w:val="20"/>
                <w:szCs w:val="20"/>
              </w:rPr>
              <w:t>m/s</w:t>
            </w:r>
          </w:p>
        </w:tc>
        <w:tc>
          <w:tcPr>
            <w:tcW w:w="313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2A021236" w14:textId="77777777" w:rsidR="002B0970" w:rsidRDefault="00000000">
            <w:r>
              <w:rPr>
                <w:color w:val="000000"/>
                <w:sz w:val="20"/>
                <w:szCs w:val="20"/>
              </w:rPr>
              <w:t>Numérica continua</w:t>
            </w:r>
          </w:p>
        </w:tc>
      </w:tr>
      <w:tr w:rsidR="002B0970" w14:paraId="669E37C4" w14:textId="77777777">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474F1" w14:textId="77777777" w:rsidR="002B0970" w:rsidRDefault="00000000">
            <w:r>
              <w:rPr>
                <w:color w:val="000000"/>
                <w:sz w:val="20"/>
                <w:szCs w:val="20"/>
              </w:rPr>
              <w:t>Mecanismo de falla</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E738B1" w14:textId="77777777" w:rsidR="002B0970" w:rsidRDefault="00000000">
            <w:r>
              <w:rPr>
                <w:color w:val="000000"/>
                <w:sz w:val="20"/>
                <w:szCs w:val="20"/>
              </w:rPr>
              <w:t>Variable independiente</w:t>
            </w:r>
          </w:p>
        </w:tc>
        <w:tc>
          <w:tcPr>
            <w:tcW w:w="1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68A95" w14:textId="77777777" w:rsidR="002B0970" w:rsidRDefault="00000000">
            <w:r>
              <w:rPr>
                <w:color w:val="000000"/>
                <w:sz w:val="20"/>
                <w:szCs w:val="20"/>
              </w:rPr>
              <w:t>–</w:t>
            </w:r>
          </w:p>
        </w:tc>
        <w:tc>
          <w:tcPr>
            <w:tcW w:w="31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F5D61" w14:textId="77777777" w:rsidR="002B0970" w:rsidRDefault="00000000">
            <w:r>
              <w:rPr>
                <w:color w:val="000000"/>
                <w:sz w:val="20"/>
                <w:szCs w:val="20"/>
              </w:rPr>
              <w:t>Categórica (codificada numéricamente)</w:t>
            </w:r>
          </w:p>
        </w:tc>
      </w:tr>
      <w:tr w:rsidR="002B0970" w14:paraId="2E1238ED" w14:textId="77777777">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5ECE38C3" w14:textId="77777777" w:rsidR="002B0970" w:rsidRDefault="00000000">
            <w:r>
              <w:rPr>
                <w:color w:val="000000"/>
                <w:sz w:val="20"/>
                <w:szCs w:val="20"/>
              </w:rPr>
              <w:t xml:space="preserve">Profundidad </w:t>
            </w:r>
            <w:proofErr w:type="spellStart"/>
            <w:r>
              <w:rPr>
                <w:color w:val="000000"/>
                <w:sz w:val="20"/>
                <w:szCs w:val="20"/>
              </w:rPr>
              <w:t>hipocentral</w:t>
            </w:r>
            <w:proofErr w:type="spellEnd"/>
          </w:p>
        </w:tc>
        <w:tc>
          <w:tcPr>
            <w:tcW w:w="245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28647386" w14:textId="77777777" w:rsidR="002B0970" w:rsidRDefault="00000000">
            <w:r>
              <w:rPr>
                <w:color w:val="000000"/>
                <w:sz w:val="20"/>
                <w:szCs w:val="20"/>
              </w:rPr>
              <w:t>Variable independiente</w:t>
            </w:r>
          </w:p>
        </w:tc>
        <w:tc>
          <w:tcPr>
            <w:tcW w:w="101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30B097A0" w14:textId="77777777" w:rsidR="002B0970" w:rsidRDefault="00000000">
            <w:r>
              <w:rPr>
                <w:color w:val="000000"/>
                <w:sz w:val="20"/>
                <w:szCs w:val="20"/>
              </w:rPr>
              <w:t>km</w:t>
            </w:r>
          </w:p>
        </w:tc>
        <w:tc>
          <w:tcPr>
            <w:tcW w:w="3137"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01B59498" w14:textId="77777777" w:rsidR="002B0970" w:rsidRDefault="00000000">
            <w:r>
              <w:rPr>
                <w:color w:val="000000"/>
                <w:sz w:val="20"/>
                <w:szCs w:val="20"/>
              </w:rPr>
              <w:t>Numérica continua</w:t>
            </w:r>
          </w:p>
        </w:tc>
      </w:tr>
      <w:tr w:rsidR="002B0970" w14:paraId="6708C63F" w14:textId="77777777">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EAE4D" w14:textId="77777777" w:rsidR="002B0970" w:rsidRDefault="00000000">
            <w:r>
              <w:rPr>
                <w:color w:val="000000"/>
                <w:sz w:val="20"/>
                <w:szCs w:val="20"/>
              </w:rPr>
              <w:lastRenderedPageBreak/>
              <w:t>EQID</w:t>
            </w:r>
          </w:p>
        </w:tc>
        <w:tc>
          <w:tcPr>
            <w:tcW w:w="24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116E0F" w14:textId="77777777" w:rsidR="002B0970" w:rsidRDefault="00000000">
            <w:r>
              <w:rPr>
                <w:color w:val="000000"/>
                <w:sz w:val="20"/>
                <w:szCs w:val="20"/>
              </w:rPr>
              <w:t>Identificador de agrupación</w:t>
            </w:r>
          </w:p>
        </w:tc>
        <w:tc>
          <w:tcPr>
            <w:tcW w:w="10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7DDC4" w14:textId="77777777" w:rsidR="002B0970" w:rsidRDefault="00000000">
            <w:r>
              <w:rPr>
                <w:color w:val="000000"/>
                <w:sz w:val="20"/>
                <w:szCs w:val="20"/>
              </w:rPr>
              <w:t>–</w:t>
            </w:r>
          </w:p>
        </w:tc>
        <w:tc>
          <w:tcPr>
            <w:tcW w:w="31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3510A" w14:textId="77777777" w:rsidR="002B0970" w:rsidRDefault="00000000">
            <w:r>
              <w:rPr>
                <w:color w:val="000000"/>
                <w:sz w:val="20"/>
                <w:szCs w:val="20"/>
              </w:rPr>
              <w:t>Entero (identificador)</w:t>
            </w:r>
          </w:p>
        </w:tc>
      </w:tr>
    </w:tbl>
    <w:p w14:paraId="56AA4204" w14:textId="77777777" w:rsidR="002B0970" w:rsidRDefault="002B0970">
      <w:pPr>
        <w:spacing w:after="80"/>
      </w:pPr>
    </w:p>
    <w:p w14:paraId="5CB37934" w14:textId="77777777" w:rsidR="002B0970" w:rsidRDefault="00000000">
      <w:pPr>
        <w:spacing w:after="120" w:line="276" w:lineRule="auto"/>
        <w:jc w:val="both"/>
      </w:pPr>
      <w:r>
        <w:rPr>
          <w:b/>
          <w:bCs/>
        </w:rPr>
        <w:t>Variable dependiente:</w:t>
      </w:r>
      <w:r>
        <w:t xml:space="preserve"> la PGA, que se transformará con logaritmo natural porque varía en varios órdenes de magnitud.</w:t>
      </w:r>
    </w:p>
    <w:p w14:paraId="6C3DB35A" w14:textId="77777777" w:rsidR="002B0970" w:rsidRDefault="00000000">
      <w:pPr>
        <w:spacing w:after="120" w:line="276" w:lineRule="auto"/>
        <w:jc w:val="both"/>
      </w:pPr>
      <w:r>
        <w:rPr>
          <w:b/>
          <w:bCs/>
        </w:rPr>
        <w:t>Variables independientes:</w:t>
      </w:r>
      <w:r>
        <w:t xml:space="preserve"> representan las tres etapas físicas del problema: la fuente (magnitud, mecanismo y profundidad), la trayectoria (distancia) y el sitio (Vs30).</w:t>
      </w:r>
    </w:p>
    <w:p w14:paraId="16168061" w14:textId="77777777" w:rsidR="002B0970" w:rsidRDefault="00000000">
      <w:pPr>
        <w:spacing w:after="120" w:line="276" w:lineRule="auto"/>
        <w:jc w:val="both"/>
      </w:pPr>
      <w:r>
        <w:rPr>
          <w:b/>
          <w:bCs/>
        </w:rPr>
        <w:t>Variable de agrupación:</w:t>
      </w:r>
      <w:r>
        <w:t xml:space="preserve"> el EQID identifica a qué sismo pertenece cada registro. No se usa como entrada del modelo, pero es indispensable para separar los datos de entrenamiento y prueba por sismo.</w:t>
      </w:r>
    </w:p>
    <w:p w14:paraId="7847C64D" w14:textId="77777777" w:rsidR="002B0970" w:rsidRDefault="00000000">
      <w:pPr>
        <w:pStyle w:val="Ttulo2"/>
        <w:spacing w:before="220" w:after="100"/>
      </w:pPr>
      <w:r>
        <w:rPr>
          <w:color w:val="404040"/>
        </w:rPr>
        <w:t>6.4 Calidad de los datos esperada</w:t>
      </w:r>
    </w:p>
    <w:p w14:paraId="748F7999" w14:textId="77777777" w:rsidR="002B0970" w:rsidRDefault="00000000">
      <w:pPr>
        <w:pStyle w:val="Prrafodelista"/>
        <w:numPr>
          <w:ilvl w:val="0"/>
          <w:numId w:val="4"/>
        </w:numPr>
        <w:spacing w:after="60"/>
        <w:jc w:val="both"/>
      </w:pPr>
      <w:r>
        <w:t xml:space="preserve">En el </w:t>
      </w:r>
      <w:proofErr w:type="spellStart"/>
      <w:r>
        <w:t>flatfile</w:t>
      </w:r>
      <w:proofErr w:type="spellEnd"/>
      <w:r>
        <w:t>, los valores faltantes suelen estar codificados con un valor numérico especial (por ejemplo, -999), que debe convertirse a nulo antes del análisis.</w:t>
      </w:r>
    </w:p>
    <w:p w14:paraId="3F38C5B6" w14:textId="77777777" w:rsidR="002B0970" w:rsidRDefault="00000000">
      <w:pPr>
        <w:pStyle w:val="Prrafodelista"/>
        <w:numPr>
          <w:ilvl w:val="0"/>
          <w:numId w:val="4"/>
        </w:numPr>
        <w:spacing w:after="60"/>
        <w:jc w:val="both"/>
      </w:pPr>
      <w:r>
        <w:t>Algunos registros tienen el Vs30 medido y otros estimado, lo que introduce distinta incertidumbre.</w:t>
      </w:r>
    </w:p>
    <w:p w14:paraId="0005BCF3" w14:textId="77777777" w:rsidR="002B0970" w:rsidRDefault="00000000">
      <w:pPr>
        <w:pStyle w:val="Prrafodelista"/>
        <w:numPr>
          <w:ilvl w:val="0"/>
          <w:numId w:val="4"/>
        </w:numPr>
        <w:spacing w:after="60"/>
        <w:jc w:val="both"/>
      </w:pPr>
      <w:r>
        <w:t>Hay muchos más registros de sismos moderados que de sismos grandes a corta distancia, que son justamente los más importantes para el diseño.</w:t>
      </w:r>
    </w:p>
    <w:p w14:paraId="772E63FB" w14:textId="77777777" w:rsidR="002B0970" w:rsidRDefault="00000000">
      <w:pPr>
        <w:spacing w:after="120" w:line="276" w:lineRule="auto"/>
        <w:jc w:val="both"/>
      </w:pPr>
      <w:r>
        <w:t>Estos aspectos se analizarán en detalle en el análisis exploratorio del T2.</w:t>
      </w:r>
    </w:p>
    <w:p w14:paraId="49BE8CBF" w14:textId="77777777" w:rsidR="002B0970" w:rsidRDefault="00000000">
      <w:pPr>
        <w:pStyle w:val="Ttulo1"/>
        <w:pBdr>
          <w:bottom w:val="single" w:sz="6" w:space="3" w:color="404040"/>
        </w:pBdr>
        <w:spacing w:before="320" w:after="140"/>
      </w:pPr>
      <w:r>
        <w:rPr>
          <w:color w:val="000000"/>
        </w:rPr>
        <w:t xml:space="preserve">7. Análisis según el marco </w:t>
      </w:r>
      <w:proofErr w:type="spellStart"/>
      <w:r>
        <w:rPr>
          <w:color w:val="000000"/>
        </w:rPr>
        <w:t>Veridical</w:t>
      </w:r>
      <w:proofErr w:type="spellEnd"/>
      <w:r>
        <w:rPr>
          <w:color w:val="000000"/>
        </w:rPr>
        <w:t xml:space="preserve"> Data </w:t>
      </w:r>
      <w:proofErr w:type="spellStart"/>
      <w:r>
        <w:rPr>
          <w:color w:val="000000"/>
        </w:rPr>
        <w:t>Science</w:t>
      </w:r>
      <w:proofErr w:type="spellEnd"/>
      <w:r>
        <w:rPr>
          <w:color w:val="000000"/>
        </w:rPr>
        <w:t xml:space="preserve"> (PCS)</w:t>
      </w:r>
    </w:p>
    <w:p w14:paraId="2E2A46B1" w14:textId="77777777" w:rsidR="002B0970" w:rsidRDefault="00000000">
      <w:pPr>
        <w:spacing w:after="120" w:line="276" w:lineRule="auto"/>
        <w:jc w:val="both"/>
      </w:pPr>
      <w:r>
        <w:t xml:space="preserve">El marco </w:t>
      </w:r>
      <w:proofErr w:type="spellStart"/>
      <w:r>
        <w:t>Veridical</w:t>
      </w:r>
      <w:proofErr w:type="spellEnd"/>
      <w:r>
        <w:t xml:space="preserve"> Data </w:t>
      </w:r>
      <w:proofErr w:type="spellStart"/>
      <w:r>
        <w:t>Science</w:t>
      </w:r>
      <w:proofErr w:type="spellEnd"/>
      <w:r>
        <w:t xml:space="preserve"> (</w:t>
      </w:r>
      <w:proofErr w:type="spellStart"/>
      <w:r>
        <w:t>Yu</w:t>
      </w:r>
      <w:proofErr w:type="spellEnd"/>
      <w:r>
        <w:t xml:space="preserve"> y Barter, 2024) plantea que un análisis de datos confiable debe cumplir tres principios: predictibilidad, computabilidad y estabilidad. Siguiendo la definición presentada en el curso, a </w:t>
      </w:r>
      <w:proofErr w:type="gramStart"/>
      <w:r>
        <w:t>continuación</w:t>
      </w:r>
      <w:proofErr w:type="gramEnd"/>
      <w:r>
        <w:t xml:space="preserve"> se justifica cómo se espera que el </w:t>
      </w:r>
      <w:proofErr w:type="spellStart"/>
      <w:r>
        <w:t>dataset</w:t>
      </w:r>
      <w:proofErr w:type="spellEnd"/>
      <w:r>
        <w:t xml:space="preserve"> y el problema cumplan cada uno.</w:t>
      </w:r>
    </w:p>
    <w:p w14:paraId="26E6BCD5" w14:textId="77777777" w:rsidR="002B0970" w:rsidRDefault="00000000">
      <w:pPr>
        <w:pStyle w:val="Ttulo2"/>
        <w:spacing w:before="220" w:after="100"/>
      </w:pPr>
      <w:r>
        <w:rPr>
          <w:color w:val="404040"/>
        </w:rPr>
        <w:t>7.1 Predictibilidad (P)</w:t>
      </w:r>
    </w:p>
    <w:p w14:paraId="7CE70A9F" w14:textId="77777777" w:rsidR="002B0970" w:rsidRDefault="00000000">
      <w:pPr>
        <w:spacing w:after="120" w:line="276" w:lineRule="auto"/>
        <w:jc w:val="both"/>
      </w:pPr>
      <w:r>
        <w:t>La predictibilidad exige usar métricas de forma correcta y científica, con predicciones fundamentadas en la realidad.</w:t>
      </w:r>
    </w:p>
    <w:p w14:paraId="468F6E65" w14:textId="77777777" w:rsidR="002B0970" w:rsidRDefault="00000000">
      <w:pPr>
        <w:spacing w:after="120" w:line="276" w:lineRule="auto"/>
        <w:jc w:val="both"/>
      </w:pPr>
      <w:r>
        <w:rPr>
          <w:b/>
          <w:bCs/>
        </w:rPr>
        <w:t>Fundamento físico:</w:t>
      </w:r>
      <w:r>
        <w:t xml:space="preserve"> existe una relación bien documentada entre la magnitud, la distancia, el tipo de suelo y la PGA, que ha sido modelada por décadas mediante GMPE. Por lo tanto, se espera que el problema sea predecible.</w:t>
      </w:r>
    </w:p>
    <w:p w14:paraId="078B039E" w14:textId="77777777" w:rsidR="002B0970" w:rsidRDefault="00000000">
      <w:pPr>
        <w:spacing w:after="120" w:line="276" w:lineRule="auto"/>
        <w:jc w:val="both"/>
      </w:pPr>
      <w:r>
        <w:rPr>
          <w:b/>
          <w:bCs/>
        </w:rPr>
        <w:t>Contraste con la realidad:</w:t>
      </w:r>
      <w:r>
        <w:t xml:space="preserve"> las predicciones se evaluarán con datos que el modelo no haya visto. La separación de entrenamiento y prueba se hará </w:t>
      </w:r>
      <w:r>
        <w:rPr>
          <w:b/>
          <w:bCs/>
        </w:rPr>
        <w:t>por sismo</w:t>
      </w:r>
      <w:r>
        <w:t>: todos los registros de un mismo sismo quedarán en el mismo grupo, para no sobreestimar la capacidad del modelo.</w:t>
      </w:r>
    </w:p>
    <w:p w14:paraId="7B167F97" w14:textId="77777777" w:rsidR="002B0970" w:rsidRDefault="00000000">
      <w:pPr>
        <w:spacing w:after="120" w:line="276" w:lineRule="auto"/>
        <w:jc w:val="both"/>
      </w:pPr>
      <w:r>
        <w:rPr>
          <w:b/>
          <w:bCs/>
        </w:rPr>
        <w:t>Métricas:</w:t>
      </w:r>
      <w:r>
        <w:t xml:space="preserve"> RMSE y MAE en escala logarítmica, y coeficiente de determinación R².</w:t>
      </w:r>
    </w:p>
    <w:p w14:paraId="2929B0BA" w14:textId="77777777" w:rsidR="002B0970" w:rsidRDefault="00000000">
      <w:pPr>
        <w:spacing w:after="120" w:line="276" w:lineRule="auto"/>
        <w:jc w:val="both"/>
      </w:pPr>
      <w:r>
        <w:rPr>
          <w:b/>
          <w:bCs/>
        </w:rPr>
        <w:t>Coherencia física:</w:t>
      </w:r>
      <w:r>
        <w:t xml:space="preserve"> además de las métricas, se verificará que las predicciones disminuyan con la distancia y aumenten con la magnitud.</w:t>
      </w:r>
    </w:p>
    <w:p w14:paraId="3F6DA690" w14:textId="77777777" w:rsidR="002B0970" w:rsidRDefault="00000000">
      <w:pPr>
        <w:spacing w:after="120" w:line="276" w:lineRule="auto"/>
        <w:jc w:val="both"/>
      </w:pPr>
      <w:r>
        <w:rPr>
          <w:b/>
          <w:bCs/>
        </w:rPr>
        <w:t>Límite de la predictibilidad:</w:t>
      </w:r>
      <w:r>
        <w:t xml:space="preserve"> la variabilidad natural del movimiento del suelo impone un error mínimo que ningún modelo podrá eliminar.</w:t>
      </w:r>
    </w:p>
    <w:p w14:paraId="6C9BB7BA" w14:textId="77777777" w:rsidR="002B0970" w:rsidRDefault="00000000">
      <w:pPr>
        <w:pStyle w:val="Ttulo2"/>
        <w:spacing w:before="220" w:after="100"/>
      </w:pPr>
      <w:r>
        <w:rPr>
          <w:color w:val="404040"/>
        </w:rPr>
        <w:lastRenderedPageBreak/>
        <w:t>7.2 Computabilidad (C)</w:t>
      </w:r>
    </w:p>
    <w:p w14:paraId="2CE45D79" w14:textId="77777777" w:rsidR="002B0970" w:rsidRDefault="00000000">
      <w:pPr>
        <w:spacing w:after="120" w:line="276" w:lineRule="auto"/>
        <w:jc w:val="both"/>
      </w:pPr>
      <w:r>
        <w:t>Según la definición del curso, la computabilidad implica documentar correctamente todas las herramientas de computación usadas para que el trabajo sea replicable. Se complementa con la factibilidad de procesar los datos.</w:t>
      </w:r>
    </w:p>
    <w:p w14:paraId="4FE2AB05" w14:textId="77777777" w:rsidR="002B0970" w:rsidRDefault="00000000">
      <w:pPr>
        <w:spacing w:after="120" w:line="276" w:lineRule="auto"/>
        <w:jc w:val="both"/>
      </w:pPr>
      <w:r>
        <w:rPr>
          <w:b/>
          <w:bCs/>
        </w:rPr>
        <w:t>Factibilidad:</w:t>
      </w:r>
      <w:r>
        <w:t xml:space="preserve"> el </w:t>
      </w:r>
      <w:proofErr w:type="spellStart"/>
      <w:r>
        <w:t>flatfile</w:t>
      </w:r>
      <w:proofErr w:type="spellEnd"/>
      <w:r>
        <w:t xml:space="preserve"> es una tabla del orden de miles de filas. Puede procesarse en segundos en una computadora personal o en Google </w:t>
      </w:r>
      <w:proofErr w:type="spellStart"/>
      <w:r>
        <w:t>Colab</w:t>
      </w:r>
      <w:proofErr w:type="spellEnd"/>
      <w:r>
        <w:t>, y el entrenamiento de los modelos propuestos es computacionalmente viable sin GPU.</w:t>
      </w:r>
    </w:p>
    <w:p w14:paraId="45C7C445" w14:textId="77777777" w:rsidR="002B0970" w:rsidRDefault="00000000">
      <w:pPr>
        <w:spacing w:after="120" w:line="276" w:lineRule="auto"/>
        <w:jc w:val="both"/>
      </w:pPr>
      <w:r>
        <w:rPr>
          <w:b/>
          <w:bCs/>
        </w:rPr>
        <w:t>Replicabilidad:</w:t>
      </w:r>
      <w:r>
        <w:t xml:space="preserve"> se aplicarán las siguientes prácticas:</w:t>
      </w:r>
    </w:p>
    <w:p w14:paraId="1BC162A9" w14:textId="77777777" w:rsidR="002B0970" w:rsidRDefault="00000000">
      <w:pPr>
        <w:pStyle w:val="Prrafodelista"/>
        <w:numPr>
          <w:ilvl w:val="0"/>
          <w:numId w:val="4"/>
        </w:numPr>
        <w:spacing w:after="60"/>
        <w:jc w:val="both"/>
      </w:pPr>
      <w:r>
        <w:t>Todo el código se desarrollará en Python y se alojará en el repositorio de GitHub del grupo.</w:t>
      </w:r>
    </w:p>
    <w:p w14:paraId="64F2ADD5" w14:textId="77777777" w:rsidR="002B0970" w:rsidRDefault="00000000">
      <w:pPr>
        <w:pStyle w:val="Prrafodelista"/>
        <w:numPr>
          <w:ilvl w:val="0"/>
          <w:numId w:val="4"/>
        </w:numPr>
        <w:spacing w:after="60"/>
        <w:jc w:val="both"/>
      </w:pPr>
      <w:r>
        <w:t xml:space="preserve">Las librerías y sus versiones se registrarán en un archivo requirements.txt (pandas, </w:t>
      </w:r>
      <w:proofErr w:type="spellStart"/>
      <w:r>
        <w:t>numpy</w:t>
      </w:r>
      <w:proofErr w:type="spellEnd"/>
      <w:r>
        <w:t xml:space="preserve">, </w:t>
      </w:r>
      <w:proofErr w:type="spellStart"/>
      <w:r>
        <w:t>scikit-learn</w:t>
      </w:r>
      <w:proofErr w:type="spellEnd"/>
      <w:r>
        <w:t xml:space="preserve">, </w:t>
      </w:r>
      <w:proofErr w:type="spellStart"/>
      <w:r>
        <w:t>xgboost</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shap</w:t>
      </w:r>
      <w:proofErr w:type="spellEnd"/>
      <w:r>
        <w:t>).</w:t>
      </w:r>
    </w:p>
    <w:p w14:paraId="4D03A64F" w14:textId="77777777" w:rsidR="002B0970" w:rsidRDefault="00000000">
      <w:pPr>
        <w:pStyle w:val="Prrafodelista"/>
        <w:numPr>
          <w:ilvl w:val="0"/>
          <w:numId w:val="4"/>
        </w:numPr>
        <w:spacing w:after="60"/>
        <w:jc w:val="both"/>
      </w:pPr>
      <w:r>
        <w:t>Se fijarán semillas aleatorias en todos los procesos con componente aleatorio (separación de datos y entrenamiento).</w:t>
      </w:r>
    </w:p>
    <w:p w14:paraId="20100E0D" w14:textId="77777777" w:rsidR="002B0970" w:rsidRDefault="00000000">
      <w:pPr>
        <w:pStyle w:val="Prrafodelista"/>
        <w:numPr>
          <w:ilvl w:val="0"/>
          <w:numId w:val="4"/>
        </w:numPr>
        <w:spacing w:after="60"/>
        <w:jc w:val="both"/>
      </w:pPr>
      <w:r>
        <w:t>Cada paso de limpieza y transformación quedará documentado en el código y en el informe.</w:t>
      </w:r>
    </w:p>
    <w:p w14:paraId="22F7CB09" w14:textId="77777777" w:rsidR="002B0970" w:rsidRDefault="00000000">
      <w:pPr>
        <w:pStyle w:val="Prrafodelista"/>
        <w:numPr>
          <w:ilvl w:val="0"/>
          <w:numId w:val="4"/>
        </w:numPr>
        <w:spacing w:after="60"/>
        <w:jc w:val="both"/>
      </w:pPr>
      <w:r>
        <w:t xml:space="preserve">El README explicará cómo descargar el </w:t>
      </w:r>
      <w:proofErr w:type="spellStart"/>
      <w:r>
        <w:t>flatfile</w:t>
      </w:r>
      <w:proofErr w:type="spellEnd"/>
      <w:r>
        <w:t xml:space="preserve"> y cómo ejecutar el código.</w:t>
      </w:r>
    </w:p>
    <w:p w14:paraId="1734E898" w14:textId="77777777" w:rsidR="002B0970" w:rsidRDefault="00000000">
      <w:pPr>
        <w:pStyle w:val="Ttulo2"/>
        <w:spacing w:before="220" w:after="100"/>
      </w:pPr>
      <w:r>
        <w:rPr>
          <w:color w:val="404040"/>
        </w:rPr>
        <w:t>7.3 Estabilidad (S)</w:t>
      </w:r>
    </w:p>
    <w:p w14:paraId="63CBDE44" w14:textId="77777777" w:rsidR="002B0970" w:rsidRDefault="00000000">
      <w:pPr>
        <w:spacing w:after="120" w:line="276" w:lineRule="auto"/>
        <w:jc w:val="both"/>
      </w:pPr>
      <w:r>
        <w:t>La estabilidad exige que las conclusiones se mantengan ante perturbaciones razonables, porque los datos son solo una imagen de la realidad.</w:t>
      </w:r>
    </w:p>
    <w:p w14:paraId="1F1AC8BF" w14:textId="77777777" w:rsidR="002B0970" w:rsidRDefault="00000000">
      <w:pPr>
        <w:spacing w:after="120" w:line="276" w:lineRule="auto"/>
        <w:jc w:val="both"/>
      </w:pPr>
      <w:r>
        <w:rPr>
          <w:b/>
          <w:bCs/>
        </w:rPr>
        <w:t>Decisiones de criterio (</w:t>
      </w:r>
      <w:proofErr w:type="spellStart"/>
      <w:r>
        <w:rPr>
          <w:b/>
          <w:bCs/>
        </w:rPr>
        <w:t>judgment</w:t>
      </w:r>
      <w:proofErr w:type="spellEnd"/>
      <w:r>
        <w:rPr>
          <w:b/>
          <w:bCs/>
        </w:rPr>
        <w:t xml:space="preserve"> </w:t>
      </w:r>
      <w:proofErr w:type="spellStart"/>
      <w:r>
        <w:rPr>
          <w:b/>
          <w:bCs/>
        </w:rPr>
        <w:t>calls</w:t>
      </w:r>
      <w:proofErr w:type="spellEnd"/>
      <w:r>
        <w:rPr>
          <w:b/>
          <w:bCs/>
        </w:rPr>
        <w:t>) identificadas:</w:t>
      </w:r>
    </w:p>
    <w:p w14:paraId="61940C65" w14:textId="77777777" w:rsidR="002B0970" w:rsidRDefault="00000000">
      <w:pPr>
        <w:pStyle w:val="Prrafodelista"/>
        <w:numPr>
          <w:ilvl w:val="0"/>
          <w:numId w:val="4"/>
        </w:numPr>
        <w:spacing w:after="60"/>
        <w:jc w:val="both"/>
      </w:pPr>
      <w:r>
        <w:t>Rango de magnitudes y distancias a incluir.</w:t>
      </w:r>
    </w:p>
    <w:p w14:paraId="07AC63B3" w14:textId="77777777" w:rsidR="002B0970" w:rsidRDefault="00000000">
      <w:pPr>
        <w:pStyle w:val="Prrafodelista"/>
        <w:numPr>
          <w:ilvl w:val="0"/>
          <w:numId w:val="4"/>
        </w:numPr>
        <w:spacing w:after="60"/>
        <w:jc w:val="both"/>
      </w:pPr>
      <w:r>
        <w:t>Tratamiento de los valores faltantes.</w:t>
      </w:r>
    </w:p>
    <w:p w14:paraId="7B7977CE" w14:textId="77777777" w:rsidR="002B0970" w:rsidRDefault="00000000">
      <w:pPr>
        <w:pStyle w:val="Prrafodelista"/>
        <w:numPr>
          <w:ilvl w:val="0"/>
          <w:numId w:val="4"/>
        </w:numPr>
        <w:spacing w:after="60"/>
        <w:jc w:val="both"/>
      </w:pPr>
      <w:r>
        <w:t>Elección de la medida de distancia (</w:t>
      </w:r>
      <w:proofErr w:type="spellStart"/>
      <w:r>
        <w:t>Rrup</w:t>
      </w:r>
      <w:proofErr w:type="spellEnd"/>
      <w:r>
        <w:t xml:space="preserve"> o </w:t>
      </w:r>
      <w:proofErr w:type="spellStart"/>
      <w:r>
        <w:t>Rjb</w:t>
      </w:r>
      <w:proofErr w:type="spellEnd"/>
      <w:r>
        <w:t>).</w:t>
      </w:r>
    </w:p>
    <w:p w14:paraId="7DF6195C" w14:textId="77777777" w:rsidR="002B0970" w:rsidRDefault="00000000">
      <w:pPr>
        <w:pStyle w:val="Prrafodelista"/>
        <w:numPr>
          <w:ilvl w:val="0"/>
          <w:numId w:val="4"/>
        </w:numPr>
        <w:spacing w:after="60"/>
        <w:jc w:val="both"/>
      </w:pPr>
      <w:r>
        <w:t>Uso del Vs30 medido o también del estimado.</w:t>
      </w:r>
    </w:p>
    <w:p w14:paraId="6537E49E" w14:textId="77777777" w:rsidR="002B0970" w:rsidRDefault="00000000">
      <w:pPr>
        <w:pStyle w:val="Prrafodelista"/>
        <w:numPr>
          <w:ilvl w:val="0"/>
          <w:numId w:val="4"/>
        </w:numPr>
        <w:spacing w:after="60"/>
        <w:jc w:val="both"/>
      </w:pPr>
      <w:r>
        <w:t>Transformación logarítmica de la PGA.</w:t>
      </w:r>
    </w:p>
    <w:p w14:paraId="2C4A6787" w14:textId="77777777" w:rsidR="002B0970" w:rsidRDefault="00000000">
      <w:pPr>
        <w:spacing w:after="120" w:line="276" w:lineRule="auto"/>
        <w:jc w:val="both"/>
      </w:pPr>
      <w:r>
        <w:rPr>
          <w:b/>
          <w:bCs/>
        </w:rPr>
        <w:t>Fuentes de incertidumbre en los datos:</w:t>
      </w:r>
    </w:p>
    <w:p w14:paraId="3D726F9F" w14:textId="77777777" w:rsidR="002B0970" w:rsidRDefault="00000000">
      <w:pPr>
        <w:pStyle w:val="Prrafodelista"/>
        <w:numPr>
          <w:ilvl w:val="0"/>
          <w:numId w:val="4"/>
        </w:numPr>
        <w:spacing w:after="60"/>
        <w:jc w:val="both"/>
      </w:pPr>
      <w:r>
        <w:rPr>
          <w:b/>
          <w:bCs/>
        </w:rPr>
        <w:t>Registros correlacionados:</w:t>
      </w:r>
      <w:r>
        <w:t xml:space="preserve"> los registros de un mismo sismo comparten características, lo que puede hacer que el modelo parezca mejor de lo que es si no se separan por sismo.</w:t>
      </w:r>
    </w:p>
    <w:p w14:paraId="6A310ED6" w14:textId="77777777" w:rsidR="002B0970" w:rsidRDefault="00000000">
      <w:pPr>
        <w:pStyle w:val="Prrafodelista"/>
        <w:numPr>
          <w:ilvl w:val="0"/>
          <w:numId w:val="4"/>
        </w:numPr>
        <w:spacing w:after="60"/>
        <w:jc w:val="both"/>
      </w:pPr>
      <w:r>
        <w:rPr>
          <w:b/>
          <w:bCs/>
        </w:rPr>
        <w:t>Desbalance de los datos:</w:t>
      </w:r>
      <w:r>
        <w:t xml:space="preserve"> hay pocos registros de sismos grandes a corta distancia.</w:t>
      </w:r>
    </w:p>
    <w:p w14:paraId="77130D0B" w14:textId="77777777" w:rsidR="002B0970" w:rsidRDefault="00000000">
      <w:pPr>
        <w:pStyle w:val="Prrafodelista"/>
        <w:numPr>
          <w:ilvl w:val="0"/>
          <w:numId w:val="4"/>
        </w:numPr>
        <w:spacing w:after="60"/>
        <w:jc w:val="both"/>
      </w:pPr>
      <w:r>
        <w:rPr>
          <w:b/>
          <w:bCs/>
        </w:rPr>
        <w:t>Posible sesgo de registro:</w:t>
      </w:r>
      <w:r>
        <w:t xml:space="preserve"> los sismos pequeños y lejanos pueden quedar subrepresentados, porque el movimiento débil a veces no activa los instrumentos.</w:t>
      </w:r>
    </w:p>
    <w:p w14:paraId="30E84F04" w14:textId="77777777" w:rsidR="002B0970" w:rsidRDefault="00000000">
      <w:pPr>
        <w:pStyle w:val="Prrafodelista"/>
        <w:numPr>
          <w:ilvl w:val="0"/>
          <w:numId w:val="4"/>
        </w:numPr>
        <w:spacing w:after="60"/>
        <w:jc w:val="both"/>
      </w:pPr>
      <w:r>
        <w:rPr>
          <w:b/>
          <w:bCs/>
        </w:rPr>
        <w:t>Variables correlacionadas:</w:t>
      </w:r>
      <w:r>
        <w:t xml:space="preserve"> la magnitud y la distancia pueden estar correlacionadas en el </w:t>
      </w:r>
      <w:proofErr w:type="spellStart"/>
      <w:r>
        <w:t>dataset</w:t>
      </w:r>
      <w:proofErr w:type="spellEnd"/>
      <w:r>
        <w:t>, lo que afecta la interpretación de técnicas como SHAP.</w:t>
      </w:r>
    </w:p>
    <w:p w14:paraId="5B2C1535" w14:textId="77777777" w:rsidR="002B0970" w:rsidRDefault="00000000">
      <w:pPr>
        <w:pStyle w:val="Prrafodelista"/>
        <w:numPr>
          <w:ilvl w:val="0"/>
          <w:numId w:val="4"/>
        </w:numPr>
        <w:spacing w:after="60"/>
        <w:jc w:val="both"/>
      </w:pPr>
      <w:r>
        <w:rPr>
          <w:b/>
          <w:bCs/>
        </w:rPr>
        <w:t>Incertidumbre del Vs30:</w:t>
      </w:r>
      <w:r>
        <w:t xml:space="preserve"> los valores estimados son menos confiables que los medidos.</w:t>
      </w:r>
    </w:p>
    <w:p w14:paraId="45367A67" w14:textId="77777777" w:rsidR="002B0970" w:rsidRDefault="00000000">
      <w:pPr>
        <w:spacing w:after="120" w:line="276" w:lineRule="auto"/>
        <w:jc w:val="both"/>
      </w:pPr>
      <w:r>
        <w:rPr>
          <w:b/>
          <w:bCs/>
        </w:rPr>
        <w:t>Perturbaciones que se evaluarán en el T2 y T3:</w:t>
      </w:r>
    </w:p>
    <w:p w14:paraId="5602ADB0" w14:textId="77777777" w:rsidR="002B0970" w:rsidRDefault="00000000">
      <w:pPr>
        <w:pStyle w:val="Prrafodelista"/>
        <w:numPr>
          <w:ilvl w:val="0"/>
          <w:numId w:val="4"/>
        </w:numPr>
        <w:spacing w:after="60"/>
        <w:jc w:val="both"/>
      </w:pPr>
      <w:r>
        <w:t>Repetir el entrenamiento con distintas semillas y particiones de los datos.</w:t>
      </w:r>
    </w:p>
    <w:p w14:paraId="3FCE24D6" w14:textId="77777777" w:rsidR="002B0970" w:rsidRDefault="00000000">
      <w:pPr>
        <w:pStyle w:val="Prrafodelista"/>
        <w:numPr>
          <w:ilvl w:val="0"/>
          <w:numId w:val="4"/>
        </w:numPr>
        <w:spacing w:after="60"/>
        <w:jc w:val="both"/>
      </w:pPr>
      <w:r>
        <w:t>Cambiar los filtros de magnitud y distancia y comprobar si las conclusiones se mantienen.</w:t>
      </w:r>
    </w:p>
    <w:p w14:paraId="6267EECC" w14:textId="77777777" w:rsidR="002B0970" w:rsidRDefault="00000000">
      <w:pPr>
        <w:pStyle w:val="Prrafodelista"/>
        <w:numPr>
          <w:ilvl w:val="0"/>
          <w:numId w:val="4"/>
        </w:numPr>
        <w:spacing w:after="60"/>
        <w:jc w:val="both"/>
      </w:pPr>
      <w:r>
        <w:t>Comparar varios algoritmos sobre los mismos datos.</w:t>
      </w:r>
    </w:p>
    <w:p w14:paraId="4840E5C5" w14:textId="77777777" w:rsidR="002B0970" w:rsidRDefault="00000000">
      <w:pPr>
        <w:pStyle w:val="Prrafodelista"/>
        <w:numPr>
          <w:ilvl w:val="0"/>
          <w:numId w:val="4"/>
        </w:numPr>
        <w:spacing w:after="60"/>
        <w:jc w:val="both"/>
      </w:pPr>
      <w:r>
        <w:t>Verificar si la importancia de las variables (SHAP) se mantiene entre modelos y particiones.</w:t>
      </w:r>
    </w:p>
    <w:p w14:paraId="7CBB925A" w14:textId="77777777" w:rsidR="002B0970" w:rsidRDefault="00000000">
      <w:pPr>
        <w:pStyle w:val="Ttulo2"/>
        <w:spacing w:before="220" w:after="100"/>
      </w:pPr>
      <w:r>
        <w:rPr>
          <w:color w:val="404040"/>
        </w:rPr>
        <w:t>7.4 Resumen del análisis PCS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3459"/>
        <w:gridCol w:w="4117"/>
      </w:tblGrid>
      <w:tr w:rsidR="002B0970" w14:paraId="19E4EB33" w14:textId="77777777">
        <w:trPr>
          <w:tblHeader/>
        </w:trPr>
        <w:tc>
          <w:tcPr>
            <w:tcW w:w="1088"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42EA7417" w14:textId="77777777" w:rsidR="002B0970" w:rsidRDefault="00000000">
            <w:r>
              <w:rPr>
                <w:b/>
                <w:bCs/>
                <w:color w:val="FFFFFF"/>
                <w:sz w:val="20"/>
                <w:szCs w:val="20"/>
              </w:rPr>
              <w:lastRenderedPageBreak/>
              <w:t>Principio</w:t>
            </w:r>
          </w:p>
        </w:tc>
        <w:tc>
          <w:tcPr>
            <w:tcW w:w="3628"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377477B0" w14:textId="77777777" w:rsidR="002B0970" w:rsidRDefault="00000000">
            <w:r>
              <w:rPr>
                <w:b/>
                <w:bCs/>
                <w:color w:val="FFFFFF"/>
                <w:sz w:val="20"/>
                <w:szCs w:val="20"/>
              </w:rPr>
              <w:t>Pregunta clave</w:t>
            </w:r>
          </w:p>
        </w:tc>
        <w:tc>
          <w:tcPr>
            <w:tcW w:w="4354"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0A2072E8" w14:textId="77777777" w:rsidR="002B0970" w:rsidRDefault="00000000">
            <w:r>
              <w:rPr>
                <w:b/>
                <w:bCs/>
                <w:color w:val="FFFFFF"/>
                <w:sz w:val="20"/>
                <w:szCs w:val="20"/>
              </w:rPr>
              <w:t>Respuesta esperada para este trabajo</w:t>
            </w:r>
          </w:p>
        </w:tc>
      </w:tr>
      <w:tr w:rsidR="002B0970" w14:paraId="67728C71" w14:textId="77777777">
        <w:tc>
          <w:tcPr>
            <w:tcW w:w="10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FD0DA" w14:textId="77777777" w:rsidR="002B0970" w:rsidRDefault="00000000">
            <w:r>
              <w:rPr>
                <w:color w:val="000000"/>
                <w:sz w:val="20"/>
                <w:szCs w:val="20"/>
              </w:rPr>
              <w:t>Predictibilidad</w:t>
            </w:r>
          </w:p>
        </w:tc>
        <w:tc>
          <w:tcPr>
            <w:tcW w:w="3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C266B" w14:textId="77777777" w:rsidR="002B0970" w:rsidRDefault="00000000">
            <w:r>
              <w:rPr>
                <w:color w:val="000000"/>
                <w:sz w:val="20"/>
                <w:szCs w:val="20"/>
              </w:rPr>
              <w:t>¿Es posible predecir la PGA a partir de los datos?</w:t>
            </w:r>
          </w:p>
        </w:tc>
        <w:tc>
          <w:tcPr>
            <w:tcW w:w="4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AAE03" w14:textId="77777777" w:rsidR="002B0970" w:rsidRDefault="00000000">
            <w:r>
              <w:rPr>
                <w:color w:val="000000"/>
                <w:sz w:val="20"/>
                <w:szCs w:val="20"/>
              </w:rPr>
              <w:t>Sí, por la relación física conocida, con un límite impuesto por la variabilidad natural</w:t>
            </w:r>
          </w:p>
        </w:tc>
      </w:tr>
      <w:tr w:rsidR="002B0970" w14:paraId="1CA26D46" w14:textId="77777777">
        <w:tc>
          <w:tcPr>
            <w:tcW w:w="108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3082C5DC" w14:textId="77777777" w:rsidR="002B0970" w:rsidRDefault="00000000">
            <w:r>
              <w:rPr>
                <w:color w:val="000000"/>
                <w:sz w:val="20"/>
                <w:szCs w:val="20"/>
              </w:rPr>
              <w:t>Computabilidad</w:t>
            </w:r>
          </w:p>
        </w:tc>
        <w:tc>
          <w:tcPr>
            <w:tcW w:w="362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23ED5799" w14:textId="77777777" w:rsidR="002B0970" w:rsidRDefault="00000000">
            <w:r>
              <w:rPr>
                <w:color w:val="000000"/>
                <w:sz w:val="20"/>
                <w:szCs w:val="20"/>
              </w:rPr>
              <w:t>¿Es procesable y replicable?</w:t>
            </w:r>
          </w:p>
        </w:tc>
        <w:tc>
          <w:tcPr>
            <w:tcW w:w="4354"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634657C8" w14:textId="77777777" w:rsidR="002B0970" w:rsidRDefault="00000000">
            <w:r>
              <w:rPr>
                <w:color w:val="000000"/>
                <w:sz w:val="20"/>
                <w:szCs w:val="20"/>
              </w:rPr>
              <w:t>Sí, el tamaño es manejable y se documentarán código, versiones y semillas</w:t>
            </w:r>
          </w:p>
        </w:tc>
      </w:tr>
      <w:tr w:rsidR="002B0970" w14:paraId="1E7B4647" w14:textId="77777777">
        <w:tc>
          <w:tcPr>
            <w:tcW w:w="10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46D333" w14:textId="77777777" w:rsidR="002B0970" w:rsidRDefault="00000000">
            <w:r>
              <w:rPr>
                <w:color w:val="000000"/>
                <w:sz w:val="20"/>
                <w:szCs w:val="20"/>
              </w:rPr>
              <w:t>Estabilidad</w:t>
            </w:r>
          </w:p>
        </w:tc>
        <w:tc>
          <w:tcPr>
            <w:tcW w:w="3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10AEB" w14:textId="77777777" w:rsidR="002B0970" w:rsidRDefault="00000000">
            <w:r>
              <w:rPr>
                <w:color w:val="000000"/>
                <w:sz w:val="20"/>
                <w:szCs w:val="20"/>
              </w:rPr>
              <w:t>¿Las conclusiones resisten perturbaciones?</w:t>
            </w:r>
          </w:p>
        </w:tc>
        <w:tc>
          <w:tcPr>
            <w:tcW w:w="43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CA678" w14:textId="77777777" w:rsidR="002B0970" w:rsidRDefault="00000000">
            <w:r>
              <w:rPr>
                <w:color w:val="000000"/>
                <w:sz w:val="20"/>
                <w:szCs w:val="20"/>
              </w:rPr>
              <w:t>Se evaluará; los principales riesgos son la correlación por sismo y el desbalance de datos</w:t>
            </w:r>
          </w:p>
        </w:tc>
      </w:tr>
    </w:tbl>
    <w:p w14:paraId="7A43CEDB" w14:textId="77777777" w:rsidR="002B0970" w:rsidRDefault="002B0970">
      <w:pPr>
        <w:spacing w:after="80"/>
      </w:pPr>
    </w:p>
    <w:p w14:paraId="1663A930" w14:textId="77777777" w:rsidR="002B0970" w:rsidRDefault="00000000">
      <w:pPr>
        <w:pStyle w:val="Ttulo1"/>
        <w:pBdr>
          <w:bottom w:val="single" w:sz="6" w:space="3" w:color="404040"/>
        </w:pBdr>
        <w:spacing w:before="320" w:after="140"/>
      </w:pPr>
      <w:r>
        <w:rPr>
          <w:color w:val="000000"/>
        </w:rPr>
        <w:t>8. Repositorio de trabajo</w:t>
      </w:r>
    </w:p>
    <w:p w14:paraId="085E5335" w14:textId="77777777" w:rsidR="002B0970" w:rsidRDefault="00000000">
      <w:pPr>
        <w:spacing w:after="120" w:line="276" w:lineRule="auto"/>
        <w:jc w:val="both"/>
      </w:pPr>
      <w:r>
        <w:t xml:space="preserve">El grupo trabajará en un repositorio de GitHub, al que se agregará la cuenta del curso </w:t>
      </w:r>
      <w:r>
        <w:rPr>
          <w:b/>
          <w:bCs/>
        </w:rPr>
        <w:t>@AI-EPE-UPC</w:t>
      </w:r>
      <w:r>
        <w:t xml:space="preserve">. Todos los integrantes realizarán </w:t>
      </w:r>
      <w:proofErr w:type="spellStart"/>
      <w:r>
        <w:t>commits</w:t>
      </w:r>
      <w:proofErr w:type="spellEnd"/>
      <w:r>
        <w:t>, para que el historial refleje el trabajo colaborativo.</w:t>
      </w:r>
    </w:p>
    <w:p w14:paraId="25AAD7A5" w14:textId="77777777" w:rsidR="002B0970" w:rsidRDefault="00000000">
      <w:pPr>
        <w:spacing w:after="120" w:line="276" w:lineRule="auto"/>
        <w:jc w:val="both"/>
      </w:pPr>
      <w:r>
        <w:t>La estructura propuesta es la siguiente:</w:t>
      </w:r>
    </w:p>
    <w:p w14:paraId="261FA20B" w14:textId="77777777" w:rsidR="002B0970" w:rsidRDefault="00000000">
      <w:pPr>
        <w:shd w:val="clear" w:color="auto" w:fill="F2F2F2"/>
        <w:ind w:left="200"/>
      </w:pPr>
      <w:r>
        <w:rPr>
          <w:rFonts w:ascii="Consolas" w:eastAsia="Consolas" w:hAnsi="Consolas" w:cs="Consolas"/>
          <w:sz w:val="18"/>
          <w:szCs w:val="18"/>
        </w:rPr>
        <w:t>grupo01-pga-ml/</w:t>
      </w:r>
    </w:p>
    <w:p w14:paraId="26985651" w14:textId="77777777" w:rsidR="002B0970" w:rsidRDefault="00000000">
      <w:pPr>
        <w:shd w:val="clear" w:color="auto" w:fill="F2F2F2"/>
        <w:ind w:left="200"/>
      </w:pPr>
      <w:r>
        <w:rPr>
          <w:rFonts w:ascii="Consolas" w:eastAsia="Consolas" w:hAnsi="Consolas" w:cs="Consolas"/>
          <w:sz w:val="18"/>
          <w:szCs w:val="18"/>
        </w:rPr>
        <w:t>├── README.md          # descripción del proyecto e instrucciones</w:t>
      </w:r>
    </w:p>
    <w:p w14:paraId="3D341E7E" w14:textId="77777777" w:rsidR="002B0970" w:rsidRDefault="00000000">
      <w:pPr>
        <w:shd w:val="clear" w:color="auto" w:fill="F2F2F2"/>
        <w:ind w:left="200"/>
      </w:pPr>
      <w:r>
        <w:rPr>
          <w:rFonts w:ascii="Consolas" w:eastAsia="Consolas" w:hAnsi="Consolas" w:cs="Consolas"/>
          <w:sz w:val="18"/>
          <w:szCs w:val="18"/>
        </w:rPr>
        <w:t>├── requirements.txt   # librerías y versiones</w:t>
      </w:r>
    </w:p>
    <w:p w14:paraId="1382A30A" w14:textId="77777777" w:rsidR="002B0970" w:rsidRDefault="00000000">
      <w:pPr>
        <w:shd w:val="clear" w:color="auto" w:fill="F2F2F2"/>
        <w:ind w:lef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p>
    <w:p w14:paraId="15B57341" w14:textId="77777777" w:rsidR="002B0970" w:rsidRDefault="00000000">
      <w:pPr>
        <w:shd w:val="clear" w:color="auto" w:fill="F2F2F2"/>
        <w:ind w:left="200"/>
      </w:pPr>
      <w:r>
        <w:rPr>
          <w:rFonts w:ascii="Consolas" w:eastAsia="Consolas" w:hAnsi="Consolas" w:cs="Consolas"/>
          <w:sz w:val="18"/>
          <w:szCs w:val="18"/>
        </w:rPr>
        <w:t xml:space="preserve">├── data/              # instrucciones de descarga del </w:t>
      </w:r>
      <w:proofErr w:type="spellStart"/>
      <w:r>
        <w:rPr>
          <w:rFonts w:ascii="Consolas" w:eastAsia="Consolas" w:hAnsi="Consolas" w:cs="Consolas"/>
          <w:sz w:val="18"/>
          <w:szCs w:val="18"/>
        </w:rPr>
        <w:t>flatfile</w:t>
      </w:r>
      <w:proofErr w:type="spellEnd"/>
    </w:p>
    <w:p w14:paraId="6D133610" w14:textId="77777777" w:rsidR="002B0970" w:rsidRDefault="00000000">
      <w:pPr>
        <w:shd w:val="clear" w:color="auto" w:fill="F2F2F2"/>
        <w:ind w:left="200"/>
      </w:pPr>
      <w:r>
        <w:rPr>
          <w:rFonts w:ascii="Consolas" w:eastAsia="Consolas" w:hAnsi="Consolas" w:cs="Consolas"/>
          <w:sz w:val="18"/>
          <w:szCs w:val="18"/>
        </w:rPr>
        <w:t>├── notebooks/         # análisis exploratorio (T2)</w:t>
      </w:r>
    </w:p>
    <w:p w14:paraId="150DFF86" w14:textId="77777777" w:rsidR="002B0970"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 scripts de Python (T3)</w:t>
      </w:r>
    </w:p>
    <w:p w14:paraId="551066F5" w14:textId="77777777" w:rsidR="002B0970"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docs</w:t>
      </w:r>
      <w:proofErr w:type="spellEnd"/>
      <w:r>
        <w:rPr>
          <w:rFonts w:ascii="Consolas" w:eastAsia="Consolas" w:hAnsi="Consolas" w:cs="Consolas"/>
          <w:sz w:val="18"/>
          <w:szCs w:val="18"/>
        </w:rPr>
        <w:t>/              # informes T1, T2 y T3</w:t>
      </w:r>
    </w:p>
    <w:p w14:paraId="714AB671" w14:textId="77777777" w:rsidR="002B0970"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results</w:t>
      </w:r>
      <w:proofErr w:type="spellEnd"/>
      <w:r>
        <w:rPr>
          <w:rFonts w:ascii="Consolas" w:eastAsia="Consolas" w:hAnsi="Consolas" w:cs="Consolas"/>
          <w:sz w:val="18"/>
          <w:szCs w:val="18"/>
        </w:rPr>
        <w:t>/           # figuras y métricas</w:t>
      </w:r>
    </w:p>
    <w:p w14:paraId="5A460D67" w14:textId="77777777" w:rsidR="002B0970" w:rsidRDefault="002B0970">
      <w:pPr>
        <w:spacing w:after="80"/>
      </w:pPr>
    </w:p>
    <w:p w14:paraId="73ACA58F" w14:textId="77777777" w:rsidR="002B0970" w:rsidRDefault="00000000">
      <w:pPr>
        <w:pStyle w:val="Ttulo1"/>
        <w:pBdr>
          <w:bottom w:val="single" w:sz="6" w:space="3" w:color="404040"/>
        </w:pBdr>
        <w:spacing w:before="320" w:after="140"/>
      </w:pPr>
      <w:r>
        <w:rPr>
          <w:color w:val="000000"/>
        </w:rPr>
        <w:t>9. Plan preliminar de trabajo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
        <w:gridCol w:w="8122"/>
      </w:tblGrid>
      <w:tr w:rsidR="002B0970" w14:paraId="7C90333B" w14:textId="77777777">
        <w:trPr>
          <w:tblHeader/>
        </w:trPr>
        <w:tc>
          <w:tcPr>
            <w:tcW w:w="948"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4158502B" w14:textId="77777777" w:rsidR="002B0970" w:rsidRDefault="00000000">
            <w:r>
              <w:rPr>
                <w:b/>
                <w:bCs/>
                <w:color w:val="FFFFFF"/>
                <w:sz w:val="20"/>
                <w:szCs w:val="20"/>
              </w:rPr>
              <w:t>Entrega</w:t>
            </w:r>
          </w:p>
        </w:tc>
        <w:tc>
          <w:tcPr>
            <w:tcW w:w="8122" w:type="dxa"/>
            <w:tcBorders>
              <w:top w:val="single" w:sz="4" w:space="0" w:color="A6A6A6"/>
              <w:left w:val="single" w:sz="4" w:space="0" w:color="A6A6A6"/>
              <w:bottom w:val="single" w:sz="4" w:space="0" w:color="A6A6A6"/>
              <w:right w:val="single" w:sz="4" w:space="0" w:color="A6A6A6"/>
            </w:tcBorders>
            <w:shd w:val="clear" w:color="auto" w:fill="000000"/>
            <w:tcMar>
              <w:top w:w="60" w:type="dxa"/>
              <w:left w:w="100" w:type="dxa"/>
              <w:bottom w:w="60" w:type="dxa"/>
              <w:right w:w="100" w:type="dxa"/>
            </w:tcMar>
          </w:tcPr>
          <w:p w14:paraId="740846C7" w14:textId="77777777" w:rsidR="002B0970" w:rsidRDefault="00000000">
            <w:r>
              <w:rPr>
                <w:b/>
                <w:bCs/>
                <w:color w:val="FFFFFF"/>
                <w:sz w:val="20"/>
                <w:szCs w:val="20"/>
              </w:rPr>
              <w:t>Actividades principales</w:t>
            </w:r>
          </w:p>
        </w:tc>
      </w:tr>
      <w:tr w:rsidR="002B0970" w14:paraId="28DAF5D8" w14:textId="77777777">
        <w:tc>
          <w:tcPr>
            <w:tcW w:w="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A50D9" w14:textId="77777777" w:rsidR="002B0970" w:rsidRDefault="00000000">
            <w:r>
              <w:rPr>
                <w:color w:val="000000"/>
                <w:sz w:val="20"/>
                <w:szCs w:val="20"/>
              </w:rPr>
              <w:t>T1</w:t>
            </w:r>
          </w:p>
        </w:tc>
        <w:tc>
          <w:tcPr>
            <w:tcW w:w="8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CC7CC1" w14:textId="77777777" w:rsidR="002B0970" w:rsidRDefault="00000000">
            <w:r>
              <w:rPr>
                <w:color w:val="000000"/>
                <w:sz w:val="20"/>
                <w:szCs w:val="20"/>
              </w:rPr>
              <w:t xml:space="preserve">Definición del problema, descripción del </w:t>
            </w:r>
            <w:proofErr w:type="spellStart"/>
            <w:r>
              <w:rPr>
                <w:color w:val="000000"/>
                <w:sz w:val="20"/>
                <w:szCs w:val="20"/>
              </w:rPr>
              <w:t>dataset</w:t>
            </w:r>
            <w:proofErr w:type="spellEnd"/>
            <w:r>
              <w:rPr>
                <w:color w:val="000000"/>
                <w:sz w:val="20"/>
                <w:szCs w:val="20"/>
              </w:rPr>
              <w:t>, análisis PCS, creación del repositorio y exposición de 5 minutos</w:t>
            </w:r>
          </w:p>
        </w:tc>
      </w:tr>
      <w:tr w:rsidR="002B0970" w14:paraId="1AECDA6D" w14:textId="77777777">
        <w:tc>
          <w:tcPr>
            <w:tcW w:w="948"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73163183" w14:textId="77777777" w:rsidR="002B0970" w:rsidRDefault="00000000">
            <w:r>
              <w:rPr>
                <w:color w:val="000000"/>
                <w:sz w:val="20"/>
                <w:szCs w:val="20"/>
              </w:rPr>
              <w:t>T2</w:t>
            </w:r>
          </w:p>
        </w:tc>
        <w:tc>
          <w:tcPr>
            <w:tcW w:w="8122" w:type="dxa"/>
            <w:tcBorders>
              <w:top w:val="single" w:sz="4" w:space="0" w:color="A6A6A6"/>
              <w:left w:val="single" w:sz="4" w:space="0" w:color="A6A6A6"/>
              <w:bottom w:val="single" w:sz="4" w:space="0" w:color="A6A6A6"/>
              <w:right w:val="single" w:sz="4" w:space="0" w:color="A6A6A6"/>
            </w:tcBorders>
            <w:shd w:val="clear" w:color="auto" w:fill="EDEDED"/>
            <w:tcMar>
              <w:top w:w="60" w:type="dxa"/>
              <w:left w:w="100" w:type="dxa"/>
              <w:bottom w:w="60" w:type="dxa"/>
              <w:right w:w="100" w:type="dxa"/>
            </w:tcMar>
          </w:tcPr>
          <w:p w14:paraId="35766AD2" w14:textId="77777777" w:rsidR="002B0970" w:rsidRDefault="00000000">
            <w:r>
              <w:rPr>
                <w:color w:val="000000"/>
                <w:sz w:val="20"/>
                <w:szCs w:val="20"/>
              </w:rPr>
              <w:t>Limpieza de datos, análisis exploratorio (estadísticas, correlaciones, gráficos), definición y justificación de los modelos y métricas</w:t>
            </w:r>
          </w:p>
        </w:tc>
      </w:tr>
      <w:tr w:rsidR="002B0970" w14:paraId="5AC47947" w14:textId="77777777">
        <w:tc>
          <w:tcPr>
            <w:tcW w:w="9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43CCD" w14:textId="77777777" w:rsidR="002B0970" w:rsidRDefault="00000000">
            <w:r>
              <w:rPr>
                <w:color w:val="000000"/>
                <w:sz w:val="20"/>
                <w:szCs w:val="20"/>
              </w:rPr>
              <w:t>T3</w:t>
            </w:r>
          </w:p>
        </w:tc>
        <w:tc>
          <w:tcPr>
            <w:tcW w:w="812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D3699" w14:textId="77777777" w:rsidR="002B0970" w:rsidRDefault="00000000">
            <w:r>
              <w:rPr>
                <w:color w:val="000000"/>
                <w:sz w:val="20"/>
                <w:szCs w:val="20"/>
              </w:rPr>
              <w:t>Entrenamiento y comparación de modelos, verificación física, análisis de estabilidad, informe en formato IEEE y exposición final</w:t>
            </w:r>
          </w:p>
        </w:tc>
      </w:tr>
    </w:tbl>
    <w:p w14:paraId="3E6D6FA3" w14:textId="77777777" w:rsidR="002B0970" w:rsidRDefault="002B0970">
      <w:pPr>
        <w:spacing w:after="80"/>
      </w:pPr>
    </w:p>
    <w:p w14:paraId="076087B3" w14:textId="77777777" w:rsidR="002B0970" w:rsidRDefault="00000000">
      <w:pPr>
        <w:pStyle w:val="Ttulo1"/>
        <w:pBdr>
          <w:bottom w:val="single" w:sz="6" w:space="3" w:color="404040"/>
        </w:pBdr>
        <w:spacing w:before="320" w:after="140"/>
      </w:pPr>
      <w:r>
        <w:rPr>
          <w:color w:val="000000"/>
        </w:rPr>
        <w:t>10. Alcances y limitaciones</w:t>
      </w:r>
    </w:p>
    <w:p w14:paraId="1D429C72" w14:textId="77777777" w:rsidR="002B0970" w:rsidRDefault="00000000">
      <w:pPr>
        <w:spacing w:after="120" w:line="276" w:lineRule="auto"/>
        <w:jc w:val="both"/>
      </w:pPr>
      <w:r>
        <w:rPr>
          <w:b/>
          <w:bCs/>
        </w:rPr>
        <w:t>Alcance:</w:t>
      </w:r>
      <w:r>
        <w:t xml:space="preserve"> el trabajo predice la PGA para sismos corticales dentro del rango de magnitudes, distancias y suelos presentes en NGA-West2.</w:t>
      </w:r>
    </w:p>
    <w:p w14:paraId="1F7880A8" w14:textId="77777777" w:rsidR="002B0970" w:rsidRDefault="00000000">
      <w:pPr>
        <w:spacing w:after="120" w:line="276" w:lineRule="auto"/>
        <w:jc w:val="both"/>
      </w:pPr>
      <w:r>
        <w:rPr>
          <w:b/>
          <w:bCs/>
        </w:rPr>
        <w:t>Limitaciones:</w:t>
      </w:r>
    </w:p>
    <w:p w14:paraId="6CEC6C32" w14:textId="77777777" w:rsidR="002B0970" w:rsidRDefault="00000000">
      <w:pPr>
        <w:pStyle w:val="Prrafodelista"/>
        <w:numPr>
          <w:ilvl w:val="0"/>
          <w:numId w:val="4"/>
        </w:numPr>
        <w:spacing w:after="60"/>
        <w:jc w:val="both"/>
      </w:pPr>
      <w:r>
        <w:t xml:space="preserve">NGA-West2 contiene principalmente sismos corticales. Los grandes sismos de la costa peruana son de </w:t>
      </w:r>
      <w:r>
        <w:rPr>
          <w:b/>
          <w:bCs/>
        </w:rPr>
        <w:t>subducción</w:t>
      </w:r>
      <w:r>
        <w:t xml:space="preserve"> y tienen un comportamiento distinto, por lo que el modelo </w:t>
      </w:r>
      <w:r>
        <w:rPr>
          <w:b/>
          <w:bCs/>
        </w:rPr>
        <w:t>no debe aplicarse directamente a ellos</w:t>
      </w:r>
      <w:r>
        <w:t>.</w:t>
      </w:r>
    </w:p>
    <w:p w14:paraId="44FF98B9" w14:textId="77777777" w:rsidR="002B0970" w:rsidRDefault="00000000">
      <w:pPr>
        <w:pStyle w:val="Prrafodelista"/>
        <w:numPr>
          <w:ilvl w:val="0"/>
          <w:numId w:val="4"/>
        </w:numPr>
        <w:spacing w:after="60"/>
        <w:jc w:val="both"/>
      </w:pPr>
      <w:r>
        <w:t>El trabajo predice solo la PGA, no el espectro de respuesta completo.</w:t>
      </w:r>
    </w:p>
    <w:p w14:paraId="1C92D40A" w14:textId="77777777" w:rsidR="002B0970" w:rsidRDefault="00000000">
      <w:pPr>
        <w:pStyle w:val="Prrafodelista"/>
        <w:numPr>
          <w:ilvl w:val="0"/>
          <w:numId w:val="4"/>
        </w:numPr>
        <w:spacing w:after="60"/>
        <w:jc w:val="both"/>
      </w:pPr>
      <w:r>
        <w:t>Existe una variabilidad natural que ningún modelo puede eliminar.</w:t>
      </w:r>
    </w:p>
    <w:p w14:paraId="47DD4D83" w14:textId="77777777" w:rsidR="002B0970" w:rsidRDefault="00000000">
      <w:pPr>
        <w:pStyle w:val="Prrafodelista"/>
        <w:numPr>
          <w:ilvl w:val="0"/>
          <w:numId w:val="4"/>
        </w:numPr>
        <w:spacing w:after="60"/>
        <w:jc w:val="both"/>
      </w:pPr>
      <w:r>
        <w:lastRenderedPageBreak/>
        <w:t>Los resultados son una herramienta académica y no reemplazan los estudios de peligro sísmico ni la Norma E.030.</w:t>
      </w:r>
    </w:p>
    <w:p w14:paraId="0FF3782E" w14:textId="77777777" w:rsidR="002B0970" w:rsidRDefault="00000000">
      <w:pPr>
        <w:pStyle w:val="Ttulo1"/>
        <w:pBdr>
          <w:bottom w:val="single" w:sz="6" w:space="3" w:color="404040"/>
        </w:pBdr>
        <w:spacing w:before="320" w:after="140"/>
      </w:pPr>
      <w:r>
        <w:rPr>
          <w:color w:val="000000"/>
        </w:rPr>
        <w:t>11. Referencias</w:t>
      </w:r>
    </w:p>
    <w:p w14:paraId="0A562B2C" w14:textId="77777777" w:rsidR="002B0970" w:rsidRDefault="00000000">
      <w:pPr>
        <w:spacing w:after="120" w:line="276" w:lineRule="auto"/>
        <w:jc w:val="both"/>
      </w:pPr>
      <w:r>
        <w:t xml:space="preserve">Ancheta, T. D., Darragh, R. B., Stewart, J. P., Seyhan, E., Silva, W. J., Chiou, B. S.-J., Wooddell, K. E., Graves, R. W., Kottke, A. R., Boore, D. M., Kishida, T., &amp; Donahue, J. L. (2014). NGA-West2 </w:t>
      </w:r>
      <w:proofErr w:type="spellStart"/>
      <w:r>
        <w:t>database</w:t>
      </w:r>
      <w:proofErr w:type="spellEnd"/>
      <w:r>
        <w:t xml:space="preserve">. </w:t>
      </w:r>
      <w:proofErr w:type="spellStart"/>
      <w:r>
        <w:rPr>
          <w:i/>
          <w:iCs/>
        </w:rPr>
        <w:t>Earthquake</w:t>
      </w:r>
      <w:proofErr w:type="spellEnd"/>
      <w:r>
        <w:rPr>
          <w:i/>
          <w:iCs/>
        </w:rPr>
        <w:t xml:space="preserve"> </w:t>
      </w:r>
      <w:proofErr w:type="spellStart"/>
      <w:r>
        <w:rPr>
          <w:i/>
          <w:iCs/>
        </w:rPr>
        <w:t>Spectra</w:t>
      </w:r>
      <w:proofErr w:type="spellEnd"/>
      <w:r>
        <w:rPr>
          <w:i/>
          <w:iCs/>
        </w:rPr>
        <w:t>, 30</w:t>
      </w:r>
      <w:r>
        <w:t>(3), 989–1005.</w:t>
      </w:r>
    </w:p>
    <w:p w14:paraId="26C2DBC7" w14:textId="77777777" w:rsidR="002B0970" w:rsidRDefault="00000000">
      <w:pPr>
        <w:spacing w:after="120" w:line="276" w:lineRule="auto"/>
        <w:jc w:val="both"/>
      </w:pPr>
      <w:proofErr w:type="spellStart"/>
      <w:r>
        <w:t>Anthropic</w:t>
      </w:r>
      <w:proofErr w:type="spellEnd"/>
      <w:r>
        <w:t xml:space="preserve">. (2026). </w:t>
      </w:r>
      <w:r>
        <w:rPr>
          <w:i/>
          <w:iCs/>
        </w:rPr>
        <w:t>Claude</w:t>
      </w:r>
      <w:r>
        <w:t xml:space="preserve"> (versión Opus 5.5) [Modelo de lenguaje grande]. https://claude.ai</w:t>
      </w:r>
    </w:p>
    <w:p w14:paraId="1C761BE4" w14:textId="77777777" w:rsidR="002B0970" w:rsidRDefault="00000000">
      <w:pPr>
        <w:spacing w:after="120" w:line="276" w:lineRule="auto"/>
        <w:jc w:val="both"/>
      </w:pPr>
      <w:r>
        <w:t xml:space="preserve">Boore, D. M., Stewart, J. P., Seyhan, E., &amp; Atkinson, G. M. (2014). NGA-West2 </w:t>
      </w:r>
      <w:proofErr w:type="spellStart"/>
      <w:r>
        <w:t>equations</w:t>
      </w:r>
      <w:proofErr w:type="spellEnd"/>
      <w:r>
        <w:t xml:space="preserve"> </w:t>
      </w:r>
      <w:proofErr w:type="spellStart"/>
      <w:r>
        <w:t>for</w:t>
      </w:r>
      <w:proofErr w:type="spellEnd"/>
      <w:r>
        <w:t xml:space="preserve"> </w:t>
      </w:r>
      <w:proofErr w:type="spellStart"/>
      <w:r>
        <w:t>predicting</w:t>
      </w:r>
      <w:proofErr w:type="spellEnd"/>
      <w:r>
        <w:t xml:space="preserve"> PGA, PGV, and 5% </w:t>
      </w:r>
      <w:proofErr w:type="spellStart"/>
      <w:r>
        <w:t>damped</w:t>
      </w:r>
      <w:proofErr w:type="spellEnd"/>
      <w:r>
        <w:t xml:space="preserve"> PSA </w:t>
      </w:r>
      <w:proofErr w:type="spellStart"/>
      <w:r>
        <w:t>for</w:t>
      </w:r>
      <w:proofErr w:type="spellEnd"/>
      <w:r>
        <w:t xml:space="preserve"> </w:t>
      </w:r>
      <w:proofErr w:type="spellStart"/>
      <w:r>
        <w:t>shallow</w:t>
      </w:r>
      <w:proofErr w:type="spellEnd"/>
      <w:r>
        <w:t xml:space="preserve"> </w:t>
      </w:r>
      <w:proofErr w:type="spellStart"/>
      <w:r>
        <w:t>crustal</w:t>
      </w:r>
      <w:proofErr w:type="spellEnd"/>
      <w:r>
        <w:t xml:space="preserve"> </w:t>
      </w:r>
      <w:proofErr w:type="spellStart"/>
      <w:r>
        <w:t>earthquakes</w:t>
      </w:r>
      <w:proofErr w:type="spellEnd"/>
      <w:r>
        <w:t xml:space="preserve">. </w:t>
      </w:r>
      <w:proofErr w:type="spellStart"/>
      <w:r>
        <w:rPr>
          <w:i/>
          <w:iCs/>
        </w:rPr>
        <w:t>Earthquake</w:t>
      </w:r>
      <w:proofErr w:type="spellEnd"/>
      <w:r>
        <w:rPr>
          <w:i/>
          <w:iCs/>
        </w:rPr>
        <w:t xml:space="preserve"> </w:t>
      </w:r>
      <w:proofErr w:type="spellStart"/>
      <w:r>
        <w:rPr>
          <w:i/>
          <w:iCs/>
        </w:rPr>
        <w:t>Spectra</w:t>
      </w:r>
      <w:proofErr w:type="spellEnd"/>
      <w:r>
        <w:rPr>
          <w:i/>
          <w:iCs/>
        </w:rPr>
        <w:t>, 30</w:t>
      </w:r>
      <w:r>
        <w:t>(3), 1057–1085.</w:t>
      </w:r>
    </w:p>
    <w:p w14:paraId="7A18AEF3" w14:textId="77777777" w:rsidR="002B0970" w:rsidRDefault="00000000">
      <w:pPr>
        <w:spacing w:after="120" w:line="276" w:lineRule="auto"/>
        <w:jc w:val="both"/>
      </w:pPr>
      <w:r>
        <w:t xml:space="preserve">Cornell, C. A. (1968). </w:t>
      </w:r>
      <w:proofErr w:type="spellStart"/>
      <w:r>
        <w:t>Engineering</w:t>
      </w:r>
      <w:proofErr w:type="spellEnd"/>
      <w:r>
        <w:t xml:space="preserve"> </w:t>
      </w:r>
      <w:proofErr w:type="spellStart"/>
      <w:r>
        <w:t>seismic</w:t>
      </w:r>
      <w:proofErr w:type="spellEnd"/>
      <w:r>
        <w:t xml:space="preserve"> </w:t>
      </w:r>
      <w:proofErr w:type="spellStart"/>
      <w:r>
        <w:t>risk</w:t>
      </w:r>
      <w:proofErr w:type="spellEnd"/>
      <w:r>
        <w:t xml:space="preserve"> </w:t>
      </w:r>
      <w:proofErr w:type="spellStart"/>
      <w:r>
        <w:t>analysis</w:t>
      </w:r>
      <w:proofErr w:type="spellEnd"/>
      <w:r>
        <w:t xml:space="preserve">. </w:t>
      </w:r>
      <w:proofErr w:type="spellStart"/>
      <w:r>
        <w:rPr>
          <w:i/>
          <w:iCs/>
        </w:rPr>
        <w:t>Bulletin</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Seismological</w:t>
      </w:r>
      <w:proofErr w:type="spellEnd"/>
      <w:r>
        <w:rPr>
          <w:i/>
          <w:iCs/>
        </w:rPr>
        <w:t xml:space="preserve"> </w:t>
      </w:r>
      <w:proofErr w:type="spellStart"/>
      <w:r>
        <w:rPr>
          <w:i/>
          <w:iCs/>
        </w:rPr>
        <w:t>Society</w:t>
      </w:r>
      <w:proofErr w:type="spellEnd"/>
      <w:r>
        <w:rPr>
          <w:i/>
          <w:iCs/>
        </w:rPr>
        <w:t xml:space="preserve"> </w:t>
      </w:r>
      <w:proofErr w:type="spellStart"/>
      <w:r>
        <w:rPr>
          <w:i/>
          <w:iCs/>
        </w:rPr>
        <w:t>of</w:t>
      </w:r>
      <w:proofErr w:type="spellEnd"/>
      <w:r>
        <w:rPr>
          <w:i/>
          <w:iCs/>
        </w:rPr>
        <w:t xml:space="preserve"> </w:t>
      </w:r>
      <w:proofErr w:type="spellStart"/>
      <w:r>
        <w:rPr>
          <w:i/>
          <w:iCs/>
        </w:rPr>
        <w:t>America</w:t>
      </w:r>
      <w:proofErr w:type="spellEnd"/>
      <w:r>
        <w:rPr>
          <w:i/>
          <w:iCs/>
        </w:rPr>
        <w:t>, 58</w:t>
      </w:r>
      <w:r>
        <w:t>(5), 1583–1606.</w:t>
      </w:r>
    </w:p>
    <w:p w14:paraId="1FFC982A" w14:textId="77777777" w:rsidR="002B0970" w:rsidRDefault="00000000">
      <w:pPr>
        <w:spacing w:after="120" w:line="276" w:lineRule="auto"/>
        <w:jc w:val="both"/>
      </w:pPr>
      <w:r>
        <w:t xml:space="preserve">Hanks, T. C., &amp; Kanamori, H. (1979). A </w:t>
      </w:r>
      <w:proofErr w:type="spellStart"/>
      <w:r>
        <w:t>moment</w:t>
      </w:r>
      <w:proofErr w:type="spellEnd"/>
      <w:r>
        <w:t xml:space="preserve"> </w:t>
      </w:r>
      <w:proofErr w:type="spellStart"/>
      <w:r>
        <w:t>magnitude</w:t>
      </w:r>
      <w:proofErr w:type="spellEnd"/>
      <w:r>
        <w:t xml:space="preserve"> </w:t>
      </w:r>
      <w:proofErr w:type="spellStart"/>
      <w:r>
        <w:t>scale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Geophysical</w:t>
      </w:r>
      <w:proofErr w:type="spellEnd"/>
      <w:r>
        <w:rPr>
          <w:i/>
          <w:iCs/>
        </w:rPr>
        <w:t xml:space="preserve"> </w:t>
      </w:r>
      <w:proofErr w:type="spellStart"/>
      <w:r>
        <w:rPr>
          <w:i/>
          <w:iCs/>
        </w:rPr>
        <w:t>Research</w:t>
      </w:r>
      <w:proofErr w:type="spellEnd"/>
      <w:r>
        <w:rPr>
          <w:i/>
          <w:iCs/>
        </w:rPr>
        <w:t>, 84</w:t>
      </w:r>
      <w:r>
        <w:t>(B5), 2348–2350.</w:t>
      </w:r>
    </w:p>
    <w:p w14:paraId="38664EB6" w14:textId="77777777" w:rsidR="002B0970" w:rsidRDefault="00000000">
      <w:pPr>
        <w:spacing w:after="120" w:line="276" w:lineRule="auto"/>
        <w:jc w:val="both"/>
      </w:pPr>
      <w:r>
        <w:t xml:space="preserve">Ministerio de Vivienda, Construcción y Saneamiento. (2018). </w:t>
      </w:r>
      <w:r>
        <w:rPr>
          <w:i/>
          <w:iCs/>
        </w:rPr>
        <w:t>Norma Técnica E.030 Diseño Sismorresistente</w:t>
      </w:r>
      <w:r>
        <w:t>. Reglamento Nacional de Edificaciones.</w:t>
      </w:r>
    </w:p>
    <w:p w14:paraId="47E67296" w14:textId="77777777" w:rsidR="002B0970" w:rsidRDefault="00000000">
      <w:pPr>
        <w:spacing w:after="120" w:line="276" w:lineRule="auto"/>
        <w:jc w:val="both"/>
      </w:pPr>
      <w:proofErr w:type="spellStart"/>
      <w:r>
        <w:t>Yu</w:t>
      </w:r>
      <w:proofErr w:type="spellEnd"/>
      <w:r>
        <w:t xml:space="preserve">, B., &amp; Barter, R. L. (2024). </w:t>
      </w:r>
      <w:proofErr w:type="spellStart"/>
      <w:r>
        <w:rPr>
          <w:i/>
          <w:iCs/>
        </w:rPr>
        <w:t>Veridical</w:t>
      </w:r>
      <w:proofErr w:type="spellEnd"/>
      <w:r>
        <w:rPr>
          <w:i/>
          <w:iCs/>
        </w:rPr>
        <w:t xml:space="preserve"> data </w:t>
      </w:r>
      <w:proofErr w:type="spellStart"/>
      <w:r>
        <w:rPr>
          <w:i/>
          <w:iCs/>
        </w:rPr>
        <w:t>science</w:t>
      </w:r>
      <w:proofErr w:type="spellEnd"/>
      <w:r>
        <w:rPr>
          <w:i/>
          <w:iCs/>
        </w:rPr>
        <w:t xml:space="preserve">: The </w:t>
      </w:r>
      <w:proofErr w:type="spellStart"/>
      <w:r>
        <w:rPr>
          <w:i/>
          <w:iCs/>
        </w:rPr>
        <w:t>practice</w:t>
      </w:r>
      <w:proofErr w:type="spellEnd"/>
      <w:r>
        <w:rPr>
          <w:i/>
          <w:iCs/>
        </w:rPr>
        <w:t xml:space="preserve"> </w:t>
      </w:r>
      <w:proofErr w:type="spellStart"/>
      <w:r>
        <w:rPr>
          <w:i/>
          <w:iCs/>
        </w:rPr>
        <w:t>of</w:t>
      </w:r>
      <w:proofErr w:type="spellEnd"/>
      <w:r>
        <w:rPr>
          <w:i/>
          <w:iCs/>
        </w:rPr>
        <w:t xml:space="preserve"> </w:t>
      </w:r>
      <w:proofErr w:type="spellStart"/>
      <w:r>
        <w:rPr>
          <w:i/>
          <w:iCs/>
        </w:rPr>
        <w:t>responsible</w:t>
      </w:r>
      <w:proofErr w:type="spellEnd"/>
      <w:r>
        <w:rPr>
          <w:i/>
          <w:iCs/>
        </w:rPr>
        <w:t xml:space="preserve"> data </w:t>
      </w:r>
      <w:proofErr w:type="spellStart"/>
      <w:r>
        <w:rPr>
          <w:i/>
          <w:iCs/>
        </w:rPr>
        <w:t>analysis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t>. MIT Press. https://vdsbook.com/</w:t>
      </w:r>
    </w:p>
    <w:p w14:paraId="57476E28" w14:textId="77777777" w:rsidR="002B0970" w:rsidRDefault="00000000">
      <w:r>
        <w:br w:type="page"/>
      </w:r>
    </w:p>
    <w:sectPr w:rsidR="002B0970">
      <w:headerReference w:type="default" r:id="rId7"/>
      <w:footerReference w:type="default" r:id="rId8"/>
      <w:headerReference w:type="first" r:id="rId9"/>
      <w:footerReference w:type="first" r:id="rId10"/>
      <w:pgSz w:w="11906" w:h="16838"/>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D4DE" w14:textId="77777777" w:rsidR="001C019F" w:rsidRDefault="001C019F">
      <w:r>
        <w:separator/>
      </w:r>
    </w:p>
  </w:endnote>
  <w:endnote w:type="continuationSeparator" w:id="0">
    <w:p w14:paraId="4EDF2105" w14:textId="77777777" w:rsidR="001C019F" w:rsidRDefault="001C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EBBB" w14:textId="77777777" w:rsidR="002B0970"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D45E19">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EFB3" w14:textId="77777777" w:rsidR="00FC4622"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1632" w14:textId="77777777" w:rsidR="001C019F" w:rsidRDefault="001C019F">
      <w:r>
        <w:separator/>
      </w:r>
    </w:p>
  </w:footnote>
  <w:footnote w:type="continuationSeparator" w:id="0">
    <w:p w14:paraId="1C0F46BB" w14:textId="77777777" w:rsidR="001C019F" w:rsidRDefault="001C0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D923" w14:textId="77777777" w:rsidR="002B0970" w:rsidRDefault="00000000">
    <w:pPr>
      <w:jc w:val="right"/>
    </w:pPr>
    <w:r>
      <w:rPr>
        <w:color w:val="808080"/>
        <w:sz w:val="16"/>
        <w:szCs w:val="16"/>
      </w:rPr>
      <w:t xml:space="preserve">Grupo 01 · Entrega T1 · Predicción de la PGA con Machine </w:t>
    </w:r>
    <w:proofErr w:type="spellStart"/>
    <w:r>
      <w:rPr>
        <w:color w:val="808080"/>
        <w:sz w:val="16"/>
        <w:szCs w:val="16"/>
      </w:rPr>
      <w:t>Learning</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F760" w14:textId="77777777" w:rsidR="00FC4622"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539D5"/>
    <w:multiLevelType w:val="hybridMultilevel"/>
    <w:tmpl w:val="B1BE3C12"/>
    <w:lvl w:ilvl="0" w:tplc="08D8BBA0">
      <w:start w:val="1"/>
      <w:numFmt w:val="bullet"/>
      <w:lvlText w:val="•"/>
      <w:lvlJc w:val="left"/>
      <w:pPr>
        <w:ind w:left="720" w:hanging="360"/>
      </w:pPr>
    </w:lvl>
    <w:lvl w:ilvl="1" w:tplc="6590AD12">
      <w:numFmt w:val="decimal"/>
      <w:lvlText w:val=""/>
      <w:lvlJc w:val="left"/>
    </w:lvl>
    <w:lvl w:ilvl="2" w:tplc="3D2626A2">
      <w:numFmt w:val="decimal"/>
      <w:lvlText w:val=""/>
      <w:lvlJc w:val="left"/>
    </w:lvl>
    <w:lvl w:ilvl="3" w:tplc="8D3EF370">
      <w:numFmt w:val="decimal"/>
      <w:lvlText w:val=""/>
      <w:lvlJc w:val="left"/>
    </w:lvl>
    <w:lvl w:ilvl="4" w:tplc="91E453C8">
      <w:numFmt w:val="decimal"/>
      <w:lvlText w:val=""/>
      <w:lvlJc w:val="left"/>
    </w:lvl>
    <w:lvl w:ilvl="5" w:tplc="856C2300">
      <w:numFmt w:val="decimal"/>
      <w:lvlText w:val=""/>
      <w:lvlJc w:val="left"/>
    </w:lvl>
    <w:lvl w:ilvl="6" w:tplc="1326FFDA">
      <w:numFmt w:val="decimal"/>
      <w:lvlText w:val=""/>
      <w:lvlJc w:val="left"/>
    </w:lvl>
    <w:lvl w:ilvl="7" w:tplc="E738FA92">
      <w:numFmt w:val="decimal"/>
      <w:lvlText w:val=""/>
      <w:lvlJc w:val="left"/>
    </w:lvl>
    <w:lvl w:ilvl="8" w:tplc="601ED382">
      <w:numFmt w:val="decimal"/>
      <w:lvlText w:val=""/>
      <w:lvlJc w:val="left"/>
    </w:lvl>
  </w:abstractNum>
  <w:abstractNum w:abstractNumId="1" w15:restartNumberingAfterBreak="0">
    <w:nsid w:val="3E310CEA"/>
    <w:multiLevelType w:val="hybridMultilevel"/>
    <w:tmpl w:val="3530E64E"/>
    <w:lvl w:ilvl="0" w:tplc="DA4C46A4">
      <w:start w:val="1"/>
      <w:numFmt w:val="bullet"/>
      <w:lvlText w:val="●"/>
      <w:lvlJc w:val="left"/>
      <w:pPr>
        <w:ind w:left="720" w:hanging="360"/>
      </w:pPr>
    </w:lvl>
    <w:lvl w:ilvl="1" w:tplc="8042E280">
      <w:start w:val="1"/>
      <w:numFmt w:val="bullet"/>
      <w:lvlText w:val="○"/>
      <w:lvlJc w:val="left"/>
      <w:pPr>
        <w:ind w:left="1440" w:hanging="360"/>
      </w:pPr>
    </w:lvl>
    <w:lvl w:ilvl="2" w:tplc="F0AEFB56">
      <w:start w:val="1"/>
      <w:numFmt w:val="bullet"/>
      <w:lvlText w:val="■"/>
      <w:lvlJc w:val="left"/>
      <w:pPr>
        <w:ind w:left="2160" w:hanging="360"/>
      </w:pPr>
    </w:lvl>
    <w:lvl w:ilvl="3" w:tplc="B7EC8A94">
      <w:start w:val="1"/>
      <w:numFmt w:val="bullet"/>
      <w:lvlText w:val="●"/>
      <w:lvlJc w:val="left"/>
      <w:pPr>
        <w:ind w:left="2880" w:hanging="360"/>
      </w:pPr>
    </w:lvl>
    <w:lvl w:ilvl="4" w:tplc="CC02FE58">
      <w:start w:val="1"/>
      <w:numFmt w:val="bullet"/>
      <w:lvlText w:val="○"/>
      <w:lvlJc w:val="left"/>
      <w:pPr>
        <w:ind w:left="3600" w:hanging="360"/>
      </w:pPr>
    </w:lvl>
    <w:lvl w:ilvl="5" w:tplc="13E20F0E">
      <w:start w:val="1"/>
      <w:numFmt w:val="bullet"/>
      <w:lvlText w:val="■"/>
      <w:lvlJc w:val="left"/>
      <w:pPr>
        <w:ind w:left="4320" w:hanging="360"/>
      </w:pPr>
    </w:lvl>
    <w:lvl w:ilvl="6" w:tplc="FCF4A246">
      <w:start w:val="1"/>
      <w:numFmt w:val="bullet"/>
      <w:lvlText w:val="●"/>
      <w:lvlJc w:val="left"/>
      <w:pPr>
        <w:ind w:left="5040" w:hanging="360"/>
      </w:pPr>
    </w:lvl>
    <w:lvl w:ilvl="7" w:tplc="DB283586">
      <w:start w:val="1"/>
      <w:numFmt w:val="bullet"/>
      <w:lvlText w:val="●"/>
      <w:lvlJc w:val="left"/>
      <w:pPr>
        <w:ind w:left="5760" w:hanging="360"/>
      </w:pPr>
    </w:lvl>
    <w:lvl w:ilvl="8" w:tplc="A3AA2B34">
      <w:start w:val="1"/>
      <w:numFmt w:val="bullet"/>
      <w:lvlText w:val="●"/>
      <w:lvlJc w:val="left"/>
      <w:pPr>
        <w:ind w:left="6480" w:hanging="360"/>
      </w:pPr>
    </w:lvl>
  </w:abstractNum>
  <w:abstractNum w:abstractNumId="2" w15:restartNumberingAfterBreak="0">
    <w:nsid w:val="634C14B6"/>
    <w:multiLevelType w:val="hybridMultilevel"/>
    <w:tmpl w:val="9E48C908"/>
    <w:lvl w:ilvl="0" w:tplc="F0208C04">
      <w:start w:val="1"/>
      <w:numFmt w:val="decimal"/>
      <w:lvlText w:val="%1."/>
      <w:lvlJc w:val="left"/>
      <w:pPr>
        <w:ind w:left="720" w:hanging="360"/>
      </w:pPr>
    </w:lvl>
    <w:lvl w:ilvl="1" w:tplc="F8A0BF3E">
      <w:numFmt w:val="decimal"/>
      <w:lvlText w:val=""/>
      <w:lvlJc w:val="left"/>
    </w:lvl>
    <w:lvl w:ilvl="2" w:tplc="5610F4DE">
      <w:numFmt w:val="decimal"/>
      <w:lvlText w:val=""/>
      <w:lvlJc w:val="left"/>
    </w:lvl>
    <w:lvl w:ilvl="3" w:tplc="9B929F60">
      <w:numFmt w:val="decimal"/>
      <w:lvlText w:val=""/>
      <w:lvlJc w:val="left"/>
    </w:lvl>
    <w:lvl w:ilvl="4" w:tplc="9D10DEFC">
      <w:numFmt w:val="decimal"/>
      <w:lvlText w:val=""/>
      <w:lvlJc w:val="left"/>
    </w:lvl>
    <w:lvl w:ilvl="5" w:tplc="E5CC7C84">
      <w:numFmt w:val="decimal"/>
      <w:lvlText w:val=""/>
      <w:lvlJc w:val="left"/>
    </w:lvl>
    <w:lvl w:ilvl="6" w:tplc="35FEA008">
      <w:numFmt w:val="decimal"/>
      <w:lvlText w:val=""/>
      <w:lvlJc w:val="left"/>
    </w:lvl>
    <w:lvl w:ilvl="7" w:tplc="DA5C8B04">
      <w:numFmt w:val="decimal"/>
      <w:lvlText w:val=""/>
      <w:lvlJc w:val="left"/>
    </w:lvl>
    <w:lvl w:ilvl="8" w:tplc="798C5F10">
      <w:numFmt w:val="decimal"/>
      <w:lvlText w:val=""/>
      <w:lvlJc w:val="left"/>
    </w:lvl>
  </w:abstractNum>
  <w:abstractNum w:abstractNumId="3" w15:restartNumberingAfterBreak="0">
    <w:nsid w:val="7BB2324C"/>
    <w:multiLevelType w:val="hybridMultilevel"/>
    <w:tmpl w:val="7A1CF110"/>
    <w:lvl w:ilvl="0" w:tplc="98D224F0">
      <w:start w:val="1"/>
      <w:numFmt w:val="decimal"/>
      <w:lvlText w:val="%1."/>
      <w:lvlJc w:val="left"/>
      <w:pPr>
        <w:ind w:left="720" w:hanging="360"/>
      </w:pPr>
    </w:lvl>
    <w:lvl w:ilvl="1" w:tplc="583EA120">
      <w:numFmt w:val="decimal"/>
      <w:lvlText w:val=""/>
      <w:lvlJc w:val="left"/>
    </w:lvl>
    <w:lvl w:ilvl="2" w:tplc="D34CBF56">
      <w:numFmt w:val="decimal"/>
      <w:lvlText w:val=""/>
      <w:lvlJc w:val="left"/>
    </w:lvl>
    <w:lvl w:ilvl="3" w:tplc="C84A52C0">
      <w:numFmt w:val="decimal"/>
      <w:lvlText w:val=""/>
      <w:lvlJc w:val="left"/>
    </w:lvl>
    <w:lvl w:ilvl="4" w:tplc="10E20CCC">
      <w:numFmt w:val="decimal"/>
      <w:lvlText w:val=""/>
      <w:lvlJc w:val="left"/>
    </w:lvl>
    <w:lvl w:ilvl="5" w:tplc="669E1F52">
      <w:numFmt w:val="decimal"/>
      <w:lvlText w:val=""/>
      <w:lvlJc w:val="left"/>
    </w:lvl>
    <w:lvl w:ilvl="6" w:tplc="0F5EE03A">
      <w:numFmt w:val="decimal"/>
      <w:lvlText w:val=""/>
      <w:lvlJc w:val="left"/>
    </w:lvl>
    <w:lvl w:ilvl="7" w:tplc="A55C559E">
      <w:numFmt w:val="decimal"/>
      <w:lvlText w:val=""/>
      <w:lvlJc w:val="left"/>
    </w:lvl>
    <w:lvl w:ilvl="8" w:tplc="F39C37D0">
      <w:numFmt w:val="decimal"/>
      <w:lvlText w:val=""/>
      <w:lvlJc w:val="left"/>
    </w:lvl>
  </w:abstractNum>
  <w:num w:numId="1" w16cid:durableId="227227689">
    <w:abstractNumId w:val="1"/>
    <w:lvlOverride w:ilvl="0">
      <w:startOverride w:val="1"/>
    </w:lvlOverride>
  </w:num>
  <w:num w:numId="2" w16cid:durableId="1654748168">
    <w:abstractNumId w:val="2"/>
    <w:lvlOverride w:ilvl="0">
      <w:startOverride w:val="1"/>
    </w:lvlOverride>
  </w:num>
  <w:num w:numId="3" w16cid:durableId="453134129">
    <w:abstractNumId w:val="3"/>
    <w:lvlOverride w:ilvl="0">
      <w:startOverride w:val="1"/>
    </w:lvlOverride>
  </w:num>
  <w:num w:numId="4" w16cid:durableId="703558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970"/>
    <w:rsid w:val="000345E4"/>
    <w:rsid w:val="0019369A"/>
    <w:rsid w:val="001C019F"/>
    <w:rsid w:val="002B0970"/>
    <w:rsid w:val="00704A01"/>
    <w:rsid w:val="007D544F"/>
    <w:rsid w:val="00982A7A"/>
    <w:rsid w:val="00D45E19"/>
    <w:rsid w:val="00F42A5F"/>
    <w:rsid w:val="00FC46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B66F"/>
  <w15:docId w15:val="{AC9F45AB-D16E-4386-9F98-DCDE3756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8"/>
      <w:szCs w:val="28"/>
    </w:rPr>
  </w:style>
  <w:style w:type="paragraph" w:styleId="Ttulo2">
    <w:name w:val="heading 2"/>
    <w:uiPriority w:val="9"/>
    <w:unhideWhenUsed/>
    <w:qFormat/>
    <w:pPr>
      <w:outlineLvl w:val="1"/>
    </w:pPr>
    <w:rPr>
      <w:b/>
      <w:bCs/>
      <w:sz w:val="24"/>
      <w:szCs w:val="24"/>
    </w:rPr>
  </w:style>
  <w:style w:type="paragraph" w:styleId="Ttulo3">
    <w:name w:val="heading 3"/>
    <w:uiPriority w:val="9"/>
    <w:semiHidden/>
    <w:unhideWhenUsed/>
    <w:qFormat/>
    <w:pPr>
      <w:outlineLvl w:val="2"/>
    </w:pPr>
    <w:rPr>
      <w:color w:val="000000"/>
      <w:sz w:val="24"/>
      <w:szCs w:val="24"/>
    </w:rPr>
  </w:style>
  <w:style w:type="paragraph" w:styleId="Ttulo4">
    <w:name w:val="heading 4"/>
    <w:uiPriority w:val="9"/>
    <w:semiHidden/>
    <w:unhideWhenUsed/>
    <w:qFormat/>
    <w:pPr>
      <w:outlineLvl w:val="3"/>
    </w:pPr>
    <w:rPr>
      <w:i/>
      <w:iCs/>
      <w:color w:val="404040"/>
    </w:rPr>
  </w:style>
  <w:style w:type="paragraph" w:styleId="Ttulo5">
    <w:name w:val="heading 5"/>
    <w:uiPriority w:val="9"/>
    <w:semiHidden/>
    <w:unhideWhenUsed/>
    <w:qFormat/>
    <w:pPr>
      <w:outlineLvl w:val="4"/>
    </w:pPr>
    <w:rPr>
      <w:color w:val="404040"/>
    </w:rPr>
  </w:style>
  <w:style w:type="paragraph" w:styleId="Ttulo6">
    <w:name w:val="heading 6"/>
    <w:uiPriority w:val="9"/>
    <w:semiHidden/>
    <w:unhideWhenUsed/>
    <w:qFormat/>
    <w:pPr>
      <w:outlineLvl w:val="5"/>
    </w:pPr>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2960</Words>
  <Characters>16285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2026-10-02T23:02:00Z</dcterms:created>
  <dcterms:modified xsi:type="dcterms:W3CDTF">2026-10-03T05:49:00Z</dcterms:modified>
</cp:coreProperties>
</file>