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478A8" w14:textId="77777777" w:rsidR="0054219F" w:rsidRDefault="00000000">
      <w:pPr>
        <w:spacing w:before="1200" w:after="2400"/>
        <w:jc w:val="center"/>
      </w:pPr>
      <w:r>
        <w:rPr>
          <w:noProof/>
        </w:rPr>
        <w:drawing>
          <wp:inline distT="0" distB="0" distL="0" distR="0" wp14:anchorId="0ED83800" wp14:editId="17E9137F">
            <wp:extent cx="1800000" cy="9422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igasa.png"/>
                    <pic:cNvPicPr/>
                  </pic:nvPicPr>
                  <pic:blipFill>
                    <a:blip r:embed="rId8"/>
                    <a:stretch>
                      <a:fillRect/>
                    </a:stretch>
                  </pic:blipFill>
                  <pic:spPr>
                    <a:xfrm>
                      <a:off x="0" y="0"/>
                      <a:ext cx="1800000" cy="942281"/>
                    </a:xfrm>
                    <a:prstGeom prst="rect">
                      <a:avLst/>
                    </a:prstGeom>
                  </pic:spPr>
                </pic:pic>
              </a:graphicData>
            </a:graphic>
          </wp:inline>
        </w:drawing>
      </w:r>
    </w:p>
    <w:p w14:paraId="1EF5C011" w14:textId="77777777" w:rsidR="0054219F" w:rsidRDefault="00000000">
      <w:pPr>
        <w:spacing w:after="240"/>
        <w:jc w:val="center"/>
      </w:pPr>
      <w:r>
        <w:rPr>
          <w:rFonts w:ascii="Arial" w:hAnsi="Arial"/>
          <w:b/>
          <w:color w:val="4A7C2F"/>
          <w:sz w:val="44"/>
        </w:rPr>
        <w:t>Proyecto: Automatización de Facturas</w:t>
      </w:r>
    </w:p>
    <w:p w14:paraId="54D6098B" w14:textId="77777777" w:rsidR="0054219F" w:rsidRDefault="00000000">
      <w:pPr>
        <w:spacing w:after="120" w:line="360" w:lineRule="auto"/>
        <w:jc w:val="center"/>
      </w:pPr>
      <w:r>
        <w:rPr>
          <w:rFonts w:ascii="Arial" w:hAnsi="Arial"/>
          <w:b/>
          <w:color w:val="4A7C2F"/>
          <w:sz w:val="28"/>
        </w:rPr>
        <w:t>Extracción automática, corrección manual e integración con Power Automate</w:t>
      </w:r>
    </w:p>
    <w:p w14:paraId="3238EA45" w14:textId="77777777" w:rsidR="0054219F" w:rsidRDefault="00000000">
      <w:pPr>
        <w:spacing w:before="1400" w:after="3400" w:line="360" w:lineRule="auto"/>
        <w:jc w:val="center"/>
      </w:pPr>
      <w:r>
        <w:rPr>
          <w:rFonts w:ascii="Arial" w:hAnsi="Arial"/>
          <w:b/>
          <w:caps/>
          <w:color w:val="1F3D0C"/>
          <w:sz w:val="56"/>
        </w:rPr>
        <w:t>Automatización y Gestión de Facturas de Proveedor</w:t>
      </w:r>
    </w:p>
    <w:tbl>
      <w:tblPr>
        <w:tblW w:w="0" w:type="auto"/>
        <w:tblLayout w:type="fixed"/>
        <w:tblLook w:val="04A0" w:firstRow="1" w:lastRow="0" w:firstColumn="1" w:lastColumn="0" w:noHBand="0" w:noVBand="1"/>
      </w:tblPr>
      <w:tblGrid>
        <w:gridCol w:w="2835"/>
        <w:gridCol w:w="2835"/>
        <w:gridCol w:w="2835"/>
      </w:tblGrid>
      <w:tr w:rsidR="0054219F" w14:paraId="0E74C657" w14:textId="77777777">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4C802B90" w14:textId="77777777" w:rsidR="0054219F" w:rsidRDefault="00000000">
            <w:pPr>
              <w:jc w:val="center"/>
            </w:pPr>
            <w:r>
              <w:rPr>
                <w:rFonts w:ascii="Arial" w:hAnsi="Arial"/>
                <w:b/>
                <w:color w:val="FFFFFF"/>
                <w:sz w:val="18"/>
              </w:rPr>
              <w:lastRenderedPageBreak/>
              <w:t>ELABORADO POR:</w:t>
            </w:r>
          </w:p>
        </w:tc>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6C140CA0" w14:textId="77777777" w:rsidR="0054219F" w:rsidRDefault="00000000">
            <w:pPr>
              <w:jc w:val="center"/>
            </w:pPr>
            <w:r>
              <w:rPr>
                <w:rFonts w:ascii="Arial" w:hAnsi="Arial"/>
                <w:b/>
                <w:color w:val="FFFFFF"/>
                <w:sz w:val="18"/>
              </w:rPr>
              <w:t>REVISADO POR:</w:t>
            </w:r>
          </w:p>
        </w:tc>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583543BE" w14:textId="77777777" w:rsidR="0054219F" w:rsidRDefault="00000000">
            <w:pPr>
              <w:jc w:val="center"/>
            </w:pPr>
            <w:r>
              <w:rPr>
                <w:rFonts w:ascii="Arial" w:hAnsi="Arial"/>
                <w:b/>
                <w:color w:val="FFFFFF"/>
                <w:sz w:val="18"/>
              </w:rPr>
              <w:t>APROBADO POR:</w:t>
            </w:r>
          </w:p>
        </w:tc>
      </w:tr>
      <w:tr w:rsidR="0054219F" w14:paraId="16CA9758" w14:textId="77777777">
        <w:tc>
          <w:tcPr>
            <w:tcW w:w="2835" w:type="dxa"/>
            <w:tcBorders>
              <w:top w:val="single" w:sz="4" w:space="0" w:color="000000"/>
              <w:left w:val="single" w:sz="4" w:space="0" w:color="000000"/>
              <w:bottom w:val="single" w:sz="4" w:space="0" w:color="000000"/>
              <w:right w:val="single" w:sz="4" w:space="0" w:color="000000"/>
            </w:tcBorders>
            <w:vAlign w:val="center"/>
          </w:tcPr>
          <w:p w14:paraId="30E9A3D0" w14:textId="6B5EFCBE" w:rsidR="0054219F" w:rsidRDefault="008B238B">
            <w:pPr>
              <w:jc w:val="center"/>
            </w:pPr>
            <w:r>
              <w:rPr>
                <w:rFonts w:ascii="Arial" w:hAnsi="Arial"/>
                <w:sz w:val="18"/>
              </w:rPr>
              <w:t xml:space="preserve">María </w:t>
            </w:r>
            <w:r w:rsidR="00000000">
              <w:rPr>
                <w:rFonts w:ascii="Arial" w:hAnsi="Arial"/>
                <w:sz w:val="18"/>
              </w:rPr>
              <w:t>Gabriela</w:t>
            </w:r>
            <w:r>
              <w:rPr>
                <w:rFonts w:ascii="Arial" w:hAnsi="Arial"/>
                <w:sz w:val="18"/>
              </w:rPr>
              <w:t xml:space="preserve"> Arqueros Andrés</w:t>
            </w:r>
          </w:p>
        </w:tc>
        <w:tc>
          <w:tcPr>
            <w:tcW w:w="2835" w:type="dxa"/>
            <w:tcBorders>
              <w:top w:val="single" w:sz="4" w:space="0" w:color="000000"/>
              <w:left w:val="single" w:sz="4" w:space="0" w:color="000000"/>
              <w:bottom w:val="single" w:sz="4" w:space="0" w:color="000000"/>
              <w:right w:val="single" w:sz="4" w:space="0" w:color="000000"/>
            </w:tcBorders>
            <w:vAlign w:val="center"/>
          </w:tcPr>
          <w:p w14:paraId="0E3E42D9" w14:textId="77777777" w:rsidR="0054219F" w:rsidRDefault="0054219F">
            <w:pPr>
              <w:jc w:val="center"/>
            </w:pPr>
          </w:p>
        </w:tc>
        <w:tc>
          <w:tcPr>
            <w:tcW w:w="2835" w:type="dxa"/>
            <w:tcBorders>
              <w:top w:val="single" w:sz="4" w:space="0" w:color="000000"/>
              <w:left w:val="single" w:sz="4" w:space="0" w:color="000000"/>
              <w:bottom w:val="single" w:sz="4" w:space="0" w:color="000000"/>
              <w:right w:val="single" w:sz="4" w:space="0" w:color="000000"/>
            </w:tcBorders>
            <w:vAlign w:val="center"/>
          </w:tcPr>
          <w:p w14:paraId="059741F9" w14:textId="77777777" w:rsidR="0054219F" w:rsidRDefault="0054219F">
            <w:pPr>
              <w:jc w:val="center"/>
            </w:pPr>
          </w:p>
        </w:tc>
      </w:tr>
      <w:tr w:rsidR="0054219F" w14:paraId="6F790B88" w14:textId="77777777">
        <w:tc>
          <w:tcPr>
            <w:tcW w:w="2835" w:type="dxa"/>
            <w:tcBorders>
              <w:top w:val="single" w:sz="4" w:space="0" w:color="000000"/>
              <w:left w:val="single" w:sz="4" w:space="0" w:color="000000"/>
              <w:bottom w:val="single" w:sz="4" w:space="0" w:color="000000"/>
              <w:right w:val="single" w:sz="4" w:space="0" w:color="000000"/>
            </w:tcBorders>
            <w:vAlign w:val="center"/>
          </w:tcPr>
          <w:p w14:paraId="751CD30C" w14:textId="77777777" w:rsidR="0054219F" w:rsidRDefault="00000000">
            <w:pPr>
              <w:jc w:val="center"/>
            </w:pPr>
            <w:r>
              <w:rPr>
                <w:rFonts w:ascii="Arial" w:hAnsi="Arial"/>
                <w:i/>
                <w:sz w:val="18"/>
              </w:rPr>
              <w:t>Fecha: 01/07/2026</w:t>
            </w:r>
          </w:p>
        </w:tc>
        <w:tc>
          <w:tcPr>
            <w:tcW w:w="2835" w:type="dxa"/>
            <w:tcBorders>
              <w:top w:val="single" w:sz="4" w:space="0" w:color="000000"/>
              <w:left w:val="single" w:sz="4" w:space="0" w:color="000000"/>
              <w:bottom w:val="single" w:sz="4" w:space="0" w:color="000000"/>
              <w:right w:val="single" w:sz="4" w:space="0" w:color="000000"/>
            </w:tcBorders>
            <w:vAlign w:val="center"/>
          </w:tcPr>
          <w:p w14:paraId="6DD96985" w14:textId="77777777" w:rsidR="0054219F" w:rsidRDefault="00000000">
            <w:pPr>
              <w:jc w:val="center"/>
            </w:pPr>
            <w:r>
              <w:rPr>
                <w:rFonts w:ascii="Arial" w:hAnsi="Arial"/>
                <w:i/>
                <w:sz w:val="18"/>
              </w:rPr>
              <w:t xml:space="preserve">Fecha: </w:t>
            </w:r>
          </w:p>
        </w:tc>
        <w:tc>
          <w:tcPr>
            <w:tcW w:w="2835" w:type="dxa"/>
            <w:tcBorders>
              <w:top w:val="single" w:sz="4" w:space="0" w:color="000000"/>
              <w:left w:val="single" w:sz="4" w:space="0" w:color="000000"/>
              <w:bottom w:val="single" w:sz="4" w:space="0" w:color="000000"/>
              <w:right w:val="single" w:sz="4" w:space="0" w:color="000000"/>
            </w:tcBorders>
            <w:vAlign w:val="center"/>
          </w:tcPr>
          <w:p w14:paraId="48B1FE64" w14:textId="77777777" w:rsidR="0054219F" w:rsidRDefault="00000000">
            <w:pPr>
              <w:jc w:val="center"/>
            </w:pPr>
            <w:r>
              <w:rPr>
                <w:rFonts w:ascii="Arial" w:hAnsi="Arial"/>
                <w:i/>
                <w:sz w:val="18"/>
              </w:rPr>
              <w:t xml:space="preserve">Fecha: </w:t>
            </w:r>
          </w:p>
        </w:tc>
      </w:tr>
    </w:tbl>
    <w:p w14:paraId="11BC4C02" w14:textId="77777777" w:rsidR="0054219F" w:rsidRDefault="00000000">
      <w:r>
        <w:br w:type="page"/>
      </w:r>
    </w:p>
    <w:p w14:paraId="7FBC95E8" w14:textId="77777777" w:rsidR="0054219F" w:rsidRDefault="00000000">
      <w:pPr>
        <w:spacing w:before="240" w:after="120"/>
      </w:pPr>
      <w:r>
        <w:rPr>
          <w:rFonts w:ascii="Arial" w:hAnsi="Arial"/>
          <w:b/>
          <w:color w:val="4A7C2F"/>
        </w:rPr>
        <w:lastRenderedPageBreak/>
        <w:t>HISTÓRICO DE REVISIONES</w:t>
      </w:r>
    </w:p>
    <w:tbl>
      <w:tblPr>
        <w:tblW w:w="0" w:type="auto"/>
        <w:tblLayout w:type="fixed"/>
        <w:tblLook w:val="04A0" w:firstRow="1" w:lastRow="0" w:firstColumn="1" w:lastColumn="0" w:noHBand="0" w:noVBand="1"/>
      </w:tblPr>
      <w:tblGrid>
        <w:gridCol w:w="1417"/>
        <w:gridCol w:w="2268"/>
        <w:gridCol w:w="4819"/>
      </w:tblGrid>
      <w:tr w:rsidR="0054219F" w14:paraId="7C6EF566" w14:textId="77777777">
        <w:tc>
          <w:tcPr>
            <w:tcW w:w="1417"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00CFD36E" w14:textId="77777777" w:rsidR="0054219F" w:rsidRDefault="00000000">
            <w:pPr>
              <w:jc w:val="center"/>
            </w:pPr>
            <w:r>
              <w:rPr>
                <w:rFonts w:ascii="Arial" w:hAnsi="Arial"/>
                <w:b/>
                <w:color w:val="FFFFFF"/>
                <w:sz w:val="18"/>
              </w:rPr>
              <w:t>EDICIÓN</w:t>
            </w:r>
          </w:p>
        </w:tc>
        <w:tc>
          <w:tcPr>
            <w:tcW w:w="2268"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3FEED709" w14:textId="77777777" w:rsidR="0054219F" w:rsidRDefault="00000000">
            <w:pPr>
              <w:jc w:val="center"/>
            </w:pPr>
            <w:r>
              <w:rPr>
                <w:rFonts w:ascii="Arial" w:hAnsi="Arial"/>
                <w:b/>
                <w:color w:val="FFFFFF"/>
                <w:sz w:val="18"/>
              </w:rPr>
              <w:t>FECHA</w:t>
            </w:r>
          </w:p>
        </w:tc>
        <w:tc>
          <w:tcPr>
            <w:tcW w:w="4819"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48BC5753" w14:textId="77777777" w:rsidR="0054219F" w:rsidRDefault="00000000">
            <w:pPr>
              <w:jc w:val="center"/>
            </w:pPr>
            <w:r>
              <w:rPr>
                <w:rFonts w:ascii="Arial" w:hAnsi="Arial"/>
                <w:b/>
                <w:color w:val="FFFFFF"/>
                <w:sz w:val="18"/>
              </w:rPr>
              <w:t>MODIFICACIONES</w:t>
            </w:r>
          </w:p>
        </w:tc>
      </w:tr>
      <w:tr w:rsidR="0054219F" w14:paraId="5D9E1BC4" w14:textId="77777777">
        <w:tc>
          <w:tcPr>
            <w:tcW w:w="1417" w:type="dxa"/>
            <w:tcBorders>
              <w:top w:val="single" w:sz="4" w:space="0" w:color="000000"/>
              <w:left w:val="single" w:sz="4" w:space="0" w:color="000000"/>
              <w:bottom w:val="single" w:sz="4" w:space="0" w:color="000000"/>
              <w:right w:val="single" w:sz="4" w:space="0" w:color="000000"/>
            </w:tcBorders>
            <w:vAlign w:val="center"/>
          </w:tcPr>
          <w:p w14:paraId="47C9399F" w14:textId="77777777" w:rsidR="0054219F" w:rsidRDefault="00000000">
            <w:pPr>
              <w:jc w:val="center"/>
            </w:pPr>
            <w:r>
              <w:rPr>
                <w:rFonts w:ascii="Arial" w:hAnsi="Arial"/>
                <w:sz w:val="18"/>
              </w:rPr>
              <w:t>1</w:t>
            </w:r>
          </w:p>
        </w:tc>
        <w:tc>
          <w:tcPr>
            <w:tcW w:w="2268" w:type="dxa"/>
            <w:tcBorders>
              <w:top w:val="single" w:sz="4" w:space="0" w:color="000000"/>
              <w:left w:val="single" w:sz="4" w:space="0" w:color="000000"/>
              <w:bottom w:val="single" w:sz="4" w:space="0" w:color="000000"/>
              <w:right w:val="single" w:sz="4" w:space="0" w:color="000000"/>
            </w:tcBorders>
            <w:vAlign w:val="center"/>
          </w:tcPr>
          <w:p w14:paraId="0DB47470" w14:textId="77777777" w:rsidR="0054219F" w:rsidRDefault="00000000">
            <w:pPr>
              <w:jc w:val="center"/>
            </w:pPr>
            <w:r>
              <w:rPr>
                <w:rFonts w:ascii="Arial" w:hAnsi="Arial"/>
                <w:sz w:val="18"/>
              </w:rPr>
              <w:t>01/07/2026</w:t>
            </w:r>
          </w:p>
        </w:tc>
        <w:tc>
          <w:tcPr>
            <w:tcW w:w="4819" w:type="dxa"/>
            <w:tcBorders>
              <w:top w:val="single" w:sz="4" w:space="0" w:color="000000"/>
              <w:left w:val="single" w:sz="4" w:space="0" w:color="000000"/>
              <w:bottom w:val="single" w:sz="4" w:space="0" w:color="000000"/>
              <w:right w:val="single" w:sz="4" w:space="0" w:color="000000"/>
            </w:tcBorders>
            <w:vAlign w:val="center"/>
          </w:tcPr>
          <w:p w14:paraId="5EE3A0D6" w14:textId="77777777" w:rsidR="0054219F" w:rsidRDefault="00000000">
            <w:r>
              <w:rPr>
                <w:rFonts w:ascii="Arial" w:hAnsi="Arial"/>
                <w:sz w:val="18"/>
              </w:rPr>
              <w:t>Presentación modelo inicial</w:t>
            </w:r>
          </w:p>
        </w:tc>
      </w:tr>
      <w:tr w:rsidR="0054219F" w14:paraId="5D9E1BC4" w14:textId="77777777">
        <w:tc>
          <w:tcPr>
            <w:tcW w:w="1417" w:type="dxa"/>
            <w:tcBorders>
              <w:top w:val="single" w:sz="4" w:space="0" w:color="000000"/>
              <w:left w:val="single" w:sz="4" w:space="0" w:color="000000"/>
              <w:bottom w:val="single" w:sz="4" w:space="0" w:color="000000"/>
              <w:right w:val="single" w:sz="4" w:space="0" w:color="000000"/>
            </w:tcBorders>
            <w:vAlign w:val="center"/>
          </w:tcPr>
          <w:p w14:paraId="47C9399F" w14:textId="77777777" w:rsidR="0054219F" w:rsidRDefault="00000000">
            <w:pPr>
              <w:jc w:val="center"/>
            </w:pPr>
            <w:r>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0DB47470" w14:textId="77777777" w:rsidR="0054219F" w:rsidRDefault="00000000">
            <w:pPr>
              <w:jc w:val="center"/>
            </w:pPr>
            <w:r>
              <w:t>06/07/2026</w:t>
            </w:r>
          </w:p>
        </w:tc>
        <w:tc>
          <w:tcPr>
            <w:tcW w:w="4819" w:type="dxa"/>
            <w:tcBorders>
              <w:top w:val="single" w:sz="4" w:space="0" w:color="000000"/>
              <w:left w:val="single" w:sz="4" w:space="0" w:color="000000"/>
              <w:bottom w:val="single" w:sz="4" w:space="0" w:color="000000"/>
              <w:right w:val="single" w:sz="4" w:space="0" w:color="000000"/>
            </w:tcBorders>
            <w:vAlign w:val="center"/>
          </w:tcPr>
          <w:p w14:paraId="5EE3A0D6" w14:textId="77777777" w:rsidR="0054219F" w:rsidRDefault="00000000">
            <w:r>
              <w:t>Unificación de app_auto y app_manual en una sola aplicación; ampliación de la detección de documentos que no son factura; historial completo; papelera y visor de PDF en corrección manual.</w:t>
            </w:r>
          </w:p>
        </w:tc>
      </w:tr>
      <w:tr>
        <w:tc>
          <w:tcPr>
            <w:tcW w:type="dxa" w:w="1417"/>
          </w:tcPr>
          <w:p>
            <w:r>
              <w:t>3</w:t>
            </w:r>
          </w:p>
        </w:tc>
        <w:tc>
          <w:tcPr>
            <w:tcW w:type="dxa" w:w="2268"/>
          </w:tcPr>
          <w:p>
            <w:r>
              <w:t>08/07/2026</w:t>
            </w:r>
          </w:p>
        </w:tc>
        <w:tc>
          <w:tcPr>
            <w:tcW w:type="dxa" w:w="4819"/>
          </w:tcPr>
          <w:p>
            <w:r>
              <w:t>Persistencia de facturas completadas en SQL Server (tabla FacturasExaminadas), migración del histórico Excel acumulado, y nueva tabla de proveedores clasificados por Granel/Envasado (ProveedoresClasificados).</w:t>
            </w:r>
          </w:p>
        </w:tc>
      </w:tr>
      <w:tr>
        <w:tc>
          <w:tcPr>
            <w:tcW w:type="dxa" w:w="1417"/>
          </w:tcPr>
          <w:p>
            <w:r>
              <w:t>4</w:t>
            </w:r>
          </w:p>
        </w:tc>
        <w:tc>
          <w:tcPr>
            <w:tcW w:type="dxa" w:w="2268"/>
          </w:tcPr>
          <w:p>
            <w:r>
              <w:t>16/07/2026</w:t>
            </w:r>
          </w:p>
        </w:tc>
        <w:tc>
          <w:tcPr>
            <w:tcW w:type="dxa" w:w="4819"/>
          </w:tcPr>
          <w:p>
            <w:r>
              <w:t>Corrección de un falso positivo de la segunda pasada por visión (imagenes.py): se exige ahora que dos lecturas independientes coincidan en el CIF de comprador/proveedor antes de darlo por bueno, evitando que una factura escaneada se asignara en silencio a una empresa equivocada. El check de “Revisada” en Corregir manualmente e Incidencias pasa a completar y mover la factura directamente a facturas_revisadas (antes solo era un aviso informativo en Corregir manualmente). Nueva cola “Esperando alta” para facturas cuyo comprador o proveedor todavía no está dado de alta en la base de datos, accesible desde Corregir manualmente, Incidencias y Revisar facturas.</w:t>
            </w:r>
          </w:p>
        </w:tc>
      </w:tr>
      <w:tr>
        <w:tc>
          <w:tcPr>
            <w:tcW w:type="dxa" w:w="1417"/>
          </w:tcPr>
          <w:p>
            <w:r>
              <w:rPr/>
              <w:t>5</w:t>
            </w:r>
          </w:p>
        </w:tc>
        <w:tc>
          <w:tcPr>
            <w:tcW w:type="dxa" w:w="2268"/>
          </w:tcPr>
          <w:p>
            <w:r>
              <w:rPr/>
              <w:t>30/07/2026</w:t>
            </w:r>
          </w:p>
        </w:tc>
        <w:tc>
          <w:tcPr>
            <w:tcW w:type="dxa" w:w="4819"/>
          </w:tcPr>
          <w:p>
            <w:r>
              <w:rPr/>
              <w:t>Actualización completa a la arquitectura actual: la vigilancia de carpetas pasa a un proceso aparte (vigilante.py), independiente del servidor web, para que una tanda larga de facturas no deje la interfaz sin responder. Se retira la pestaña “Subir facturas” (sin uso hoy). Se documentan: la cola de “Duplicados” (detección automática de facturas repetidas), las reservas multiusuario para revisar sin pisarse el trabajo, la pestaña “Errores” con sus propios motivos de reenvío, los tres motivos de solicitud de reenvío por correo (antes solo existía el de pedido de cliente) incluyendo el borrador automático en Outlook para el motivo “Otro”, el límite de 6 MB por PDF, “Revisar facturas”/marcar como definitiva con su Excel aparte, el autocompletado de CIF, y la nueva carga de empresas clasificadas (cargar_empresas.py), complementaria a la de proveedores.</w:t>
            </w:r>
          </w:p>
        </w:tc>
      </w:tr>
      <w:tr>
        <w:tc>
          <w:tcPr>
            <w:tcW w:type="dxa" w:w="1417"/>
          </w:tcPr>
          <w:p>
            <w:r>
              <w:rPr>
                <w:rFonts w:ascii="Arial" w:hAnsi="Arial"/>
                <w:sz w:val="18"/>
              </w:rPr>
              <w:t>6</w:t>
            </w:r>
          </w:p>
        </w:tc>
        <w:tc>
          <w:tcPr>
            <w:tcW w:type="dxa" w:w="2268"/>
          </w:tcPr>
          <w:p>
            <w:r>
              <w:rPr>
                <w:rFonts w:ascii="Arial" w:hAnsi="Arial"/>
                <w:sz w:val="18"/>
              </w:rPr>
              <w:t>30/07/2026</w:t>
            </w:r>
          </w:p>
        </w:tc>
        <w:tc>
          <w:tcPr>
            <w:tcW w:type="dxa" w:w="4819"/>
          </w:tcPr>
          <w:p>
            <w:r>
              <w:rPr>
                <w:rFonts w:ascii="Arial" w:hAnsi="Arial"/>
                <w:sz w:val="18"/>
              </w:rPr>
              <w:t>Revisión de precisión frente al código actual: corrección del endpoint de visor de PDF (GET /pdf-factura/{archivo}, antes citado como /pdf-pendiente/{archivo}); se completan los listados de endpoints de los apartados 3.2, 5.1, 6 y 7 con las rutas que faltaban por documentar; se aclara que /extraer-pendiente no llega a invocarse desde la interfaz actual.</w:t>
            </w:r>
          </w:p>
        </w:tc>
      </w:tr>
      <w:tr>
        <w:tc>
          <w:tcPr>
            <w:tcW w:type="dxa" w:w="1417"/>
          </w:tcPr>
          <w:p>
            <w:r>
              <w:rPr>
                <w:rFonts w:ascii="Arial" w:hAnsi="Arial"/>
                <w:sz w:val="18"/>
              </w:rPr>
              <w:t>7</w:t>
            </w:r>
          </w:p>
        </w:tc>
        <w:tc>
          <w:tcPr>
            <w:tcW w:type="dxa" w:w="2268"/>
          </w:tcPr>
          <w:p>
            <w:r>
              <w:rPr>
                <w:rFonts w:ascii="Arial" w:hAnsi="Arial"/>
                <w:sz w:val="18"/>
              </w:rPr>
              <w:t>31/07/2026</w:t>
            </w:r>
          </w:p>
        </w:tc>
        <w:tc>
          <w:tcPr>
            <w:tcW w:type="dxa" w:w="4819"/>
          </w:tcPr>
          <w:p>
            <w:r>
              <w:rPr>
                <w:rFonts w:ascii="Arial" w:hAnsi="Arial"/>
                <w:sz w:val="18"/>
              </w:rPr>
              <w:t>El botón «abrir correo» del motivo «Otro» deja de abrir Outlook desde el servidor (no llegaba al PC del usuario) y pasa a hacerlo mediante FacturaHelper, un ayudante local que se instala una vez por PC (apartado 2.3); el endpoint POST /abrir-correo-outlook se sustituye por GET /datos-correo-outlook/{archivo}. Los listados de Corregir manualmente e Incidencias pasan a leerse de una caché en base de datos (ColaRevision) en vez de recalcularse en cada carga de página, y la reclasificación automática de incidencias se dispara al dar de alta el CIF que faltaba en vez de en cada recarga (apartados 5, 5.2 y 9). Se corrige además la mención a una vista de «Historial completo» que no existe en la interfaz actual (apartado 8).</w:t>
            </w:r>
          </w:p>
        </w:tc>
      </w:tr>
    </w:tbl>
    <w:p w14:paraId="159C08DF" w14:textId="77777777" w:rsidR="0054219F" w:rsidRDefault="00000000">
      <w:r>
        <w:br w:type="page"/>
      </w:r>
    </w:p>
    <w:p w14:paraId="1E0CFE3F" w14:textId="77777777" w:rsidR="0054219F" w:rsidRDefault="00000000">
      <w:pPr>
        <w:pBdr>
          <w:bottom w:val="single" w:sz="4" w:space="1" w:color="4A7C2F"/>
        </w:pBdr>
        <w:spacing w:before="240" w:after="240"/>
      </w:pPr>
      <w:r>
        <w:rPr>
          <w:rFonts w:ascii="Arial" w:hAnsi="Arial"/>
          <w:b/>
          <w:color w:val="4A7C2F"/>
          <w:sz w:val="24"/>
        </w:rPr>
        <w:lastRenderedPageBreak/>
        <w:t>ÍNDICE</w:t>
      </w:r>
    </w:p>
    <w:p w14:paraId="7382894E" w14:textId="77777777" w:rsidR="008B238B" w:rsidRDefault="00000000">
      <w:pPr>
        <w:pStyle w:val="TDC1"/>
        <w:tabs>
          <w:tab w:val="right" w:leader="dot" w:pos="8494"/>
        </w:tabs>
        <w:rPr>
          <w:noProof/>
        </w:rPr>
      </w:pPr>
      <w:r>
        <w:fldChar w:fldCharType="begin"/>
      </w:r>
      <w:r>
        <w:instrText>TOC \o "1-3" \h \z \u</w:instrText>
      </w:r>
      <w:r>
        <w:fldChar w:fldCharType="separate"/>
      </w:r>
      <w:hyperlink w:anchor="_Toc233798892" w:history="1">
        <w:r w:rsidR="008B238B" w:rsidRPr="004231D1">
          <w:rPr>
            <w:rStyle w:val="Hipervnculo"/>
            <w:rFonts w:ascii="Arial" w:hAnsi="Arial"/>
            <w:noProof/>
          </w:rPr>
          <w:t>1. INTRODUCCIÓN</w:t>
        </w:r>
        <w:r w:rsidR="008B238B">
          <w:rPr>
            <w:noProof/>
            <w:webHidden/>
          </w:rPr>
          <w:tab/>
        </w:r>
        <w:r w:rsidR="008B238B">
          <w:rPr>
            <w:noProof/>
            <w:webHidden/>
          </w:rPr>
          <w:fldChar w:fldCharType="begin"/>
        </w:r>
        <w:r w:rsidR="008B238B">
          <w:rPr>
            <w:noProof/>
            <w:webHidden/>
          </w:rPr>
          <w:instrText xml:space="preserve"> PAGEREF _Toc233798892 \h </w:instrText>
        </w:r>
        <w:r w:rsidR="008B238B">
          <w:rPr>
            <w:noProof/>
            <w:webHidden/>
          </w:rPr>
        </w:r>
        <w:r w:rsidR="008B238B">
          <w:rPr>
            <w:noProof/>
            <w:webHidden/>
          </w:rPr>
          <w:fldChar w:fldCharType="separate"/>
        </w:r>
        <w:r w:rsidR="008B238B">
          <w:rPr>
            <w:noProof/>
            <w:webHidden/>
          </w:rPr>
          <w:t>5</w:t>
        </w:r>
        <w:r w:rsidR="008B238B">
          <w:rPr>
            <w:noProof/>
            <w:webHidden/>
          </w:rPr>
          <w:fldChar w:fldCharType="end"/>
        </w:r>
      </w:hyperlink>
    </w:p>
    <w:p w14:paraId="71DA6E0B" w14:textId="77777777" w:rsidR="008B238B" w:rsidRDefault="008B238B">
      <w:pPr>
        <w:pStyle w:val="TDC1"/>
        <w:tabs>
          <w:tab w:val="right" w:leader="dot" w:pos="8494"/>
        </w:tabs>
        <w:rPr>
          <w:noProof/>
        </w:rPr>
      </w:pPr>
      <w:hyperlink w:anchor="_Toc233798893" w:history="1">
        <w:r w:rsidRPr="004231D1">
          <w:rPr>
            <w:rStyle w:val="Hipervnculo"/>
            <w:rFonts w:ascii="Arial" w:hAnsi="Arial"/>
            <w:noProof/>
          </w:rPr>
          <w:t>2. FLUJO DE POWER AUTOMATE</w:t>
        </w:r>
        <w:r>
          <w:rPr>
            <w:noProof/>
            <w:webHidden/>
          </w:rPr>
          <w:tab/>
        </w:r>
        <w:r>
          <w:rPr>
            <w:noProof/>
            <w:webHidden/>
          </w:rPr>
          <w:fldChar w:fldCharType="begin"/>
        </w:r>
        <w:r>
          <w:rPr>
            <w:noProof/>
            <w:webHidden/>
          </w:rPr>
          <w:instrText xml:space="preserve"> PAGEREF _Toc233798893 \h </w:instrText>
        </w:r>
        <w:r>
          <w:rPr>
            <w:noProof/>
            <w:webHidden/>
          </w:rPr>
        </w:r>
        <w:r>
          <w:rPr>
            <w:noProof/>
            <w:webHidden/>
          </w:rPr>
          <w:fldChar w:fldCharType="separate"/>
        </w:r>
        <w:r>
          <w:rPr>
            <w:noProof/>
            <w:webHidden/>
          </w:rPr>
          <w:t>6</w:t>
        </w:r>
        <w:r>
          <w:rPr>
            <w:noProof/>
            <w:webHidden/>
          </w:rPr>
          <w:fldChar w:fldCharType="end"/>
        </w:r>
      </w:hyperlink>
    </w:p>
    <w:p w14:paraId="63BC8DCF" w14:textId="77777777" w:rsidR="008B238B" w:rsidRDefault="008B238B">
      <w:pPr>
        <w:pStyle w:val="TDC2"/>
        <w:tabs>
          <w:tab w:val="right" w:leader="dot" w:pos="8494"/>
        </w:tabs>
        <w:rPr>
          <w:noProof/>
        </w:rPr>
      </w:pPr>
      <w:hyperlink w:anchor="_Toc233798894" w:history="1">
        <w:r w:rsidRPr="004231D1">
          <w:rPr>
            <w:rStyle w:val="Hipervnculo"/>
            <w:rFonts w:ascii="Arial" w:hAnsi="Arial"/>
            <w:noProof/>
          </w:rPr>
          <w:t>2.1 Captura y renombrado de facturas recibidas por correo</w:t>
        </w:r>
        <w:r>
          <w:rPr>
            <w:noProof/>
            <w:webHidden/>
          </w:rPr>
          <w:tab/>
        </w:r>
        <w:r>
          <w:rPr>
            <w:noProof/>
            <w:webHidden/>
          </w:rPr>
          <w:fldChar w:fldCharType="begin"/>
        </w:r>
        <w:r>
          <w:rPr>
            <w:noProof/>
            <w:webHidden/>
          </w:rPr>
          <w:instrText xml:space="preserve"> PAGEREF _Toc233798894 \h </w:instrText>
        </w:r>
        <w:r>
          <w:rPr>
            <w:noProof/>
            <w:webHidden/>
          </w:rPr>
        </w:r>
        <w:r>
          <w:rPr>
            <w:noProof/>
            <w:webHidden/>
          </w:rPr>
          <w:fldChar w:fldCharType="separate"/>
        </w:r>
        <w:r>
          <w:rPr>
            <w:noProof/>
            <w:webHidden/>
          </w:rPr>
          <w:t>6</w:t>
        </w:r>
        <w:r>
          <w:rPr>
            <w:noProof/>
            <w:webHidden/>
          </w:rPr>
          <w:fldChar w:fldCharType="end"/>
        </w:r>
      </w:hyperlink>
    </w:p>
    <w:p w14:paraId="53993B1B" w14:textId="77777777" w:rsidR="008B238B" w:rsidRDefault="008B238B">
      <w:pPr>
        <w:pStyle w:val="TDC2"/>
        <w:tabs>
          <w:tab w:val="right" w:leader="dot" w:pos="8494"/>
        </w:tabs>
        <w:rPr>
          <w:noProof/>
        </w:rPr>
      </w:pPr>
      <w:hyperlink w:anchor="_Toc233798895" w:history="1">
        <w:r w:rsidRPr="004231D1">
          <w:rPr>
            <w:rStyle w:val="Hipervnculo"/>
            <w:rFonts w:ascii="Arial" w:hAnsi="Arial"/>
            <w:noProof/>
          </w:rPr>
          <w:t>2.2 Depósito en la carpeta de entrada</w:t>
        </w:r>
        <w:r>
          <w:rPr>
            <w:noProof/>
            <w:webHidden/>
          </w:rPr>
          <w:tab/>
        </w:r>
        <w:r>
          <w:rPr>
            <w:noProof/>
            <w:webHidden/>
          </w:rPr>
          <w:fldChar w:fldCharType="begin"/>
        </w:r>
        <w:r>
          <w:rPr>
            <w:noProof/>
            <w:webHidden/>
          </w:rPr>
          <w:instrText xml:space="preserve"> PAGEREF _Toc233798895 \h </w:instrText>
        </w:r>
        <w:r>
          <w:rPr>
            <w:noProof/>
            <w:webHidden/>
          </w:rPr>
        </w:r>
        <w:r>
          <w:rPr>
            <w:noProof/>
            <w:webHidden/>
          </w:rPr>
          <w:fldChar w:fldCharType="separate"/>
        </w:r>
        <w:r>
          <w:rPr>
            <w:noProof/>
            <w:webHidden/>
          </w:rPr>
          <w:t>6</w:t>
        </w:r>
        <w:r>
          <w:rPr>
            <w:noProof/>
            <w:webHidden/>
          </w:rPr>
          <w:fldChar w:fldCharType="end"/>
        </w:r>
      </w:hyperlink>
    </w:p>
    <w:p w14:paraId="387D4CC8" w14:textId="77777777" w:rsidR="008B238B" w:rsidRDefault="008B238B">
      <w:pPr>
        <w:pStyle w:val="TDC2"/>
        <w:tabs>
          <w:tab w:val="right" w:leader="dot" w:pos="8494"/>
        </w:tabs>
        <w:rPr>
          <w:noProof/>
        </w:rPr>
      </w:pPr>
      <w:hyperlink w:anchor="_Toc233798896" w:history="1">
        <w:r w:rsidRPr="004231D1">
          <w:rPr>
            <w:rStyle w:val="Hipervnculo"/>
            <w:rFonts w:ascii="Arial" w:hAnsi="Arial"/>
            <w:noProof/>
          </w:rPr>
          <w:t>2.3 Reenvío de solicitud cuando falta el número de pedido de cliente</w:t>
        </w:r>
        <w:r>
          <w:rPr>
            <w:noProof/>
            <w:webHidden/>
          </w:rPr>
          <w:tab/>
        </w:r>
        <w:r>
          <w:rPr>
            <w:noProof/>
            <w:webHidden/>
          </w:rPr>
          <w:fldChar w:fldCharType="begin"/>
        </w:r>
        <w:r>
          <w:rPr>
            <w:noProof/>
            <w:webHidden/>
          </w:rPr>
          <w:instrText xml:space="preserve"> PAGEREF _Toc233798896 \h </w:instrText>
        </w:r>
        <w:r>
          <w:rPr>
            <w:noProof/>
            <w:webHidden/>
          </w:rPr>
        </w:r>
        <w:r>
          <w:rPr>
            <w:noProof/>
            <w:webHidden/>
          </w:rPr>
          <w:fldChar w:fldCharType="separate"/>
        </w:r>
        <w:r>
          <w:rPr>
            <w:noProof/>
            <w:webHidden/>
          </w:rPr>
          <w:t>6</w:t>
        </w:r>
        <w:r>
          <w:rPr>
            <w:noProof/>
            <w:webHidden/>
          </w:rPr>
          <w:fldChar w:fldCharType="end"/>
        </w:r>
      </w:hyperlink>
    </w:p>
    <w:p w14:paraId="39F7638E" w14:textId="77777777" w:rsidR="008B238B" w:rsidRDefault="008B238B">
      <w:pPr>
        <w:pStyle w:val="TDC1"/>
        <w:tabs>
          <w:tab w:val="right" w:leader="dot" w:pos="8494"/>
        </w:tabs>
        <w:rPr>
          <w:noProof/>
        </w:rPr>
      </w:pPr>
      <w:hyperlink w:anchor="_Toc233798897" w:history="1">
        <w:r w:rsidRPr="004231D1">
          <w:rPr>
            <w:rStyle w:val="Hipervnculo"/>
            <w:rFonts w:ascii="Arial" w:hAnsi="Arial"/>
            <w:noProof/>
          </w:rPr>
          <w:t>3. APP_AUTO – EXTRACCIÓN AUTOMÁTICA</w:t>
        </w:r>
        <w:r>
          <w:rPr>
            <w:noProof/>
            <w:webHidden/>
          </w:rPr>
          <w:tab/>
        </w:r>
        <w:r>
          <w:rPr>
            <w:noProof/>
            <w:webHidden/>
          </w:rPr>
          <w:fldChar w:fldCharType="begin"/>
        </w:r>
        <w:r>
          <w:rPr>
            <w:noProof/>
            <w:webHidden/>
          </w:rPr>
          <w:instrText xml:space="preserve"> PAGEREF _Toc233798897 \h </w:instrText>
        </w:r>
        <w:r>
          <w:rPr>
            <w:noProof/>
            <w:webHidden/>
          </w:rPr>
        </w:r>
        <w:r>
          <w:rPr>
            <w:noProof/>
            <w:webHidden/>
          </w:rPr>
          <w:fldChar w:fldCharType="separate"/>
        </w:r>
        <w:r>
          <w:rPr>
            <w:noProof/>
            <w:webHidden/>
          </w:rPr>
          <w:t>7</w:t>
        </w:r>
        <w:r>
          <w:rPr>
            <w:noProof/>
            <w:webHidden/>
          </w:rPr>
          <w:fldChar w:fldCharType="end"/>
        </w:r>
      </w:hyperlink>
    </w:p>
    <w:p w14:paraId="62B322B0" w14:textId="77777777" w:rsidR="008B238B" w:rsidRDefault="008B238B">
      <w:pPr>
        <w:pStyle w:val="TDC2"/>
        <w:tabs>
          <w:tab w:val="right" w:leader="dot" w:pos="8494"/>
        </w:tabs>
        <w:rPr>
          <w:noProof/>
        </w:rPr>
      </w:pPr>
      <w:hyperlink w:anchor="_Toc233798898" w:history="1">
        <w:r w:rsidRPr="004231D1">
          <w:rPr>
            <w:rStyle w:val="Hipervnculo"/>
            <w:rFonts w:ascii="Arial" w:hAnsi="Arial"/>
            <w:noProof/>
          </w:rPr>
          <w:t>3.1 Endpoints principales</w:t>
        </w:r>
        <w:r>
          <w:rPr>
            <w:noProof/>
            <w:webHidden/>
          </w:rPr>
          <w:tab/>
        </w:r>
        <w:r>
          <w:rPr>
            <w:noProof/>
            <w:webHidden/>
          </w:rPr>
          <w:fldChar w:fldCharType="begin"/>
        </w:r>
        <w:r>
          <w:rPr>
            <w:noProof/>
            <w:webHidden/>
          </w:rPr>
          <w:instrText xml:space="preserve"> PAGEREF _Toc233798898 \h </w:instrText>
        </w:r>
        <w:r>
          <w:rPr>
            <w:noProof/>
            <w:webHidden/>
          </w:rPr>
        </w:r>
        <w:r>
          <w:rPr>
            <w:noProof/>
            <w:webHidden/>
          </w:rPr>
          <w:fldChar w:fldCharType="separate"/>
        </w:r>
        <w:r>
          <w:rPr>
            <w:noProof/>
            <w:webHidden/>
          </w:rPr>
          <w:t>7</w:t>
        </w:r>
        <w:r>
          <w:rPr>
            <w:noProof/>
            <w:webHidden/>
          </w:rPr>
          <w:fldChar w:fldCharType="end"/>
        </w:r>
      </w:hyperlink>
    </w:p>
    <w:p w14:paraId="0D46AD8E" w14:textId="77777777" w:rsidR="008B238B" w:rsidRDefault="008B238B">
      <w:pPr>
        <w:pStyle w:val="TDC2"/>
        <w:tabs>
          <w:tab w:val="right" w:leader="dot" w:pos="8494"/>
        </w:tabs>
        <w:rPr>
          <w:noProof/>
        </w:rPr>
      </w:pPr>
      <w:hyperlink w:anchor="_Toc233798899" w:history="1">
        <w:r w:rsidRPr="004231D1">
          <w:rPr>
            <w:rStyle w:val="Hipervnculo"/>
            <w:rFonts w:ascii="Arial" w:hAnsi="Arial"/>
            <w:noProof/>
          </w:rPr>
          <w:t>3.2 Extracción y clasificación de datos</w:t>
        </w:r>
        <w:r>
          <w:rPr>
            <w:noProof/>
            <w:webHidden/>
          </w:rPr>
          <w:tab/>
        </w:r>
        <w:r>
          <w:rPr>
            <w:noProof/>
            <w:webHidden/>
          </w:rPr>
          <w:fldChar w:fldCharType="begin"/>
        </w:r>
        <w:r>
          <w:rPr>
            <w:noProof/>
            <w:webHidden/>
          </w:rPr>
          <w:instrText xml:space="preserve"> PAGEREF _Toc233798899 \h </w:instrText>
        </w:r>
        <w:r>
          <w:rPr>
            <w:noProof/>
            <w:webHidden/>
          </w:rPr>
        </w:r>
        <w:r>
          <w:rPr>
            <w:noProof/>
            <w:webHidden/>
          </w:rPr>
          <w:fldChar w:fldCharType="separate"/>
        </w:r>
        <w:r>
          <w:rPr>
            <w:noProof/>
            <w:webHidden/>
          </w:rPr>
          <w:t>7</w:t>
        </w:r>
        <w:r>
          <w:rPr>
            <w:noProof/>
            <w:webHidden/>
          </w:rPr>
          <w:fldChar w:fldCharType="end"/>
        </w:r>
      </w:hyperlink>
    </w:p>
    <w:p w14:paraId="6B7CDE79" w14:textId="77777777" w:rsidR="008B238B" w:rsidRDefault="008B238B">
      <w:pPr>
        <w:pStyle w:val="TDC2"/>
        <w:tabs>
          <w:tab w:val="right" w:leader="dot" w:pos="8494"/>
        </w:tabs>
        <w:rPr>
          <w:noProof/>
        </w:rPr>
      </w:pPr>
      <w:hyperlink w:anchor="_Toc233798900" w:history="1">
        <w:r w:rsidRPr="004231D1">
          <w:rPr>
            <w:rStyle w:val="Hipervnculo"/>
            <w:rFonts w:ascii="Arial" w:hAnsi="Arial"/>
            <w:noProof/>
          </w:rPr>
          <w:t>3.3 Vigilancia continua de la carpeta de entrada</w:t>
        </w:r>
        <w:r>
          <w:rPr>
            <w:noProof/>
            <w:webHidden/>
          </w:rPr>
          <w:tab/>
        </w:r>
        <w:r>
          <w:rPr>
            <w:noProof/>
            <w:webHidden/>
          </w:rPr>
          <w:fldChar w:fldCharType="begin"/>
        </w:r>
        <w:r>
          <w:rPr>
            <w:noProof/>
            <w:webHidden/>
          </w:rPr>
          <w:instrText xml:space="preserve"> PAGEREF _Toc233798900 \h </w:instrText>
        </w:r>
        <w:r>
          <w:rPr>
            <w:noProof/>
            <w:webHidden/>
          </w:rPr>
        </w:r>
        <w:r>
          <w:rPr>
            <w:noProof/>
            <w:webHidden/>
          </w:rPr>
          <w:fldChar w:fldCharType="separate"/>
        </w:r>
        <w:r>
          <w:rPr>
            <w:noProof/>
            <w:webHidden/>
          </w:rPr>
          <w:t>7</w:t>
        </w:r>
        <w:r>
          <w:rPr>
            <w:noProof/>
            <w:webHidden/>
          </w:rPr>
          <w:fldChar w:fldCharType="end"/>
        </w:r>
      </w:hyperlink>
    </w:p>
    <w:p w14:paraId="306FC982" w14:textId="77777777" w:rsidR="008B238B" w:rsidRDefault="008B238B">
      <w:pPr>
        <w:pStyle w:val="TDC1"/>
        <w:tabs>
          <w:tab w:val="right" w:leader="dot" w:pos="8494"/>
        </w:tabs>
        <w:rPr>
          <w:noProof/>
        </w:rPr>
      </w:pPr>
      <w:hyperlink w:anchor="_Toc233798901" w:history="1">
        <w:r w:rsidRPr="004231D1">
          <w:rPr>
            <w:rStyle w:val="Hipervnculo"/>
            <w:rFonts w:ascii="Arial" w:hAnsi="Arial"/>
            <w:noProof/>
          </w:rPr>
          <w:t>4. APP_MANUAL – REVISIÓN Y CORRECCIÓN</w:t>
        </w:r>
        <w:r>
          <w:rPr>
            <w:noProof/>
            <w:webHidden/>
          </w:rPr>
          <w:tab/>
        </w:r>
        <w:r>
          <w:rPr>
            <w:noProof/>
            <w:webHidden/>
          </w:rPr>
          <w:fldChar w:fldCharType="begin"/>
        </w:r>
        <w:r>
          <w:rPr>
            <w:noProof/>
            <w:webHidden/>
          </w:rPr>
          <w:instrText xml:space="preserve"> PAGEREF _Toc233798901 \h </w:instrText>
        </w:r>
        <w:r>
          <w:rPr>
            <w:noProof/>
            <w:webHidden/>
          </w:rPr>
        </w:r>
        <w:r>
          <w:rPr>
            <w:noProof/>
            <w:webHidden/>
          </w:rPr>
          <w:fldChar w:fldCharType="separate"/>
        </w:r>
        <w:r>
          <w:rPr>
            <w:noProof/>
            <w:webHidden/>
          </w:rPr>
          <w:t>8</w:t>
        </w:r>
        <w:r>
          <w:rPr>
            <w:noProof/>
            <w:webHidden/>
          </w:rPr>
          <w:fldChar w:fldCharType="end"/>
        </w:r>
      </w:hyperlink>
    </w:p>
    <w:p w14:paraId="4B925C50" w14:textId="77777777" w:rsidR="008B238B" w:rsidRDefault="008B238B">
      <w:pPr>
        <w:pStyle w:val="TDC2"/>
        <w:tabs>
          <w:tab w:val="right" w:leader="dot" w:pos="8494"/>
        </w:tabs>
        <w:rPr>
          <w:noProof/>
        </w:rPr>
      </w:pPr>
      <w:hyperlink w:anchor="_Toc233798902" w:history="1">
        <w:r w:rsidRPr="004231D1">
          <w:rPr>
            <w:rStyle w:val="Hipervnculo"/>
            <w:rFonts w:ascii="Arial" w:hAnsi="Arial"/>
            <w:noProof/>
          </w:rPr>
          <w:t>4.1 Endpoints principales</w:t>
        </w:r>
        <w:r>
          <w:rPr>
            <w:noProof/>
            <w:webHidden/>
          </w:rPr>
          <w:tab/>
        </w:r>
        <w:r>
          <w:rPr>
            <w:noProof/>
            <w:webHidden/>
          </w:rPr>
          <w:fldChar w:fldCharType="begin"/>
        </w:r>
        <w:r>
          <w:rPr>
            <w:noProof/>
            <w:webHidden/>
          </w:rPr>
          <w:instrText xml:space="preserve"> PAGEREF _Toc233798902 \h </w:instrText>
        </w:r>
        <w:r>
          <w:rPr>
            <w:noProof/>
            <w:webHidden/>
          </w:rPr>
        </w:r>
        <w:r>
          <w:rPr>
            <w:noProof/>
            <w:webHidden/>
          </w:rPr>
          <w:fldChar w:fldCharType="separate"/>
        </w:r>
        <w:r>
          <w:rPr>
            <w:noProof/>
            <w:webHidden/>
          </w:rPr>
          <w:t>8</w:t>
        </w:r>
        <w:r>
          <w:rPr>
            <w:noProof/>
            <w:webHidden/>
          </w:rPr>
          <w:fldChar w:fldCharType="end"/>
        </w:r>
      </w:hyperlink>
    </w:p>
    <w:p w14:paraId="48EC4BF8" w14:textId="77777777" w:rsidR="008B238B" w:rsidRDefault="008B238B">
      <w:pPr>
        <w:pStyle w:val="TDC2"/>
        <w:tabs>
          <w:tab w:val="right" w:leader="dot" w:pos="8494"/>
        </w:tabs>
        <w:rPr>
          <w:noProof/>
        </w:rPr>
      </w:pPr>
      <w:hyperlink w:anchor="_Toc233798903" w:history="1">
        <w:r w:rsidRPr="004231D1">
          <w:rPr>
            <w:rStyle w:val="Hipervnculo"/>
            <w:rFonts w:ascii="Arial" w:hAnsi="Arial"/>
            <w:noProof/>
          </w:rPr>
          <w:t>4.2 Flujo de corrección manual</w:t>
        </w:r>
        <w:r>
          <w:rPr>
            <w:noProof/>
            <w:webHidden/>
          </w:rPr>
          <w:tab/>
        </w:r>
        <w:r>
          <w:rPr>
            <w:noProof/>
            <w:webHidden/>
          </w:rPr>
          <w:fldChar w:fldCharType="begin"/>
        </w:r>
        <w:r>
          <w:rPr>
            <w:noProof/>
            <w:webHidden/>
          </w:rPr>
          <w:instrText xml:space="preserve"> PAGEREF _Toc233798903 \h </w:instrText>
        </w:r>
        <w:r>
          <w:rPr>
            <w:noProof/>
            <w:webHidden/>
          </w:rPr>
        </w:r>
        <w:r>
          <w:rPr>
            <w:noProof/>
            <w:webHidden/>
          </w:rPr>
          <w:fldChar w:fldCharType="separate"/>
        </w:r>
        <w:r>
          <w:rPr>
            <w:noProof/>
            <w:webHidden/>
          </w:rPr>
          <w:t>8</w:t>
        </w:r>
        <w:r>
          <w:rPr>
            <w:noProof/>
            <w:webHidden/>
          </w:rPr>
          <w:fldChar w:fldCharType="end"/>
        </w:r>
      </w:hyperlink>
    </w:p>
    <w:p w14:paraId="2C2B39F1" w14:textId="77777777" w:rsidR="008B238B" w:rsidRDefault="008B238B">
      <w:pPr>
        <w:pStyle w:val="TDC1"/>
        <w:tabs>
          <w:tab w:val="right" w:leader="dot" w:pos="8494"/>
        </w:tabs>
        <w:rPr>
          <w:noProof/>
        </w:rPr>
      </w:pPr>
      <w:hyperlink w:anchor="_Toc233798904" w:history="1">
        <w:r w:rsidRPr="004231D1">
          <w:rPr>
            <w:rStyle w:val="Hipervnculo"/>
            <w:rFonts w:ascii="Arial" w:hAnsi="Arial"/>
            <w:noProof/>
          </w:rPr>
          <w:t>5. HISTÓRICO DE EXTRACCIONES E INTEGRACIÓN CON DYNAMICS</w:t>
        </w:r>
        <w:r>
          <w:rPr>
            <w:noProof/>
            <w:webHidden/>
          </w:rPr>
          <w:tab/>
        </w:r>
        <w:r>
          <w:rPr>
            <w:noProof/>
            <w:webHidden/>
          </w:rPr>
          <w:fldChar w:fldCharType="begin"/>
        </w:r>
        <w:r>
          <w:rPr>
            <w:noProof/>
            <w:webHidden/>
          </w:rPr>
          <w:instrText xml:space="preserve"> PAGEREF _Toc233798904 \h </w:instrText>
        </w:r>
        <w:r>
          <w:rPr>
            <w:noProof/>
            <w:webHidden/>
          </w:rPr>
        </w:r>
        <w:r>
          <w:rPr>
            <w:noProof/>
            <w:webHidden/>
          </w:rPr>
          <w:fldChar w:fldCharType="separate"/>
        </w:r>
        <w:r>
          <w:rPr>
            <w:noProof/>
            <w:webHidden/>
          </w:rPr>
          <w:t>9</w:t>
        </w:r>
        <w:r>
          <w:rPr>
            <w:noProof/>
            <w:webHidden/>
          </w:rPr>
          <w:fldChar w:fldCharType="end"/>
        </w:r>
      </w:hyperlink>
    </w:p>
    <w:p w14:paraId="115AAC05" w14:textId="77777777" w:rsidR="008B238B" w:rsidRDefault="008B238B">
      <w:pPr>
        <w:pStyle w:val="TDC1"/>
        <w:tabs>
          <w:tab w:val="right" w:leader="dot" w:pos="8494"/>
        </w:tabs>
        <w:rPr>
          <w:noProof/>
        </w:rPr>
      </w:pPr>
      <w:hyperlink w:anchor="_Toc233798905" w:history="1">
        <w:r w:rsidRPr="004231D1">
          <w:rPr>
            <w:rStyle w:val="Hipervnculo"/>
            <w:rFonts w:ascii="Arial" w:hAnsi="Arial"/>
            <w:noProof/>
          </w:rPr>
          <w:t>6. CONCLUSIONES</w:t>
        </w:r>
        <w:r>
          <w:rPr>
            <w:noProof/>
            <w:webHidden/>
          </w:rPr>
          <w:tab/>
        </w:r>
        <w:r>
          <w:rPr>
            <w:noProof/>
            <w:webHidden/>
          </w:rPr>
          <w:fldChar w:fldCharType="begin"/>
        </w:r>
        <w:r>
          <w:rPr>
            <w:noProof/>
            <w:webHidden/>
          </w:rPr>
          <w:instrText xml:space="preserve"> PAGEREF _Toc233798905 \h </w:instrText>
        </w:r>
        <w:r>
          <w:rPr>
            <w:noProof/>
            <w:webHidden/>
          </w:rPr>
        </w:r>
        <w:r>
          <w:rPr>
            <w:noProof/>
            <w:webHidden/>
          </w:rPr>
          <w:fldChar w:fldCharType="separate"/>
        </w:r>
        <w:r>
          <w:rPr>
            <w:noProof/>
            <w:webHidden/>
          </w:rPr>
          <w:t>10</w:t>
        </w:r>
        <w:r>
          <w:rPr>
            <w:noProof/>
            <w:webHidden/>
          </w:rPr>
          <w:fldChar w:fldCharType="end"/>
        </w:r>
      </w:hyperlink>
    </w:p>
    <w:p w14:paraId="5E85EAA5" w14:textId="77777777" w:rsidR="0054219F" w:rsidRDefault="00000000">
      <w:r>
        <w:fldChar w:fldCharType="end"/>
      </w:r>
    </w:p>
    <w:p>
      <w:pPr>
        <w:pStyle w:val="Ttulo1"/>
      </w:pPr>
      <w:r>
        <w:t>1. INTRODUCCIÓN</w:t>
      </w:r>
    </w:p>
    <w:p>
      <w:pPr/>
      <w:r>
        <w:t>Grupo MIGASA ha automatizado el circuito de recepción, extracción y validación de datos de facturas de proveedor mediante la combinación de dos componentes: un flujo de Power Automate que captura y redistribuye los documentos recibidos por correo, y una aplicación web (FastAPI) que interpreta el contenido de cada factura mediante inteligencia artificial, la clasifica, detecta incidencias y duplicados, y permite revisar y corregir manualmente los casos que no se han podido resolver de forma automática. La aplicación ofrece ocho vistas sobre una misma base de código y un mismo historial: Visualización automática, Corregir manualmente, Incidencias, Esperando alta, Errores, Revisar facturas, Duplicados y No es factura. La vigilancia de las carpetas de entrada corre en un proceso aparte del servidor web (vigilante.py), para que una tanda larga de facturas no deje la interfaz sin responder. Este documento describe el funcionamiento de cada una de estas partes y cómo se relacionan entre sí.</w:t>
      </w:r>
    </w:p>
    <w:p>
      <w:pPr>
        <w:pStyle w:val="Ttulo1"/>
      </w:pPr>
      <w:r>
        <w:t>2. FLUJO DE POWER AUTOMATE</w:t>
      </w:r>
    </w:p>
    <w:p>
      <w:pPr/>
      <w:r>
        <w:t>Power Automate actúa como capa de integración entre el correo electrónico y el sistema de extracción, y como mecanismo de retroalimentación cuando falta un dato imprescindible en la factura o hace falta pedirle algo al proveedor.</w:t>
      </w:r>
    </w:p>
    <w:p>
      <w:pPr>
        <w:pStyle w:val="Ttulo2"/>
      </w:pPr>
      <w:r>
        <w:t>2.1 Captura y renombrado de facturas recibidas por correo</w:t>
      </w:r>
    </w:p>
    <w:p>
      <w:pPr/>
      <w:r>
        <w:t>Un primer flujo de Power Automate analiza todos los PDF que llegan al buzón de correo. Antes de depositarlos en el sistema, renombra cada fichero incluyendo el correo electrónico del remitente dentro del propio nombre, con el formato nombreoriginal__EMAIL__correoelectronicodelremitente__ENDMAIL__. De este modo, aunque el nombre visible del archivo cambie, se conserva tanto el nombre original como la dirección de correo de la que procede la factura, información que se necesitará más adelante si hay que solicitar una corrección o reenvío.</w:t>
      </w:r>
    </w:p>
    <w:p>
      <w:pPr>
        <w:pStyle w:val="Ttulo2"/>
      </w:pPr>
      <w:r>
        <w:t>2.2 Depósito en la carpeta de entrada</w:t>
      </w:r>
    </w:p>
    <w:p>
      <w:pPr/>
      <w:r>
        <w:t>Una vez renombrado, el flujo deposita el PDF en la carpeta entrada. Desde ahí, el proceso de vigilancia (vigilante.py) o el propio endpoint /upload-pdf se encargan de procesarlo, extraer sus datos y clasificarlo (véase el apartado 4).</w:t>
      </w:r>
    </w:p>
    <w:p>
      <w:pPr>
        <w:pStyle w:val="Ttulo2"/>
      </w:pPr>
      <w:r>
        <w:t>2.3 Solicitudes de reenvío por correo</w:t>
      </w:r>
    </w:p>
    <w:p>
      <w:pPr/>
      <w:r>
        <w:t>Cuando una persona necesita pedirle algo al proveedor sobre una factura ya recibida –que falta el número de pedido de cliente, que hay dos facturas juntas en el mismo PDF, o cualquier otro motivo–, puede solicitarlo desde la aplicación sin salir de ella (véase el apartado 5.5). Para los dos primeros motivos, un segundo flujo de Power Automate vigila la carpeta correspondiente y, en cuanto detecta un fichero nuevo, recupera el nombre original del archivo y el correo electrónico del remitente a partir del nombre renombrado (marcadores __EMAIL__ / __ENDMAIL__), y envía automáticamente un correo de vuelta a ese remitente solicitando el reenvío. Para el motivo «Otro» (texto libre), en cambio, no interviene Power Automate: se abre un borrador en Outlook de escritorio, en el propio PC de la persona (no en el servidor), con el destinatario y el PDF ya adjuntos, para que lo redacte y envíe ella misma. Como el servidor no puede abrir una ventana en el PC de otra persona, esto lo hace FacturaHelper: un pequeño programa que se instala una sola vez en cada PC (carpeta helper/ del repositorio) y que el navegador invoca mediante un enlace facturahelper://; el servidor solo le facilita el destinatario y el PDF a descargar.</w:t>
      </w:r>
    </w:p>
    <w:p>
      <w:pPr>
        <w:pStyle w:val="Ttulo1"/>
      </w:pPr>
      <w:r>
        <w:t>3. ARQUITECTURA: SERVIDOR WEB Y PROCESO DE VIGILANCIA</w:t>
      </w:r>
    </w:p>
    <w:p>
      <w:pPr/>
      <w:r>
        <w:t>La aplicación se ejecuta como dos procesos independientes en la misma máquina, coordinados entre sí mediante un candado de fichero para que nunca toquen el mismo PDF a la vez.</w:t>
      </w:r>
    </w:p>
    <w:p>
      <w:pPr>
        <w:pStyle w:val="Ttulo2"/>
      </w:pPr>
      <w:r>
        <w:t>3.1 main.py (servidor web) y vigilante.py (proceso de vigilancia)</w:t>
      </w:r>
    </w:p>
    <w:p>
      <w:pPr/>
      <w:r>
        <w:t>main.py es la aplicación FastAPI (servida con uvicorn) que expone la interfaz web, el endpoint de Power Automate y el resto de endpoints descritos en este documento. vigilante.py es un proceso aparte, lanzado por separado (python vigilante.py), que sondea las carpetas entrada e imagenes cada 30 segundos (configurable) y dispara el procesamiento de lo que encuentre. Anteriormente este sondeo vivía dentro del propio proceso de uvicorn; al compartir intérprete con las peticiones HTTP, una tanda larga de facturas dejaba la página web sin responder hasta que terminaba. Al separarlo en un proceso de Windows aparte, uno ya no puede bloquear al otro. Ambos procesos comparten un candado de fichero (.lock_procesamiento_automatico) que impide que el vigilante y un reproceso manual lanzado desde la web actúen sobre las mismas facturas simultáneamente.</w:t>
      </w:r>
    </w:p>
    <w:p>
      <w:pPr>
        <w:pStyle w:val="Ttulo2"/>
      </w:pPr>
      <w:r>
        <w:t>3.2 Endpoints principales de procesamiento automático</w:t>
      </w:r>
    </w:p>
    <w:p>
      <w:pPr>
        <w:pStyle w:val="Listaconvietas"/>
      </w:pPr>
      <w:r>
        <w:t>POST /upload-pdf — recibe las facturas enviadas desde Power Automate y lanza su procesamiento.</w:t>
      </w:r>
    </w:p>
    <w:p>
      <w:pPr>
        <w:pStyle w:val="Listaconvietas"/>
      </w:pPr>
      <w:r>
        <w:t>POST /procesar — procesa manualmente los PDFs pendientes en la carpeta de entrada.</w:t>
      </w:r>
    </w:p>
    <w:p>
      <w:pPr>
        <w:pStyle w:val="Listaconvietas"/>
      </w:pPr>
      <w:r>
        <w:t>GET /estadisticas — devuelve el número de facturas clasificadas en cada carpeta de resultado, más reenviadas y duplicados pendientes.</w:t>
      </w:r>
    </w:p>
    <w:p>
      <w:pPr>
        <w:pStyle w:val="Listaconvietas"/>
      </w:pPr>
      <w:r>
        <w:t>GET /reenviadas-detalle – detalle (factura, email, fecha, motivo) de las solicitudes de reenvío ya atendidas.</w:t>
      </w:r>
    </w:p>
    <w:p>
      <w:pPr>
        <w:pStyle w:val="Listaconvietas"/>
      </w:pPr>
      <w:r>
        <w:t>GET /reenviar-pedido-lista – lista los PDFs en la cola reenviar_falta_pedidocliente.</w:t>
      </w:r>
    </w:p>
    <w:p>
      <w:pPr>
        <w:pStyle w:val="Listaconvietas"/>
      </w:pPr>
      <w:r>
        <w:t>GET /solicitudes-envio-correo-lista – lista las solicitudes de reenvío que no son por falta de pedido de cliente.</w:t>
      </w:r>
    </w:p>
    <w:p>
      <w:pPr>
        <w:pStyle w:val="Listaconvietas"/>
      </w:pPr>
      <w:r>
        <w:t>GET /errores-completo-json – lista los PDFs en la carpeta error.</w:t>
      </w:r>
    </w:p>
    <w:p>
      <w:pPr>
        <w:pStyle w:val="Listaconvietas"/>
      </w:pPr>
      <w:r>
        <w:t>GET /no-factura-completo-json – lista los PDFs en la carpeta no_es_factura.</w:t>
      </w:r>
    </w:p>
    <w:p>
      <w:pPr>
        <w:pStyle w:val="Listaconvietas"/>
      </w:pPr>
      <w:r>
        <w:t>POST /abrir-carpeta-no-factura – abre la carpeta no_es_factura en el explorador del servidor.</w:t>
      </w:r>
    </w:p>
    <w:p>
      <w:pPr>
        <w:pStyle w:val="Ttulo1"/>
      </w:pPr>
      <w:r>
        <w:t>4. EXTRACCIÓN Y CLASIFICACIÓN DE FACTURAS (VISTA “VISUALIZACIÓN AUTOMÁTICA”)</w:t>
      </w:r>
    </w:p>
    <w:p>
      <w:pPr/>
      <w:r>
        <w:t>Esta vista corresponde al procesamiento desatendido de facturas: la extracción de datos sin intervención humana y la clasificación inicial de cada factura recibida, tanto las llegadas vía Power Automate como las depositadas en la carpeta de entrada.</w:t>
      </w:r>
    </w:p>
    <w:p>
      <w:pPr>
        <w:pStyle w:val="Ttulo2"/>
      </w:pPr>
      <w:r>
        <w:t>4.1 Detección de documentos que no son factura</w:t>
      </w:r>
    </w:p>
    <w:p>
      <w:pPr/>
      <w:r>
        <w:t>Antes de intentar extraer ningún dato, la aplicación comprueba si el documento no es una factura: además de los albaranes de entrega clásicos, esta comprobación detecta también tickets de báscula o pesaje, documentos de transporte (CMR / carta de porte, en varios idiomas) y partes de horas o de actividad. Si el documento se identifica como “no factura”, se clasifica directamente en la carpeta no_es_factura, sin necesidad de extracción de datos de factura.</w:t>
      </w:r>
    </w:p>
    <w:p>
      <w:pPr>
        <w:pStyle w:val="Ttulo2"/>
      </w:pPr>
      <w:r>
        <w:t>4.2 Extracción con IA y carpetas de destino</w:t>
      </w:r>
    </w:p>
    <w:p>
      <w:pPr/>
      <w:r>
        <w:t>En caso contrario, la aplicación analiza el documento mediante un modelo de inteligencia artificial (OpenAI) que extrae los campos definidos (proveedor, comprador, importes, IVA, número de factura, número de pedido de cliente, entre otros) y clasifica la factura en una de las siguientes carpetas según el resultado:</w:t>
      </w:r>
    </w:p>
    <w:p>
      <w:pPr>
        <w:pStyle w:val="Listaconvietas"/>
      </w:pPr>
      <w:r>
        <w:t>imagenes — el PDF está escaneado y no contiene texto extraíble.</w:t>
      </w:r>
    </w:p>
    <w:p>
      <w:pPr>
        <w:pStyle w:val="Listaconvietas"/>
      </w:pPr>
      <w:r>
        <w:t>completadas — se han extraído correctamente todos los campos obligatorios y el comprador/proveedor se han resuelto contra las tablas maestras.</w:t>
      </w:r>
    </w:p>
    <w:p>
      <w:pPr>
        <w:pStyle w:val="Listaconvietas"/>
      </w:pPr>
      <w:r>
        <w:t>corregir_manualmente — falta algún campo obligatorio.</w:t>
      </w:r>
    </w:p>
    <w:p>
      <w:pPr>
        <w:pStyle w:val="Listaconvietas"/>
      </w:pPr>
      <w:r>
        <w:t>incidencias — el comprador o el proveedor no se resuelven contra EmpresasClasificadas / ProveedoresClasificados (CIF no encontrado, dígito de control inválido, o encontrado pero inactivo/bloqueado).</w:t>
      </w:r>
    </w:p>
    <w:p>
      <w:pPr/>
      <w:r>
        <w:t>En todos los casos se guarda además una copia en procesadas, que actúa como registro central, y se añade una línea al historial de extracciones (véase apartado 8).</w:t>
      </w:r>
    </w:p>
    <w:p>
      <w:pPr>
        <w:pStyle w:val="Ttulo2"/>
      </w:pPr>
      <w:r>
        <w:t>4.3 Límite de tamaño y errores de extracción</w:t>
      </w:r>
    </w:p>
    <w:p>
      <w:pPr/>
      <w:r>
        <w:t>Un PDF de más de 6 MB no se intenta procesar: se aparta directamente a la cola de reenvío “pesa mucho”. Si la extracción falla por cualquier otro motivo (por ejemplo, un fallo puntual de la API), el PDF cae en la carpeta error, visible en la pestaña “Errores”, donde se puede reprocesar (uno o todos a la vez) o clasificar con un motivo (“el fichero pesa demasiado” u “otro”), que lo traslada a su propia cola de reenvío igual que en el apartado 2.3.</w:t>
      </w:r>
    </w:p>
    <w:p>
      <w:pPr>
        <w:pStyle w:val="Ttulo2"/>
      </w:pPr>
      <w:r>
        <w:t>4.4 Segunda pasada con visión</w:t>
      </w:r>
    </w:p>
    <w:p>
      <w:pPr/>
      <w:r>
        <w:t>Los PDF que caen en imágenes (sin texto extraíble) pasan por una segunda extracción por visión (imagenes.py). Para evitar que esa segunda pasada “invente” un CIF de comprador o proveedor que en realidad no aparece en el documento, esa extracción exige que dos lecturas independientes por visión coincidan en el mismo CIF antes de darlo por válido; si no coinciden, el campo queda sin resolver y la factura cae en Incidencias para revisión manual en vez de asignarse a la empresa equivocada. Si tampoco la visión consigue leer nada útil, el PDF se traslada a imagenes_sin_datos.</w:t>
      </w:r>
    </w:p>
    <w:p>
      <w:pPr>
        <w:pStyle w:val="Ttulo2"/>
      </w:pPr>
      <w:r>
        <w:t>4.5 Detección de facturas duplicadas</w:t>
      </w:r>
    </w:p>
    <w:p>
      <w:pPr/>
      <w:r>
        <w:t>Cada vez que una factura se completa, la aplicación comprueba si ya existe otra completada con el mismo número de factura, el mismo proveedor, el mismo comprador y los mismos importes de base imponible y total (con una pequeña tolerancia de redondeo). Si encuentra una coincidencia, marca ambas facturas como duplicado en la base de datos y las hace aparecer en la pestaña “Duplicados”, donde una persona decide cuál de las dos conservar; la o las descartadas se retiran del registro de facturas completadas y su PDF se traslada a no_es_factura, sin borrarlo.</w:t>
      </w:r>
    </w:p>
    <w:p>
      <w:pPr>
        <w:pStyle w:val="Ttulo1"/>
      </w:pPr>
      <w:r>
        <w:t>5. CORRECCIÓN MANUAL, INCIDENCIAS Y ESPERANDO ALTA</w:t>
      </w:r>
    </w:p>
    <w:p>
      <w:pPr/>
      <w:r>
        <w:t>Estas vistas son donde una persona revisa y completa las facturas que el procesamiento automático no ha podido resolver por sí solo. Los listados de Corregir manualmente e Incidencias se leen de una caché en base de datos (tabla ColaRevision) que se mantiene al día sola a medida que cada PDF entra, sale o se corrige en una de las dos colas, en vez de releer cada PDF y volver a resolver comprador/proveedor en cada carga de página; esta caché depende, igual que las reservas del apartado 6, de que el usuario de SQL Server tenga permiso para crear tablas (script sql/crear_tabla_colarevision.sql en caso contrario).</w:t>
      </w:r>
    </w:p>
    <w:p>
      <w:pPr>
        <w:pStyle w:val="Ttulo2"/>
      </w:pPr>
      <w:r>
        <w:t>5.1 Corregir manualmente</w:t>
      </w:r>
    </w:p>
    <w:p>
      <w:pPr/>
      <w:r>
        <w:t>El usuario visualiza en una tabla editable los datos ya extraídos de cada factura pendiente, puede abrir el PDF original directamente desde el navegador para consultarlo, y corrige o completa los campos que falten con ayuda de un visor dividido: un recuadro salta automáticamente sobre la posición de cada dato en el PDF, y si no acierta se puede arrastrar uno a mano (funciona tanto en facturas con texto como escaneadas, vía OCR). Si el documento resulta no ser una factura, puede apartarlo con un clic a la carpeta no_es_factura sin necesidad de borrarlo. Al confirmar, la factura pasa a la carpeta de completadas, se persiste en la base de datos, y el historial completo (véase apartado 8) se actualiza con la corrección realizada.</w:t>
      </w:r>
    </w:p>
    <w:p>
      <w:pPr>
        <w:pStyle w:val="Listaconvietas"/>
      </w:pPr>
      <w:r>
        <w:t>GET /pendientes-lista — lista los PDFs pendientes de revisión en la carpeta corregir_manualmente.</w:t>
      </w:r>
    </w:p>
    <w:p>
      <w:pPr>
        <w:pStyle w:val="Listaconvietas"/>
      </w:pPr>
      <w:r>
        <w:t>POST /extraer-pendiente — carga un PDF concreto, reutilizando los datos ya extraídos en el historial si existen para no volver a llamar a la IA; si el documento no parece una factura, lo indica directamente. En la práctica, la tabla de Corregir manualmente ya carga los datos de cada pendiente al mostrarlos, por lo que la interfaz actual no llega a invocar este endpoint por separado.</w:t>
      </w:r>
    </w:p>
    <w:p>
      <w:pPr>
        <w:pStyle w:val="Listaconvietas"/>
      </w:pPr>
      <w:r>
        <w:t>POST /confirmar-factura — guarda la corrección manual, la persiste en SQL y traslada el PDF a completadas.</w:t>
      </w:r>
    </w:p>
    <w:p>
      <w:pPr>
        <w:pStyle w:val="Listaconvietas"/>
      </w:pPr>
      <w:r>
        <w:t>POST /descartar-pendiente — “papelera”: traslada un PDF de corregir_manualmente a no_es_factura sin borrarlo.</w:t>
      </w:r>
    </w:p>
    <w:p>
      <w:pPr>
        <w:pStyle w:val="Listaconvietas"/>
      </w:pPr>
      <w:r>
        <w:t>GET /pdf-factura/{archivo} – sirve el PDF de un pendiente (o de una factura ya completada) para poder abrirlo y revisarlo directamente desde el navegador.</w:t>
      </w:r>
    </w:p>
    <w:p>
      <w:pPr>
        <w:pStyle w:val="Listaconvietas"/>
      </w:pPr>
      <w:r>
        <w:t>GET /pendientes-completo-json – tabla completa de pendientes.</w:t>
      </w:r>
    </w:p>
    <w:p>
      <w:pPr>
        <w:pStyle w:val="Listaconvietas"/>
      </w:pPr>
      <w:r>
        <w:t>POST /guardar-cambios-pendiente – guarda cambios en un pendiente sin confirmarlo ni moverlo todavía.</w:t>
      </w:r>
    </w:p>
    <w:p>
      <w:pPr>
        <w:pStyle w:val="Listaconvietas"/>
      </w:pPr>
      <w:r>
        <w:t>GET /pdf-factura-paginas/{archivo} – todas las páginas del PDF como imagen, para el visor propio de la vista de revisión.</w:t>
      </w:r>
    </w:p>
    <w:p>
      <w:pPr>
        <w:pStyle w:val="Listaconvietas"/>
      </w:pPr>
      <w:r>
        <w:t>POST /posiciones-factura – calcula el recuadro por campo (página y coordenadas) para pintarlo en el visor; se cachea por archivo.</w:t>
      </w:r>
    </w:p>
    <w:p>
      <w:pPr>
        <w:pStyle w:val="Listaconvietas"/>
      </w:pPr>
      <w:r>
        <w:t>POST /ocr-region – OCR de la región seleccionada a mano sobre el PDF, para rellenar el campo activo.</w:t>
      </w:r>
    </w:p>
    <w:p>
      <w:pPr>
        <w:pStyle w:val="Ttulo2"/>
      </w:pPr>
      <w:r>
        <w:t>5.2 Incidencias</w:t>
      </w:r>
    </w:p>
    <w:p>
      <w:pPr/>
      <w:r>
        <w:t>En esta pestaña caen las facturas cuyo comprador o proveedor no se ha podido resolver contra las tablas maestras (EmpresasClasificadas / ProveedoresClasificados): CIF no encontrado, con el dígito de control mal leído, o encontrado pero inactivo/bloqueado. El listado se lee de la misma caché ColaRevision del apartado anterior. Si el CIF que faltaba se da de alta o se reactiva (véase el apartado 9), la factura se reclasifica automáticamente en ese momento, sin esperar a que alguien vuelva a abrir esta pestaña.</w:t>
      </w:r>
    </w:p>
    <w:p>
      <w:pPr>
        <w:pStyle w:val="Listaconvietas"/>
      </w:pPr>
      <w:r>
        <w:t>GET /incidencias-completo-json — lista las facturas en incidencias, con Buyer/Proveedor refrescados contra las tablas maestras.</w:t>
      </w:r>
    </w:p>
    <w:p>
      <w:pPr>
        <w:pStyle w:val="Ttulo2"/>
      </w:pPr>
      <w:r>
        <w:t>5.3 Esperando alta</w:t>
      </w:r>
    </w:p>
    <w:p>
      <w:pPr/>
      <w:r>
        <w:t>Dentro de las incidencias, el motivo más habitual es simplemente que el proveedor (o, más raramente, la empresa compradora) todavía no se ha dado de alta en la base de datos —no es un error de lectura ni una decisión que requiera investigación, solo falta el alta administrativa. Para no mezclar ese caso con los que sí requieren una decisión humana, cualquier factura de Corregir manualmente, Incidencias o Revisar facturas se puede apartar manualmente a una cola independiente, esperando_alta, donde se queda sin tocarse. Cuando el proveedor o la empresa se dan de alta, el botón “Reprocesar” de esa misma pestaña vuelve a resolver el comprador y el proveedor contra el estado actual de las tablas maestras: si ya se puede completar, mueve la factura a completadas; si el CIF ya se resuelve pero falta algún campo obligatorio, la manda a Corregir manualmente; y si sigue sin resolverse, no la toca y sigue esperando.</w:t>
      </w:r>
    </w:p>
    <w:p>
      <w:pPr>
        <w:pStyle w:val="Listaconvietas"/>
      </w:pPr>
      <w:r>
        <w:t>GET /esperando-alta-completo-json — lista las facturas apartadas a la espera de alta.</w:t>
      </w:r>
    </w:p>
    <w:p>
      <w:pPr>
        <w:pStyle w:val="Listaconvietas"/>
      </w:pPr>
      <w:r>
        <w:t>POST /marcar-esperando-alta — aparta una factura (desde cualquier pestaña) a la cola esperando_alta.</w:t>
      </w:r>
    </w:p>
    <w:p>
      <w:pPr>
        <w:pStyle w:val="Listaconvietas"/>
      </w:pPr>
      <w:r>
        <w:t>POST /reprocesar-esperando-alta — reintenta resolver comprador/proveedor y mueve la factura si ya procede.</w:t>
      </w:r>
    </w:p>
    <w:p>
      <w:pPr>
        <w:pStyle w:val="Ttulo2"/>
      </w:pPr>
      <w:r>
        <w:t>5.4 Marcar como revisada</w:t>
      </w:r>
    </w:p>
    <w:p>
      <w:pPr/>
      <w:r>
        <w:t>Tanto en Corregir manualmente como en Incidencias, marcar el check “Revisada” de una factura la da por buena tal como está: la guarda en la base de datos y mueve el PDF directamente a facturas_revisadas, sin exigir que todos los campos obligatorios estén completos —el propio check es la confirmación humana de que está bien así—, por lo que la factura desaparece de la lista en la que estuviera en cuanto se marca.</w:t>
      </w:r>
    </w:p>
    <w:p>
      <w:pPr>
        <w:pStyle w:val="Listaconvietas"/>
      </w:pPr>
      <w:r>
        <w:t>POST /marcar-revisada — marca “Revisada” una factura de Corregir manualmente o Incidencias: la completa y mueve a facturas_revisadas sin exigir campos obligatorios.</w:t>
      </w:r>
    </w:p>
    <w:p>
      <w:pPr>
        <w:pStyle w:val="Ttulo2"/>
      </w:pPr>
      <w:r>
        <w:t>5.5 Solicitar reenvío por correo y errores de extracción</w:t>
      </w:r>
    </w:p>
    <w:p>
      <w:pPr/>
      <w:r>
        <w:t>Desde Corregir manualmente, Incidencias, Esperando alta, Revisar facturas o Errores se puede abrir en cualquier momento el diálogo “Solicitar reenvío” y elegir uno de los tres motivos descritos en el apartado 2.3 (falta el número de pedido de cliente, hay dos facturas en el mismo PDF, u otro motivo con texto libre). Los PDF de la carpeta error, además, se pueden clasificar específicamente como “pesa demasiado” u “otro” desde la pestaña “Errores”.</w:t>
      </w:r>
    </w:p>
    <w:p>
      <w:pPr>
        <w:pStyle w:val="Listaconvietas"/>
      </w:pPr>
      <w:r>
        <w:t>GET /motivos-envio-correo — motivos disponibles para solicitar un reenvío.</w:t>
      </w:r>
    </w:p>
    <w:p>
      <w:pPr>
        <w:pStyle w:val="Listaconvietas"/>
      </w:pPr>
      <w:r>
        <w:t>POST /solicitar-envio-correo — traslada o aparta un PDF a la cola del motivo elegido.</w:t>
      </w:r>
    </w:p>
    <w:p>
      <w:pPr>
        <w:pStyle w:val="Listaconvietas"/>
      </w:pPr>
      <w:r>
        <w:t>GET /datos-correo-outlook/{archivo} – devuelve el destinatario y el nombre de adjunto para que FacturaHelper, instalado en el PC del usuario, componga el correo del motivo «otros»; el servidor ya no abre Outlook directamente (véase el apartado 2.3).</w:t>
      </w:r>
    </w:p>
    <w:p>
      <w:pPr>
        <w:pStyle w:val="Listaconvietas"/>
      </w:pPr>
      <w:r>
        <w:t>GET /motivos-error-extraccion — motivos disponibles para clasificar un PDF de la carpeta error.</w:t>
      </w:r>
    </w:p>
    <w:p>
      <w:pPr>
        <w:pStyle w:val="Listaconvietas"/>
      </w:pPr>
      <w:r>
        <w:t>POST /clasificar-error — clasifica un PDF de error con un motivo y lo mueve a su cola de reenvío.</w:t>
      </w:r>
    </w:p>
    <w:p>
      <w:pPr>
        <w:pStyle w:val="Listaconvietas"/>
      </w:pPr>
      <w:r>
        <w:t>POST /reprocesar-error(es) — reintenta la extracción de un PDF concreto, o de todos los que hay en error, de una vez.</w:t>
      </w:r>
    </w:p>
    <w:p>
      <w:pPr>
        <w:pStyle w:val="Ttulo1"/>
      </w:pPr>
      <w:r>
        <w:t>6. REVISIÓN MULTIUSUARIO: RESERVAS DE FACTURAS</w:t>
      </w:r>
    </w:p>
    <w:p>
      <w:pPr/>
      <w:r>
        <w:t>Para que varias personas puedan revisar facturas a la vez sin pisarse el trabajo, cada factura que se abre para edición queda “reservada” a nombre de quien la está viendo. No existe un inicio de sesión real: el “usuario” es un nombre libre que el navegador recuerda. Mientras la pestaña permanece abierta, la reserva se refresca periódicamente (latido); si se cierra la pestaña o queda inactiva, la reserva expira sola y otra persona puede tomarla. Un botón “Liberar todas las reservas” en la cabecera de cada pestaña actúa como válvula de escape si alguna reserva se queda colgada tras un cierre inesperado del navegador.</w:t>
      </w:r>
    </w:p>
    <w:p>
      <w:pPr/>
      <w:r>
        <w:t>Esta funcionalidad depende de la tabla ReservasFacturas en la base de datos. Si el usuario configurado en SQL_SERVER no tiene permiso para crear tablas, la aplicación no podrá crearla sola y las reservas quedarán inactivas hasta que un administrador ejecute a mano el script sql/crear_tabla_reservas_facturas.sql.</w:t>
      </w:r>
    </w:p>
    <w:p>
      <w:pPr>
        <w:pStyle w:val="Listaconvietas"/>
      </w:pPr>
      <w:r>
        <w:t>POST /reservas — reserva una lista de archivos para un usuario.</w:t>
      </w:r>
    </w:p>
    <w:p>
      <w:pPr>
        <w:pStyle w:val="Listaconvietas"/>
      </w:pPr>
      <w:r>
        <w:t>POST /reservas-liberar — libera las reservas de un usuario sobre esos archivos.</w:t>
      </w:r>
    </w:p>
    <w:p>
      <w:pPr>
        <w:pStyle w:val="Listaconvietas"/>
      </w:pPr>
      <w:r>
        <w:t>POST /reservas-latido — refresca (heartbeat) las reservas activas de un usuario.</w:t>
      </w:r>
    </w:p>
    <w:p>
      <w:pPr>
        <w:pStyle w:val="Listaconvietas"/>
      </w:pPr>
      <w:r>
        <w:t>GET /reservas-estado — devuelve quién tiene reservado cada archivo de una lista.</w:t>
      </w:r>
    </w:p>
    <w:p>
      <w:pPr>
        <w:pStyle w:val="Listaconvietas"/>
      </w:pPr>
      <w:r>
        <w:t>GET /reservas-mias – devuelve las reservas activas de un usuario.</w:t>
      </w:r>
    </w:p>
    <w:p>
      <w:pPr>
        <w:pStyle w:val="Listaconvietas"/>
      </w:pPr>
      <w:r>
        <w:t>POST /reservas-liberar-todas — libera todas las reservas de cualquier usuario (válvula de escape).</w:t>
      </w:r>
    </w:p>
    <w:p>
      <w:pPr>
        <w:pStyle w:val="Ttulo1"/>
      </w:pPr>
      <w:r>
        <w:t>7. REVISAR FACTURAS, DUPLICADOS Y FACTURAS DEFINITIVAS</w:t>
      </w:r>
    </w:p>
    <w:p>
      <w:pPr/>
      <w:r>
        <w:t>La pestaña “Revisar facturas” muestra todas las facturas ya completadas (automáticamente o corregidas a mano), con opción de editarlas de nuevo, apartarlas a esperando_alta, solicitar un reenvío, o marcarlas como “definitiva”. Al marcar una factura como definitiva, se refleja además en un Excel aparte (facturas_100_definitivas.xlsx, descargable desde la propia pestaña) y el PDF se traslada de completadas a facturas_revisadas; al desmarcarla, vuelve a completadas y se retira de ese Excel. Un buscador de autocompletado ayuda a corregir el CIF de comprador o proveedor sugiriendo coincidencias contra EmpresasClasificadas / ProveedoresClasificados a medida que se escribe. La pestaña “Duplicados” (véase apartado 4.5) permite resolver los pares de facturas marcadas como repetidas.</w:t>
      </w:r>
    </w:p>
    <w:p>
      <w:pPr>
        <w:pStyle w:val="Listaconvietas"/>
      </w:pPr>
      <w:r>
        <w:t>GET /facturas-completadas-json — lista las facturas ya completadas.</w:t>
      </w:r>
    </w:p>
    <w:p>
      <w:pPr>
        <w:pStyle w:val="Listaconvietas"/>
      </w:pPr>
      <w:r>
        <w:t>POST /marcar-factura-definitiva — marca o desmarca una factura como definitiva, moviendo el PDF entre completadas y facturas_revisadas.</w:t>
      </w:r>
    </w:p>
    <w:p>
      <w:pPr>
        <w:pStyle w:val="Listaconvietas"/>
      </w:pPr>
      <w:r>
        <w:t>POST /actualizar-factura-completada — edita los datos de una factura ya completada.</w:t>
      </w:r>
    </w:p>
    <w:p>
      <w:pPr>
        <w:pStyle w:val="Listaconvietas"/>
      </w:pPr>
      <w:r>
        <w:t>POST /descartar-factura-completada – retira una factura de FacturasExaminadas y mueve el PDF a no_es_factura.</w:t>
      </w:r>
    </w:p>
    <w:p>
      <w:pPr>
        <w:pStyle w:val="Listaconvietas"/>
      </w:pPr>
      <w:r>
        <w:t>GET /duplicados-completo-json — lista los pares de facturas marcadas como duplicado.</w:t>
      </w:r>
    </w:p>
    <w:p>
      <w:pPr>
        <w:pStyle w:val="Listaconvietas"/>
      </w:pPr>
      <w:r>
        <w:t>POST /resolver-duplicado — descarta las copias elegidas y limpia el flag de duplicado en la que se conserva.</w:t>
      </w:r>
    </w:p>
    <w:p>
      <w:pPr>
        <w:pStyle w:val="Listaconvietas"/>
      </w:pPr>
      <w:r>
        <w:t>GET /descargar-facturas-definitivas — descarga facturas_100_definitivas.xlsx.</w:t>
      </w:r>
    </w:p>
    <w:p>
      <w:pPr>
        <w:pStyle w:val="Listaconvietas"/>
      </w:pPr>
      <w:r>
        <w:t>POST /exportar-excel-listado — exporta a Excel cualquier tabla mostrada en la interfaz, tal como se está viendo.</w:t>
      </w:r>
    </w:p>
    <w:p>
      <w:pPr>
        <w:pStyle w:val="Listaconvietas"/>
      </w:pPr>
      <w:r>
        <w:t>GET /empresas-buscar y GET /proveedores-buscar — autocompletado de CIF de comprador/proveedor.</w:t>
      </w:r>
    </w:p>
    <w:p>
      <w:pPr>
        <w:pStyle w:val="Ttulo1"/>
      </w:pPr>
      <w:r>
        <w:t>8. HISTÓRICO DE EXTRACCIONES, SQL SERVER E INTEGRACIÓN CON DYNAMICS</w:t>
      </w:r>
    </w:p>
    <w:p>
      <w:pPr/>
      <w:r>
        <w:t>La aplicación registra cada extracción automática, cada resultado de la segunda pasada con visión y cada corrección manual en ficheros de historial en Excel. No existe una vista única de «Historial completo»: cada pestaña (Corregir manualmente, Incidencias, Esperando alta, Errores, Revisar facturas, Duplicados, No es factura) consulta y exporta a Excel su propia cola, filtrable por fecha de procesamiento. Este historial está pensado para poder subir posteriormente su contenido a Dynamics, de manera que las facturas queden también registradas en dicho sistema.</w:t>
      </w:r>
    </w:p>
    <w:p>
      <w:pPr/>
      <w:r>
        <w:t>Además del histórico en Excel, cada factura completada (extracción automática, segunda pasada con visión o corrección manual) se guarda también, de forma automática, en una base de datos SQL Server (tabla FacturasExaminadas), con upsert por nombre de archivo para evitar duplicados. Un fallo de conexión con la base de datos no interrumpe el procesamiento de facturas ni el guardado del histórico Excel, del que este guardado en SQL Server es un complemento. El histórico acumulado antes de contar con acceso a la base de datos corporativa se volcó a la tabla mediante un script de migración puntual (migrar_historial_excel.py), seguro de repetir por el mismo mecanismo de upsert. Esta persistencia en SQL Server sienta la base para la futura integración con Dynamics.</w:t>
      </w:r>
    </w:p>
    <w:p>
      <w:pPr>
        <w:pStyle w:val="Ttulo1"/>
      </w:pPr>
      <w:r>
        <w:t>9. EMPRESAS Y PROVEEDORES CLASIFICADOS (GRANEL / ENVASADO)</w:t>
      </w:r>
    </w:p>
    <w:p>
      <w:pPr/>
      <w:r>
        <w:t>Al margen del circuito de facturas, la misma base de datos aloja dos tablas adicionales que se usan para resolver el comprador y el proveedor de cada factura: EmpresasClasificadas (empresas compradoras del grupo) y ProveedoresClasificados (proveedores), ambas clasificadas según el tipo de producto (Granel o Envasado).</w:t>
      </w:r>
    </w:p>
    <w:p>
      <w:pPr>
        <w:pStyle w:val="Listaconvietas"/>
      </w:pPr>
      <w:r>
        <w:t>cargar_empresas.py — script puntual que lee Empresas granel.xlsx y Empresas envasado.xlsb (exportados desde Business Central) y guarda cada empresa en EmpresasClasificadas, con su CIF, código de empresa, nombre y si está activa.</w:t>
      </w:r>
    </w:p>
    <w:p>
      <w:pPr>
        <w:pStyle w:val="Listaconvietas"/>
      </w:pPr>
      <w:r>
        <w:t>cargar_proveedores.py — script puntual que lee ProveedoresGranel.xlsx y ProveedoresEnvasado.xlsx y guarda cada proveedor en ProveedoresClasificados, con su CIF, nombre, dirección, población y si está bloqueado.</w:t>
      </w:r>
    </w:p>
    <w:p>
      <w:pPr>
        <w:pStyle w:val="Listaconvietas"/>
      </w:pPr>
      <w:r>
        <w:t>Un mismo CIF puede aparecer en los dos ficheros de origen de cada carga cuando la empresa o el proveedor operan tanto a granel como envasado; en ese caso se guarda una fila por cada clasificación, sin perder ninguna de las dos.</w:t>
      </w:r>
    </w:p>
    <w:p>
      <w:pPr>
        <w:pStyle w:val="Listaconvietas"/>
      </w:pPr>
      <w:r>
        <w:t>Ambas cargas se guardan por upsert sobre la combinación CIF + Clasificación, por lo que los scripts son seguros de volver a ejecutar cada vez que se reciban ficheros actualizados.</w:t>
      </w:r>
    </w:p>
    <w:p>
      <w:pPr>
        <w:pStyle w:val="Listaconvietas"/>
      </w:pPr>
      <w:r>
        <w:t>Al activar o reactivar un CIF durante cualquiera de las dos cargas, la aplicación revisa automáticamente las incidencias pendientes que dependieran de ese CIF y las reclasifica (a completadas o a corregir manualmente) en ese mismo momento, sin esperar a que alguien vuelva a abrir la pestaña de Incidencias (véase el apartado 5.2).</w:t>
      </w:r>
    </w:p>
    <w:p>
      <w:pPr>
        <w:pStyle w:val="Ttulo1"/>
      </w:pPr>
      <w:r>
        <w:t>10. CONCLUSIONES</w:t>
      </w:r>
    </w:p>
    <w:p>
      <w:pPr/>
      <w:r>
        <w:t>La combinación de Power Automate y la aplicación de extracción conforma un circuito completo de tratamiento de facturas: Power Automate captura, renombra y redistribuye los documentos recibidos por correo, y gestiona el envío automático del correo cuando falta el número de pedido de cliente o hay dos facturas en un mismo PDF; la aplicación asume la extracción automática y la clasificación inicial mediante IA —con vigilancia continua en un proceso aparte para no bloquear la interfaz—, detecta documentos que no son factura y facturas duplicadas, y permite revisar, corregir, reenviar o descartar manualmente los demás casos que no se han podido completar de forma automática, sin perder nunca el documento original. Las reservas multiusuario permiten además que varias personas trabajen a la vez sin interferirse. El historial completo resultante, ya persistido en SQL Server, permite trasladar posteriormente las facturas a Dynamics. El resultado es una reducción significativa del trabajo manual, reservando la intervención de las personas a los casos que realmente lo requieren.</w:t>
      </w:r>
    </w:p>
    <w:sectPr w:rsidR="0054219F" w:rsidSect="00034616">
      <w:headerReference w:type="default" r:id="rId9"/>
      <w:footerReference w:type="default" r:id="rId10"/>
      <w:headerReference w:type="first" r:id="rId11"/>
      <w:footerReference w:type="first" r:id="rId12"/>
      <w:pgSz w:w="11906" w:h="16838"/>
      <w:pgMar w:top="1247" w:right="1701" w:bottom="697" w:left="1701" w:header="709" w:footer="3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2E3F6" w14:textId="77777777" w:rsidR="00E902D8" w:rsidRDefault="00E902D8">
      <w:pPr>
        <w:spacing w:after="0" w:line="240" w:lineRule="auto"/>
      </w:pPr>
      <w:r>
        <w:separator/>
      </w:r>
    </w:p>
  </w:endnote>
  <w:endnote w:type="continuationSeparator" w:id="0">
    <w:p w14:paraId="043D00B0" w14:textId="77777777" w:rsidR="00E902D8" w:rsidRDefault="00E90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126D" w14:textId="77777777" w:rsidR="0054219F" w:rsidRDefault="00000000">
    <w:pPr>
      <w:pStyle w:val="Piedepgina"/>
      <w:pBdr>
        <w:top w:val="single" w:sz="4" w:space="4" w:color="4A7C2F"/>
      </w:pBdr>
      <w:spacing w:before="120"/>
      <w:jc w:val="right"/>
    </w:pPr>
    <w:r>
      <w:rPr>
        <w:rFonts w:ascii="Arial" w:hAnsi="Arial"/>
        <w:color w:val="666666"/>
        <w:sz w:val="16"/>
      </w:rPr>
      <w:fldChar w:fldCharType="begin"/>
    </w:r>
    <w:r>
      <w:rPr>
        <w:rFonts w:ascii="Arial" w:hAnsi="Arial"/>
        <w:color w:val="666666"/>
        <w:sz w:val="16"/>
      </w:rPr>
      <w:instrText>PAGE</w:instrText>
    </w:r>
    <w:r w:rsidR="008B238B">
      <w:rPr>
        <w:rFonts w:ascii="Arial" w:hAnsi="Arial"/>
        <w:color w:val="666666"/>
        <w:sz w:val="16"/>
      </w:rPr>
      <w:fldChar w:fldCharType="separate"/>
    </w:r>
    <w:r w:rsidR="008B238B">
      <w:rPr>
        <w:rFonts w:ascii="Arial" w:hAnsi="Arial"/>
        <w:noProof/>
        <w:color w:val="666666"/>
        <w:sz w:val="16"/>
      </w:rPr>
      <w:t>2</w:t>
    </w:r>
    <w:r>
      <w:rPr>
        <w:rFonts w:ascii="Arial" w:hAnsi="Arial"/>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6D6C" w14:textId="77777777" w:rsidR="0054219F" w:rsidRDefault="0054219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0223E" w14:textId="77777777" w:rsidR="00E902D8" w:rsidRDefault="00E902D8">
      <w:pPr>
        <w:spacing w:after="0" w:line="240" w:lineRule="auto"/>
      </w:pPr>
      <w:r>
        <w:separator/>
      </w:r>
    </w:p>
  </w:footnote>
  <w:footnote w:type="continuationSeparator" w:id="0">
    <w:p w14:paraId="2155D55A" w14:textId="77777777" w:rsidR="00E902D8" w:rsidRDefault="00E90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F13C" w14:textId="77777777" w:rsidR="0054219F" w:rsidRDefault="00000000">
    <w:pPr>
      <w:pStyle w:val="Encabezado"/>
    </w:pPr>
    <w:proofErr w:type="spellStart"/>
    <w:r>
      <w:rPr>
        <w:rFonts w:ascii="Arial" w:hAnsi="Arial"/>
        <w:i/>
        <w:color w:val="666666"/>
        <w:sz w:val="16"/>
      </w:rPr>
      <w:t>Automatización</w:t>
    </w:r>
    <w:proofErr w:type="spellEnd"/>
    <w:r>
      <w:rPr>
        <w:rFonts w:ascii="Arial" w:hAnsi="Arial"/>
        <w:i/>
        <w:color w:val="666666"/>
        <w:sz w:val="16"/>
      </w:rPr>
      <w:t xml:space="preserve"> de Facturas MIGASA – Power Automate / </w:t>
    </w:r>
    <w:proofErr w:type="spellStart"/>
    <w:r>
      <w:rPr>
        <w:rFonts w:ascii="Arial" w:hAnsi="Arial"/>
        <w:i/>
        <w:color w:val="666666"/>
        <w:sz w:val="16"/>
      </w:rPr>
      <w:t>app_auto</w:t>
    </w:r>
    <w:proofErr w:type="spellEnd"/>
    <w:r>
      <w:rPr>
        <w:rFonts w:ascii="Arial" w:hAnsi="Arial"/>
        <w:i/>
        <w:color w:val="666666"/>
        <w:sz w:val="16"/>
      </w:rPr>
      <w:t xml:space="preserve"> / </w:t>
    </w:r>
    <w:proofErr w:type="spellStart"/>
    <w:r>
      <w:rPr>
        <w:rFonts w:ascii="Arial" w:hAnsi="Arial"/>
        <w:i/>
        <w:color w:val="666666"/>
        <w:sz w:val="16"/>
      </w:rPr>
      <w:t>app_manual</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DAE" w14:textId="77777777" w:rsidR="0054219F" w:rsidRDefault="0054219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3084336">
    <w:abstractNumId w:val="8"/>
  </w:num>
  <w:num w:numId="2" w16cid:durableId="774330982">
    <w:abstractNumId w:val="6"/>
  </w:num>
  <w:num w:numId="3" w16cid:durableId="1458721975">
    <w:abstractNumId w:val="5"/>
  </w:num>
  <w:num w:numId="4" w16cid:durableId="2090299099">
    <w:abstractNumId w:val="4"/>
  </w:num>
  <w:num w:numId="5" w16cid:durableId="1090732568">
    <w:abstractNumId w:val="7"/>
  </w:num>
  <w:num w:numId="6" w16cid:durableId="1350260361">
    <w:abstractNumId w:val="3"/>
  </w:num>
  <w:num w:numId="7" w16cid:durableId="981233807">
    <w:abstractNumId w:val="2"/>
  </w:num>
  <w:num w:numId="8" w16cid:durableId="1000156938">
    <w:abstractNumId w:val="1"/>
  </w:num>
  <w:num w:numId="9" w16cid:durableId="1003824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75"/>
    <w:rsid w:val="0029639D"/>
    <w:rsid w:val="00326F90"/>
    <w:rsid w:val="00454940"/>
    <w:rsid w:val="0054219F"/>
    <w:rsid w:val="008B238B"/>
    <w:rsid w:val="00AA1D8D"/>
    <w:rsid w:val="00B47730"/>
    <w:rsid w:val="00CB0664"/>
    <w:rsid w:val="00E902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BBBF"/>
  <w14:defaultImageDpi w14:val="300"/>
  <w15:docId w15:val="{250001A9-9CB8-4E64-9133-4A1C0AA2A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238B"/>
    <w:pPr>
      <w:spacing w:after="100"/>
    </w:pPr>
  </w:style>
  <w:style w:type="paragraph" w:styleId="TDC2">
    <w:name w:val="toc 2"/>
    <w:basedOn w:val="Normal"/>
    <w:next w:val="Normal"/>
    <w:autoRedefine/>
    <w:uiPriority w:val="39"/>
    <w:unhideWhenUsed/>
    <w:rsid w:val="008B238B"/>
    <w:pPr>
      <w:spacing w:after="100"/>
      <w:ind w:left="220"/>
    </w:pPr>
  </w:style>
  <w:style w:type="character" w:styleId="Hipervnculo">
    <w:name w:val="Hyperlink"/>
    <w:basedOn w:val="Fuentedeprrafopredeter"/>
    <w:uiPriority w:val="99"/>
    <w:unhideWhenUsed/>
    <w:rsid w:val="008B23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1316</Words>
  <Characters>7240</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 Gabriela Arqueros Andrés</cp:lastModifiedBy>
  <cp:revision>2</cp:revision>
  <dcterms:created xsi:type="dcterms:W3CDTF">2026-07-01T09:59:00Z</dcterms:created>
  <dcterms:modified xsi:type="dcterms:W3CDTF">2026-07-01T09:59:00Z</dcterms:modified>
  <cp:category/>
</cp:coreProperties>
</file>