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Issue Summary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**Duration:** June 5th, 2024, 12:00 AM UTC - June 6th, 2024, 02:30 AM UTC.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**Impact:** Main website slowed down, affecting 80% of global users, impacting sales and user engagement.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**Root Cause:** Load balancer misconfiguration caused uneven traffic distribution, leading to server overload.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Timeline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**June 5th, 2024, 01:00 AM UTC:** Issue detected due to increased support tickets.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**June 5th, 2024, 01:15 AM UTC:** High CPU usage indicated via monitoring alerts.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**June 5th, 2024, 01:30 AM UTC:** Initial focus on database queries, misled by security logs.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**June 5th, 2024, 02:00 AM UTC:** Incident escalated to senior engineers.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**June 6th, 2024, 01:45 AM UTC:** Identified root cause as load balancer misconfiguration.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**June 6th, 2024, 02:30 AM UTC:** Resolved by adjusting load balancer configuration.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Root Cause and Resolution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Misconfiguration in the load balancing algorithm led to uneven traffic distribution, causing server overload. Fixed by reverting the algorithm to its previous state.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Corrective and Preventative Measures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Improve configuration management.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Enhance monitoring capabilities.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Strengthen incident response plan.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Tasks: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session with the engineering team, update documentation, deploy enhanced monitoring, audit recent changes.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documentation with new procedures for load balancer configurations.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 enhanced monitoring tools within the next 30 days.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