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jc w:val="center"/>
      </w:pPr>
    </w:p>
    <w:p>
      <w:pPr>
        <w:spacing w:after="200"/>
        <w:jc w:val="center"/>
      </w:pPr>
      <w:r>
        <w:rPr>
          <w:rFonts w:ascii="Arial" w:cs="Arial" w:eastAsia="Arial" w:hAnsi="Arial"/>
          <w:b/>
          <w:bCs/>
          <w:color w:val="1B3A5C"/>
          <w:sz w:val="48"/>
          <w:szCs w:val="48"/>
        </w:rPr>
        <w:t xml:space="preserve">Hypergraph Integration Analysis</w:t>
      </w:r>
    </w:p>
    <w:p>
      <w:pPr>
        <w:spacing w:after="120"/>
        <w:jc w:val="center"/>
      </w:pPr>
      <w:r>
        <w:rPr>
          <w:rFonts w:ascii="Arial" w:cs="Arial" w:eastAsia="Arial" w:hAnsi="Arial"/>
          <w:color w:val="2E6DA4"/>
          <w:sz w:val="28"/>
          <w:szCs w:val="28"/>
        </w:rPr>
        <w:t xml:space="preserve">Enhancing Subgraph Generation in the NeuroSymbolic Knowledge Graph</w:t>
      </w:r>
    </w:p>
    <w:p>
      <w:pPr>
        <w:spacing w:after="400"/>
        <w:jc w:val="center"/>
      </w:pPr>
      <w:r>
        <w:rPr>
          <w:rFonts w:ascii="Arial" w:cs="Arial" w:eastAsia="Arial" w:hAnsi="Arial"/>
          <w:i/>
          <w:iCs/>
          <w:color w:val="6B7B8D"/>
          <w:sz w:val="22"/>
          <w:szCs w:val="22"/>
        </w:rPr>
        <w:t xml:space="preserve">From Binary Relations to N-ary Hyperedges</w:t>
      </w:r>
    </w:p>
    <w:p>
      <w:pPr>
        <w:spacing w:after="80"/>
        <w:jc w:val="center"/>
      </w:pPr>
      <w:r>
        <w:rPr>
          <w:rFonts w:ascii="Arial" w:cs="Arial" w:eastAsia="Arial" w:hAnsi="Arial"/>
          <w:color w:val="6B7B8D"/>
          <w:sz w:val="22"/>
          <w:szCs w:val="22"/>
        </w:rPr>
        <w:t xml:space="preserve">Technical Stack:  mem0 2.0  |  Redis  |  Neo4J</w:t>
      </w:r>
    </w:p>
    <w:p>
      <w:pPr>
        <w:spacing w:after="40"/>
        <w:jc w:val="center"/>
      </w:pPr>
      <w:r>
        <w:rPr>
          <w:rFonts w:ascii="Arial" w:cs="Arial" w:eastAsia="Arial" w:hAnsi="Arial"/>
          <w:color w:val="6B7B8D"/>
          <w:sz w:val="22"/>
          <w:szCs w:val="22"/>
        </w:rPr>
        <w:t xml:space="preserve">February 2026</w:t>
      </w:r>
    </w:p>
    <w:p>
      <w:r>
        <w:br w:type="page"/>
      </w:r>
    </w:p>
    <w:p>
      <w:pPr>
        <w:pStyle w:val="Heading1"/>
        <w:spacing w:before="360" w:after="200"/>
      </w:pPr>
      <w:r>
        <w:rPr>
          <w:rFonts w:ascii="Arial" w:cs="Arial" w:eastAsia="Arial" w:hAnsi="Arial"/>
          <w:b/>
          <w:bCs/>
          <w:color w:val="1B3A5C"/>
          <w:sz w:val="32"/>
          <w:szCs w:val="32"/>
        </w:rPr>
        <w:t xml:space="preserve">Executive Summary</w:t>
      </w:r>
    </w:p>
    <w:p>
      <w:pPr>
        <w:spacing w:after="160" w:line="276"/>
      </w:pPr>
      <w:r>
        <w:rPr>
          <w:rFonts w:ascii="Arial" w:cs="Arial" w:eastAsia="Arial" w:hAnsi="Arial"/>
          <w:sz w:val="22"/>
          <w:szCs w:val="22"/>
        </w:rPr>
        <w:t xml:space="preserve">This document presents a comprehensive analysis of how hypergraphs can be integrated into the existing NeuroSymbolic RAG architecture to solve a fundamental limitation in knowledge graph-based retrieval: the inability of standard binary graphs to represent multi-entity relationships as unified facts.</w:t>
      </w:r>
    </w:p>
    <w:p>
      <w:pPr>
        <w:spacing w:after="160" w:line="276"/>
      </w:pPr>
      <w:r>
        <w:rPr>
          <w:rFonts w:ascii="Arial" w:cs="Arial" w:eastAsia="Arial" w:hAnsi="Arial"/>
          <w:sz w:val="22"/>
          <w:szCs w:val="22"/>
        </w:rPr>
        <w:t xml:space="preserve">The current Neo4J knowledge graph stores relationships as binary edges connecting exactly two entities. When a real-world fact involves three or more entities simultaneously — such as a drug interaction contingent on a patient condition and dosage — it must be decomposed into separate binary edges. This decomposition severs the contextual bond between entities, leading to fragmented retrieval and degraded reasoning quality.</w:t>
      </w:r>
    </w:p>
    <w:p>
      <w:pPr>
        <w:spacing w:after="160" w:line="276"/>
      </w:pPr>
      <w:r>
        <w:rPr>
          <w:rFonts w:ascii="Arial" w:cs="Arial" w:eastAsia="Arial" w:hAnsi="Arial"/>
          <w:sz w:val="22"/>
          <w:szCs w:val="22"/>
        </w:rPr>
        <w:t xml:space="preserve">Hypergraphs address this directly. A hyperedge connects n entities (n ≥ 2) as a single, atomic unit of knowledge. Recent research — particularly HyperGraphRAG (Luo et al., 2025, NeurIPS 2025) — demonstrates that this approach yields consistent improvements in answer accuracy across domains: +7.45 F1 over standard RAG, and significant gains over binary GraphRAG methods.</w:t>
      </w:r>
    </w:p>
    <w:p>
      <w:pPr>
        <w:spacing w:after="160" w:line="276"/>
      </w:pPr>
      <w:r>
        <w:rPr>
          <w:rFonts w:ascii="Arial" w:cs="Arial" w:eastAsia="Arial" w:hAnsi="Arial"/>
          <w:sz w:val="22"/>
          <w:szCs w:val="22"/>
        </w:rPr>
        <w:t xml:space="preserve">Critically, hypergraphs also solve the subgraph generation problem. In a binary graph, identifying semantically coherent subgraphs requires external community detection heuristics. Hyperedges naturally define topic boundaries: entities that co-appear in the same hyperedge are semantically related, and clusters of overlapping hyperedges form coherent subgraphs without additional algorithms.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2"/>
              <w:left w:val="single" w:color="2E6DA4" w:sz="4"/>
              <w:bottom w:val="none" w:color="FFFFFF" w:sz="0"/>
              <w:right w:val="none" w:color="FFFFFF" w:sz="0"/>
            </w:tcBorders>
            <w:shd w:fill="E8F0FE" w:val="clear"/>
            <w:tcMar>
              <w:top w:type="dxa" w:w="120"/>
              <w:left w:type="dxa" w:w="200"/>
              <w:bottom w:type="dxa" w:w="120"/>
              <w:right w:type="dxa" w:w="120"/>
            </w:tcMar>
          </w:tcPr>
          <w:p>
            <w:pPr>
              <w:spacing w:after="80"/>
            </w:pPr>
            <w:r>
              <w:rPr>
                <w:rFonts w:ascii="Arial" w:cs="Arial" w:eastAsia="Arial" w:hAnsi="Arial"/>
                <w:b/>
                <w:bCs/>
                <w:color w:val="2E6DA4"/>
                <w:sz w:val="22"/>
                <w:szCs w:val="22"/>
              </w:rPr>
              <w:t xml:space="preserve">Key Finding</w:t>
            </w:r>
          </w:p>
          <w:p>
            <w:pPr>
              <w:spacing w:line="276"/>
            </w:pPr>
            <w:r>
              <w:rPr>
                <w:rFonts w:ascii="Arial" w:cs="Arial" w:eastAsia="Arial" w:hAnsi="Arial"/>
                <w:sz w:val="21"/>
                <w:szCs w:val="21"/>
              </w:rPr>
              <w:t xml:space="preserve">The bipartite transformation pattern used to store hypergraphs in Neo4J is lossless — it preserves full query capability while fitting natively into the existing property graph model. No database migration or schema replacement is required; the hypergraph layer supplements the existing binary edges.</w:t>
            </w:r>
          </w:p>
        </w:tc>
      </w:tr>
    </w:tbl>
    <w:p>
      <w:r>
        <w:br w:type="page"/>
      </w:r>
    </w:p>
    <w:p>
      <w:pPr>
        <w:pStyle w:val="Heading1"/>
        <w:spacing w:before="360" w:after="200"/>
      </w:pPr>
      <w:r>
        <w:rPr>
          <w:rFonts w:ascii="Arial" w:cs="Arial" w:eastAsia="Arial" w:hAnsi="Arial"/>
          <w:b/>
          <w:bCs/>
          <w:color w:val="1B3A5C"/>
          <w:sz w:val="32"/>
          <w:szCs w:val="32"/>
        </w:rPr>
        <w:t xml:space="preserve">1. The Binary Graph Limitation</w:t>
      </w:r>
    </w:p>
    <w:p>
      <w:pPr>
        <w:spacing w:after="160" w:line="276"/>
      </w:pPr>
      <w:r>
        <w:rPr>
          <w:rFonts w:ascii="Arial" w:cs="Arial" w:eastAsia="Arial" w:hAnsi="Arial"/>
          <w:sz w:val="22"/>
          <w:szCs w:val="22"/>
        </w:rPr>
        <w:t xml:space="preserve">To understand why hypergraphs matter for this project, it is essential to first articulate precisely what the current binary knowledge graph cannot do, and where this breaks down in practice.</w:t>
      </w:r>
    </w:p>
    <w:p>
      <w:pPr>
        <w:pStyle w:val="Heading2"/>
        <w:spacing w:before="280" w:after="160"/>
      </w:pPr>
      <w:r>
        <w:rPr>
          <w:rFonts w:ascii="Arial" w:cs="Arial" w:eastAsia="Arial" w:hAnsi="Arial"/>
          <w:b/>
          <w:bCs/>
          <w:color w:val="2E6DA4"/>
          <w:sz w:val="26"/>
          <w:szCs w:val="26"/>
        </w:rPr>
        <w:t xml:space="preserve">1.1 How Binary Graphs Represent Knowledge</w:t>
      </w:r>
    </w:p>
    <w:p>
      <w:pPr>
        <w:spacing w:after="160" w:line="276"/>
      </w:pPr>
      <w:r>
        <w:rPr>
          <w:rFonts w:ascii="Arial" w:cs="Arial" w:eastAsia="Arial" w:hAnsi="Arial"/>
          <w:sz w:val="22"/>
          <w:szCs w:val="22"/>
        </w:rPr>
        <w:t xml:space="preserve">A standard knowledge graph is defined as G = (V, E), where V is the set of entity nodes and E is the set of binary edges. Each edge connects exactly two entities and carries a relationship label. The current Neo4J schema follows this pattern: Entity nodes are connected via RELATES_TO edges, forming triples of the form (Entity_A) -[:RELATES_TO]-&gt; (Entity_B).</w:t>
      </w:r>
    </w:p>
    <w:p>
      <w:pPr>
        <w:spacing w:after="160" w:line="276"/>
      </w:pPr>
      <w:r>
        <w:rPr>
          <w:rFonts w:ascii="Arial" w:cs="Arial" w:eastAsia="Arial" w:hAnsi="Arial"/>
          <w:sz w:val="22"/>
          <w:szCs w:val="22"/>
        </w:rPr>
        <w:t xml:space="preserve">This works cleanly for genuinely pairwise facts: "Paris is the capital of France" or "metformin treats diabetes." But most real-world knowledge is not pairwise.</w:t>
      </w:r>
    </w:p>
    <w:p>
      <w:pPr>
        <w:pStyle w:val="Heading2"/>
        <w:spacing w:before="280" w:after="160"/>
      </w:pPr>
      <w:r>
        <w:rPr>
          <w:rFonts w:ascii="Arial" w:cs="Arial" w:eastAsia="Arial" w:hAnsi="Arial"/>
          <w:b/>
          <w:bCs/>
          <w:color w:val="2E6DA4"/>
          <w:sz w:val="26"/>
          <w:szCs w:val="26"/>
        </w:rPr>
        <w:t xml:space="preserve">1.2 The Decomposition Problem</w:t>
      </w:r>
    </w:p>
    <w:p>
      <w:pPr>
        <w:spacing w:after="160" w:line="276"/>
      </w:pPr>
      <w:r>
        <w:rPr>
          <w:rFonts w:ascii="Arial" w:cs="Arial" w:eastAsia="Arial" w:hAnsi="Arial"/>
          <w:sz w:val="22"/>
          <w:szCs w:val="22"/>
        </w:rPr>
        <w:t xml:space="preserve">Consider a fact from a medical knowledge base: "Male hypertensive patients with serum creatinine levels between 115–133 µmol/L are diagnosed with mild serum creatinine elevation." This single fact involves five entities simultaneously: the patient demographic, the condition, the lab value range, the threshold, and the diagnosis. A binary graph must decompose this into multiple edges:</w:t>
      </w:r>
    </w:p>
    <w:p>
      <w:pPr>
        <w:pStyle w:val="ListParagraph"/>
        <w:numPr>
          <w:ilvl w:val="0"/>
          <w:numId w:val="2"/>
        </w:numPr>
        <w:spacing w:after="100" w:line="276"/>
      </w:pPr>
      <w:r>
        <w:rPr>
          <w:rFonts w:ascii="Arial" w:cs="Arial" w:eastAsia="Arial" w:hAnsi="Arial"/>
          <w:sz w:val="22"/>
          <w:szCs w:val="22"/>
        </w:rPr>
        <w:t xml:space="preserve">(Hypertensive patient) -[:HAS_DEMOGRAPHIC]-&gt; (Male)</w:t>
      </w:r>
    </w:p>
    <w:p>
      <w:pPr>
        <w:pStyle w:val="ListParagraph"/>
        <w:numPr>
          <w:ilvl w:val="0"/>
          <w:numId w:val="2"/>
        </w:numPr>
        <w:spacing w:after="100" w:line="276"/>
      </w:pPr>
      <w:r>
        <w:rPr>
          <w:rFonts w:ascii="Arial" w:cs="Arial" w:eastAsia="Arial" w:hAnsi="Arial"/>
          <w:sz w:val="22"/>
          <w:szCs w:val="22"/>
        </w:rPr>
        <w:t xml:space="preserve">(Hypertensive patient) -[:HAS_LAB_VALUE]-&gt; (Serum creatinine 115–133)</w:t>
      </w:r>
    </w:p>
    <w:p>
      <w:pPr>
        <w:pStyle w:val="ListParagraph"/>
        <w:numPr>
          <w:ilvl w:val="0"/>
          <w:numId w:val="2"/>
        </w:numPr>
        <w:spacing w:after="100" w:line="276"/>
      </w:pPr>
      <w:r>
        <w:rPr>
          <w:rFonts w:ascii="Arial" w:cs="Arial" w:eastAsia="Arial" w:hAnsi="Arial"/>
          <w:sz w:val="22"/>
          <w:szCs w:val="22"/>
        </w:rPr>
        <w:t xml:space="preserve">(Serum creatinine 115–133) -[:INDICATES]-&gt; (Mild elevation)</w:t>
      </w:r>
    </w:p>
    <w:p>
      <w:pPr>
        <w:pStyle w:val="ListParagraph"/>
        <w:numPr>
          <w:ilvl w:val="0"/>
          <w:numId w:val="2"/>
        </w:numPr>
        <w:spacing w:after="100" w:line="276"/>
      </w:pPr>
      <w:r>
        <w:rPr>
          <w:rFonts w:ascii="Arial" w:cs="Arial" w:eastAsia="Arial" w:hAnsi="Arial"/>
          <w:sz w:val="22"/>
          <w:szCs w:val="22"/>
        </w:rPr>
        <w:t xml:space="preserve">(Mild elevation) -[:APPLIES_TO]-&gt; (Male hypertensive patient)</w:t>
      </w:r>
    </w:p>
    <w:p>
      <w:pPr>
        <w:spacing w:after="160" w:line="276"/>
      </w:pPr>
      <w:r>
        <w:rPr>
          <w:rFonts w:ascii="Arial" w:cs="Arial" w:eastAsia="Arial" w:hAnsi="Arial"/>
          <w:sz w:val="22"/>
          <w:szCs w:val="22"/>
        </w:rPr>
        <w:t xml:space="preserve">Each individual edge is factually correct. But the original fact — that all five entities are related as a single clinical scenario — is lost. The system now has four separate edges that happen to share some nodes, with no representation of the fact that they belong together.</w:t>
      </w:r>
    </w:p>
    <w:p>
      <w:pPr>
        <w:pStyle w:val="Heading2"/>
        <w:spacing w:before="280" w:after="160"/>
      </w:pPr>
      <w:r>
        <w:rPr>
          <w:rFonts w:ascii="Arial" w:cs="Arial" w:eastAsia="Arial" w:hAnsi="Arial"/>
          <w:b/>
          <w:bCs/>
          <w:color w:val="2E6DA4"/>
          <w:sz w:val="26"/>
          <w:szCs w:val="26"/>
        </w:rPr>
        <w:t xml:space="preserve">1.3 The Downstream Effects</w:t>
      </w:r>
    </w:p>
    <w:p>
      <w:pPr>
        <w:spacing w:after="160" w:line="276"/>
      </w:pPr>
      <w:r>
        <w:rPr>
          <w:rFonts w:ascii="Arial" w:cs="Arial" w:eastAsia="Arial" w:hAnsi="Arial"/>
          <w:sz w:val="22"/>
          <w:szCs w:val="22"/>
        </w:rPr>
        <w:t xml:space="preserve">This decomposition creates three cascading problems for the RAG pipeline:</w:t>
      </w:r>
    </w:p>
    <w:p>
      <w:pPr>
        <w:spacing w:before="200" w:after="120"/>
      </w:pPr>
      <w:r>
        <w:rPr>
          <w:rFonts w:ascii="Arial" w:cs="Arial" w:eastAsia="Arial" w:hAnsi="Arial"/>
          <w:b/>
          <w:bCs/>
          <w:color w:val="2E6DA4"/>
          <w:sz w:val="22"/>
          <w:szCs w:val="22"/>
        </w:rPr>
        <w:t xml:space="preserve">Retrieval Fragmentation</w:t>
      </w:r>
    </w:p>
    <w:p>
      <w:pPr>
        <w:spacing w:after="160" w:line="276"/>
      </w:pPr>
      <w:r>
        <w:rPr>
          <w:rFonts w:ascii="Arial" w:cs="Arial" w:eastAsia="Arial" w:hAnsi="Arial"/>
          <w:sz w:val="22"/>
          <w:szCs w:val="22"/>
        </w:rPr>
        <w:t xml:space="preserve">When a user query triggers retrieval of one edge in the decomposed set, the other edges may not surface. The retrieval system returns disconnected pieces of what was originally a unified fact. The LLM must then attempt to reassemble context that was never explicitly preserved.</w:t>
      </w:r>
    </w:p>
    <w:p>
      <w:pPr>
        <w:spacing w:before="200" w:after="120"/>
      </w:pPr>
      <w:r>
        <w:rPr>
          <w:rFonts w:ascii="Arial" w:cs="Arial" w:eastAsia="Arial" w:hAnsi="Arial"/>
          <w:b/>
          <w:bCs/>
          <w:color w:val="2E6DA4"/>
          <w:sz w:val="22"/>
          <w:szCs w:val="22"/>
        </w:rPr>
        <w:t xml:space="preserve">Context Loss in Generation</w:t>
      </w:r>
    </w:p>
    <w:p>
      <w:pPr>
        <w:spacing w:after="160" w:line="276"/>
      </w:pPr>
      <w:r>
        <w:rPr>
          <w:rFonts w:ascii="Arial" w:cs="Arial" w:eastAsia="Arial" w:hAnsi="Arial"/>
          <w:sz w:val="22"/>
          <w:szCs w:val="22"/>
        </w:rPr>
        <w:t xml:space="preserve">Even when multiple edges from the decomposed set are retrieved, there is no structural signal indicating they originated from the same fact. The generation step treats them as independent pieces of evidence rather than a coherent unit, leading to less grounded responses.</w:t>
      </w:r>
    </w:p>
    <w:p>
      <w:pPr>
        <w:spacing w:before="200" w:after="120"/>
      </w:pPr>
      <w:r>
        <w:rPr>
          <w:rFonts w:ascii="Arial" w:cs="Arial" w:eastAsia="Arial" w:hAnsi="Arial"/>
          <w:b/>
          <w:bCs/>
          <w:color w:val="2E6DA4"/>
          <w:sz w:val="22"/>
          <w:szCs w:val="22"/>
        </w:rPr>
        <w:t xml:space="preserve">Subgraph Generation Requires Heuristics</w:t>
      </w:r>
    </w:p>
    <w:p>
      <w:pPr>
        <w:spacing w:after="160" w:line="276"/>
      </w:pPr>
      <w:r>
        <w:rPr>
          <w:rFonts w:ascii="Arial" w:cs="Arial" w:eastAsia="Arial" w:hAnsi="Arial"/>
          <w:sz w:val="22"/>
          <w:szCs w:val="22"/>
        </w:rPr>
        <w:t xml:space="preserve">GraphRAG's Global Search relies on community summaries — aggregations of semantically coherent subgraphs. In a binary graph, identifying these communities requires running community detection algorithms (Louvain, Leiden) on the projected graph. These algorithms optimize modularity, which is an approximation. The result is subgraphs that are statistically dense but not necessarily semantically coherent. Hypergraphs eliminate this approximation entirely.</w:t>
      </w:r>
    </w:p>
    <w:p>
      <w:r>
        <w:br w:type="page"/>
      </w:r>
    </w:p>
    <w:p>
      <w:pPr>
        <w:pStyle w:val="Heading1"/>
        <w:spacing w:before="360" w:after="200"/>
      </w:pPr>
      <w:r>
        <w:rPr>
          <w:rFonts w:ascii="Arial" w:cs="Arial" w:eastAsia="Arial" w:hAnsi="Arial"/>
          <w:b/>
          <w:bCs/>
          <w:color w:val="1B3A5C"/>
          <w:sz w:val="32"/>
          <w:szCs w:val="32"/>
        </w:rPr>
        <w:t xml:space="preserve">2. Hypergraph Foundations</w:t>
      </w:r>
    </w:p>
    <w:p>
      <w:pPr>
        <w:pStyle w:val="Heading2"/>
        <w:spacing w:before="280" w:after="160"/>
      </w:pPr>
      <w:r>
        <w:rPr>
          <w:rFonts w:ascii="Arial" w:cs="Arial" w:eastAsia="Arial" w:hAnsi="Arial"/>
          <w:b/>
          <w:bCs/>
          <w:color w:val="2E6DA4"/>
          <w:sz w:val="26"/>
          <w:szCs w:val="26"/>
        </w:rPr>
        <w:t xml:space="preserve">2.1 Formal Definition</w:t>
      </w:r>
    </w:p>
    <w:p>
      <w:pPr>
        <w:spacing w:after="160" w:line="276"/>
      </w:pPr>
      <w:r>
        <w:rPr>
          <w:rFonts w:ascii="Arial" w:cs="Arial" w:eastAsia="Arial" w:hAnsi="Arial"/>
          <w:sz w:val="22"/>
          <w:szCs w:val="22"/>
        </w:rPr>
        <w:t xml:space="preserve">A hypergraph is defined as G_H = (V, E_H), where V is the entity set and E_H is the hyperedge set. Each hyperedge e_H ∈ E_H connects two or more entities: e_H ⊆ V, |e_H| ≥ 2. A standard graph is a special case where every hyperedge connects exactly two entities.</w:t>
      </w:r>
    </w:p>
    <w:p>
      <w:pPr>
        <w:spacing w:after="160" w:line="276"/>
      </w:pPr>
      <w:r>
        <w:rPr>
          <w:rFonts w:ascii="Arial" w:cs="Arial" w:eastAsia="Arial" w:hAnsi="Arial"/>
          <w:sz w:val="22"/>
          <w:szCs w:val="22"/>
        </w:rPr>
        <w:t xml:space="preserve">In the context of knowledge representation, each hyperedge carries two pieces of information: the set of entities it connects, and a natural-language description of the relationship among those entities. This is the design choice made by HyperGraphRAG, and it is well-suited to LLM-based extraction and generation.</w:t>
      </w:r>
    </w:p>
    <w:p>
      <w:pPr>
        <w:pStyle w:val="Heading2"/>
        <w:spacing w:before="280" w:after="160"/>
      </w:pPr>
      <w:r>
        <w:rPr>
          <w:rFonts w:ascii="Arial" w:cs="Arial" w:eastAsia="Arial" w:hAnsi="Arial"/>
          <w:b/>
          <w:bCs/>
          <w:color w:val="2E6DA4"/>
          <w:sz w:val="26"/>
          <w:szCs w:val="26"/>
        </w:rPr>
        <w:t xml:space="preserve">2.2 Why Hyperedges Solve the Decomposition Problem</w:t>
      </w:r>
    </w:p>
    <w:p>
      <w:pPr>
        <w:spacing w:after="160" w:line="276"/>
      </w:pPr>
      <w:r>
        <w:rPr>
          <w:rFonts w:ascii="Arial" w:cs="Arial" w:eastAsia="Arial" w:hAnsi="Arial"/>
          <w:sz w:val="22"/>
          <w:szCs w:val="22"/>
        </w:rPr>
        <w:t xml:space="preserve">Returning to the medical example, a hyperedge representation would be: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2"/>
              <w:left w:val="single" w:color="2E6DA4" w:sz="4"/>
              <w:bottom w:val="none" w:color="FFFFFF" w:sz="0"/>
              <w:right w:val="none" w:color="FFFFFF" w:sz="0"/>
            </w:tcBorders>
            <w:shd w:fill="E8F0FE" w:val="clear"/>
            <w:tcMar>
              <w:top w:type="dxa" w:w="120"/>
              <w:left w:type="dxa" w:w="200"/>
              <w:bottom w:type="dxa" w:w="120"/>
              <w:right w:type="dxa" w:w="120"/>
            </w:tcMar>
          </w:tcPr>
          <w:p>
            <w:pPr>
              <w:spacing w:after="80"/>
            </w:pPr>
            <w:r>
              <w:rPr>
                <w:rFonts w:ascii="Arial" w:cs="Arial" w:eastAsia="Arial" w:hAnsi="Arial"/>
                <w:b/>
                <w:bCs/>
                <w:color w:val="2E6DA4"/>
                <w:sz w:val="22"/>
                <w:szCs w:val="22"/>
              </w:rPr>
              <w:t xml:space="preserve">Hyperedge Example</w:t>
            </w:r>
          </w:p>
          <w:p>
            <w:pPr>
              <w:spacing w:line="276"/>
            </w:pPr>
            <w:r>
              <w:rPr>
                <w:rFonts w:ascii="Arial" w:cs="Arial" w:eastAsia="Arial" w:hAnsi="Arial"/>
                <w:sz w:val="21"/>
                <w:szCs w:val="21"/>
              </w:rPr>
              <w:t xml:space="preserve">Hyperedge: {Hypertensive patient, Male, Serum creatinine 115–133 µmol/L, Mild serum creatinine elevation}
Description: "Male hypertensive patients with serum creatinine levels between 115–133 µmol/L are diagnosed with mild serum creatinine elevation."
Confidence: 0.94</w:t>
            </w:r>
          </w:p>
        </w:tc>
      </w:tr>
    </w:tbl>
    <w:p>
      <w:pPr>
        <w:spacing w:after="160" w:line="276"/>
      </w:pPr>
      <w:r>
        <w:rPr>
          <w:rFonts w:ascii="Arial" w:cs="Arial" w:eastAsia="Arial" w:hAnsi="Arial"/>
          <w:sz w:val="22"/>
          <w:szCs w:val="22"/>
        </w:rPr>
        <w:t xml:space="preserve">All five entities are connected as a single, atomic unit. The natural-language description preserves the semantics. When this hyperedge is retrieved, the full context travels with it — no reassembly required.</w:t>
      </w:r>
    </w:p>
    <w:p>
      <w:pPr>
        <w:pStyle w:val="Heading2"/>
        <w:spacing w:before="280" w:after="160"/>
      </w:pPr>
      <w:r>
        <w:rPr>
          <w:rFonts w:ascii="Arial" w:cs="Arial" w:eastAsia="Arial" w:hAnsi="Arial"/>
          <w:b/>
          <w:bCs/>
          <w:color w:val="2E6DA4"/>
          <w:sz w:val="26"/>
          <w:szCs w:val="26"/>
        </w:rPr>
        <w:t xml:space="preserve">2.3 Hyperedges as Natural Subgraph Boundaries</w:t>
      </w:r>
    </w:p>
    <w:p>
      <w:pPr>
        <w:spacing w:after="160" w:line="276"/>
      </w:pPr>
      <w:r>
        <w:rPr>
          <w:rFonts w:ascii="Arial" w:cs="Arial" w:eastAsia="Arial" w:hAnsi="Arial"/>
          <w:sz w:val="22"/>
          <w:szCs w:val="22"/>
        </w:rPr>
        <w:t xml:space="preserve">This is the key insight for your subgraph generation problem. In a binary graph, subgraph boundaries are arbitrary — they emerge from statistical clustering. In a hypergraph, subgraph boundaries are semantic — they emerge from the knowledge structure itself.</w:t>
      </w:r>
    </w:p>
    <w:p>
      <w:pPr>
        <w:spacing w:after="160" w:line="276"/>
      </w:pPr>
      <w:r>
        <w:rPr>
          <w:rFonts w:ascii="Arial" w:cs="Arial" w:eastAsia="Arial" w:hAnsi="Arial"/>
          <w:sz w:val="22"/>
          <w:szCs w:val="22"/>
        </w:rPr>
        <w:t xml:space="preserve">Two entities that appear together in a hyperedge are definitionally part of the same semantic context. When multiple hyperedges share entities, they form a topic cluster. The subgraph is simply the set of all entities and hyperedges in that cluster.</w:t>
      </w:r>
    </w:p>
    <w:p>
      <w:r>
        <w:br w:type="page"/>
      </w:r>
    </w:p>
    <w:p>
      <w:pPr>
        <w:pStyle w:val="Heading1"/>
        <w:spacing w:before="360" w:after="200"/>
      </w:pPr>
      <w:r>
        <w:rPr>
          <w:rFonts w:ascii="Arial" w:cs="Arial" w:eastAsia="Arial" w:hAnsi="Arial"/>
          <w:b/>
          <w:bCs/>
          <w:color w:val="1B3A5C"/>
          <w:sz w:val="32"/>
          <w:szCs w:val="32"/>
        </w:rPr>
        <w:t xml:space="preserve">3. HyperGraphRAG: Research Review</w:t>
      </w:r>
    </w:p>
    <w:p>
      <w:pPr>
        <w:spacing w:after="160" w:line="276"/>
      </w:pPr>
      <w:r>
        <w:rPr>
          <w:rFonts w:ascii="Arial" w:cs="Arial" w:eastAsia="Arial" w:hAnsi="Arial"/>
          <w:sz w:val="22"/>
          <w:szCs w:val="22"/>
        </w:rPr>
        <w:t xml:space="preserve">HyperGraphRAG (Luo et al., 2025) is the first RAG system built on hypergraph-structured knowledge representation. Published at NeurIPS 2025, it provides both the theoretical foundation and empirical validation for integrating hypergraphs into RAG pipelines.</w:t>
      </w:r>
    </w:p>
    <w:p>
      <w:pPr>
        <w:pStyle w:val="Heading2"/>
        <w:spacing w:before="280" w:after="160"/>
      </w:pPr>
      <w:r>
        <w:rPr>
          <w:rFonts w:ascii="Arial" w:cs="Arial" w:eastAsia="Arial" w:hAnsi="Arial"/>
          <w:b/>
          <w:bCs/>
          <w:color w:val="2E6DA4"/>
          <w:sz w:val="26"/>
          <w:szCs w:val="26"/>
        </w:rPr>
        <w:t xml:space="preserve">3.1 Information-Theoretic Guarantees</w:t>
      </w:r>
    </w:p>
    <w:p>
      <w:pPr>
        <w:spacing w:after="160" w:line="276"/>
      </w:pPr>
      <w:r>
        <w:rPr>
          <w:rFonts w:ascii="Arial" w:cs="Arial" w:eastAsia="Arial" w:hAnsi="Arial"/>
          <w:sz w:val="22"/>
          <w:szCs w:val="22"/>
        </w:rPr>
        <w:t xml:space="preserve">The paper proves three propositions that ground the approach:</w:t>
      </w:r>
    </w:p>
    <w:p>
      <w:pPr>
        <w:pStyle w:val="ListParagraph"/>
        <w:numPr>
          <w:ilvl w:val="0"/>
          <w:numId w:val="3"/>
        </w:numPr>
        <w:spacing w:after="100" w:line="276"/>
      </w:pPr>
      <w:r>
        <w:rPr>
          <w:rFonts w:ascii="Arial" w:cs="Arial" w:eastAsia="Arial" w:hAnsi="Arial"/>
          <w:b/>
          <w:bCs/>
          <w:sz w:val="22"/>
          <w:szCs w:val="22"/>
        </w:rPr>
        <w:t xml:space="preserve">Proposition 1 — </w:t>
      </w:r>
      <w:r>
        <w:rPr>
          <w:rFonts w:ascii="Arial" w:cs="Arial" w:eastAsia="Arial" w:hAnsi="Arial"/>
          <w:sz w:val="22"/>
          <w:szCs w:val="22"/>
        </w:rPr>
        <w:t xml:space="preserve">Hypergraph representation has strictly higher information completeness than binary graphs. Formally: H(X|H) = H(X) for hypergraphs vs. H(X|G) &lt; H(X) for binary graphs, where H is Shannon entropy. This means a hypergraph preserves all knowledge, while a binary graph necessarily loses information through decomposition.</w:t>
      </w:r>
    </w:p>
    <w:p>
      <w:pPr>
        <w:pStyle w:val="ListParagraph"/>
        <w:numPr>
          <w:ilvl w:val="0"/>
          <w:numId w:val="3"/>
        </w:numPr>
        <w:spacing w:after="100" w:line="276"/>
      </w:pPr>
      <w:r>
        <w:rPr>
          <w:rFonts w:ascii="Arial" w:cs="Arial" w:eastAsia="Arial" w:hAnsi="Arial"/>
          <w:b/>
          <w:bCs/>
          <w:sz w:val="22"/>
          <w:szCs w:val="22"/>
        </w:rPr>
        <w:t xml:space="preserve">Proposition 2 — </w:t>
      </w:r>
      <w:r>
        <w:rPr>
          <w:rFonts w:ascii="Arial" w:cs="Arial" w:eastAsia="Arial" w:hAnsi="Arial"/>
          <w:sz w:val="22"/>
          <w:szCs w:val="22"/>
        </w:rPr>
        <w:t xml:space="preserve">A bipartite graph can losslessly preserve and query a knowledge hypergraph. This is critical for Neo4J compatibility: the transformation from hypergraph to bipartite graph is invertible, meaning no information is lost in storage.</w:t>
      </w:r>
    </w:p>
    <w:p>
      <w:pPr>
        <w:pStyle w:val="ListParagraph"/>
        <w:numPr>
          <w:ilvl w:val="0"/>
          <w:numId w:val="3"/>
        </w:numPr>
        <w:spacing w:after="100" w:line="276"/>
      </w:pPr>
      <w:r>
        <w:rPr>
          <w:rFonts w:ascii="Arial" w:cs="Arial" w:eastAsia="Arial" w:hAnsi="Arial"/>
          <w:b/>
          <w:bCs/>
          <w:sz w:val="22"/>
          <w:szCs w:val="22"/>
        </w:rPr>
        <w:t xml:space="preserve">Proposition 3 — </w:t>
      </w:r>
      <w:r>
        <w:rPr>
          <w:rFonts w:ascii="Arial" w:cs="Arial" w:eastAsia="Arial" w:hAnsi="Arial"/>
          <w:sz w:val="22"/>
          <w:szCs w:val="22"/>
        </w:rPr>
        <w:t xml:space="preserve">Retrieving knowledge on a hypergraph improves retrieval efficiency compared to binary graph methods, leading to measurable gains in generation quality.</w:t>
      </w:r>
    </w:p>
    <w:p>
      <w:pPr>
        <w:pStyle w:val="Heading2"/>
        <w:spacing w:before="280" w:after="160"/>
      </w:pPr>
      <w:r>
        <w:rPr>
          <w:rFonts w:ascii="Arial" w:cs="Arial" w:eastAsia="Arial" w:hAnsi="Arial"/>
          <w:b/>
          <w:bCs/>
          <w:color w:val="2E6DA4"/>
          <w:sz w:val="26"/>
          <w:szCs w:val="26"/>
        </w:rPr>
        <w:t xml:space="preserve">3.2 The Three-Stage Pipeline</w:t>
      </w:r>
    </w:p>
    <w:p>
      <w:pPr>
        <w:spacing w:before="200" w:after="120"/>
      </w:pPr>
      <w:r>
        <w:rPr>
          <w:rFonts w:ascii="Arial" w:cs="Arial" w:eastAsia="Arial" w:hAnsi="Arial"/>
          <w:b/>
          <w:bCs/>
          <w:color w:val="2E6DA4"/>
          <w:sz w:val="22"/>
          <w:szCs w:val="22"/>
        </w:rPr>
        <w:t xml:space="preserve">Stage 1: Knowledge Hypergraph Construction</w:t>
      </w:r>
    </w:p>
    <w:p>
      <w:pPr>
        <w:spacing w:after="160" w:line="276"/>
      </w:pPr>
      <w:r>
        <w:rPr>
          <w:rFonts w:ascii="Arial" w:cs="Arial" w:eastAsia="Arial" w:hAnsi="Arial"/>
          <w:sz w:val="22"/>
          <w:szCs w:val="22"/>
        </w:rPr>
        <w:t xml:space="preserve">An LLM extracts n-ary relational facts from source documents. Each extraction produces a hyperedge: a set of entities with confidence scores and a natural-language description of their relationship. The hypergraph is then stored using the bipartite transformation (detailed in Section 4), and both entities and hyperedges are embedded into a shared vector space.</w:t>
      </w:r>
    </w:p>
    <w:p>
      <w:pPr>
        <w:spacing w:before="200" w:after="120"/>
      </w:pPr>
      <w:r>
        <w:rPr>
          <w:rFonts w:ascii="Arial" w:cs="Arial" w:eastAsia="Arial" w:hAnsi="Arial"/>
          <w:b/>
          <w:bCs/>
          <w:color w:val="2E6DA4"/>
          <w:sz w:val="22"/>
          <w:szCs w:val="22"/>
        </w:rPr>
        <w:t xml:space="preserve">Stage 2: Hypergraph Retrieval</w:t>
      </w:r>
    </w:p>
    <w:p>
      <w:pPr>
        <w:spacing w:after="160" w:line="276"/>
      </w:pPr>
      <w:r>
        <w:rPr>
          <w:rFonts w:ascii="Arial" w:cs="Arial" w:eastAsia="Arial" w:hAnsi="Arial"/>
          <w:sz w:val="22"/>
          <w:szCs w:val="22"/>
        </w:rPr>
        <w:t xml:space="preserve">Retrieval operates on two parallel channels. Entity retrieval uses vector similarity to find entities relevant to the user query. Hyperedge retrieval uses vector similarity on hyperedge descriptions. The two channels are then expanded bidirectionally: retrieved entities surface their associated hyperedges, and retrieved hyperedges surface their constituent entities. This bidirectional expansion is what makes the retrieval context-preserving.</w:t>
      </w:r>
    </w:p>
    <w:p>
      <w:pPr>
        <w:spacing w:before="200" w:after="120"/>
      </w:pPr>
      <w:r>
        <w:rPr>
          <w:rFonts w:ascii="Arial" w:cs="Arial" w:eastAsia="Arial" w:hAnsi="Arial"/>
          <w:b/>
          <w:bCs/>
          <w:color w:val="2E6DA4"/>
          <w:sz w:val="22"/>
          <w:szCs w:val="22"/>
        </w:rPr>
        <w:t xml:space="preserve">Stage 3: Hypergraph-Guided Generation</w:t>
      </w:r>
    </w:p>
    <w:p>
      <w:pPr>
        <w:spacing w:after="160" w:line="276"/>
      </w:pPr>
      <w:r>
        <w:rPr>
          <w:rFonts w:ascii="Arial" w:cs="Arial" w:eastAsia="Arial" w:hAnsi="Arial"/>
          <w:sz w:val="22"/>
          <w:szCs w:val="22"/>
        </w:rPr>
        <w:t xml:space="preserve">The generation prompt combines: (a) retrieved hyperedge facts as structured n-ary knowledge, (b) traditional chunk-based passages for grounding, and (c) a contextual prompt that instructs the LLM to synthesize both sources. This hybrid context is what drives the quality improvements.</w:t>
      </w:r>
    </w:p>
    <w:p>
      <w:pPr>
        <w:pStyle w:val="Heading2"/>
        <w:spacing w:before="280" w:after="160"/>
      </w:pPr>
      <w:r>
        <w:rPr>
          <w:rFonts w:ascii="Arial" w:cs="Arial" w:eastAsia="Arial" w:hAnsi="Arial"/>
          <w:b/>
          <w:bCs/>
          <w:color w:val="2E6DA4"/>
          <w:sz w:val="26"/>
          <w:szCs w:val="26"/>
        </w:rPr>
        <w:t xml:space="preserve">3.3 Empirical Performance</w:t>
      </w:r>
    </w:p>
    <w:p>
      <w:pPr>
        <w:spacing w:after="160" w:line="276"/>
      </w:pPr>
      <w:r>
        <w:rPr>
          <w:rFonts w:ascii="Arial" w:cs="Arial" w:eastAsia="Arial" w:hAnsi="Arial"/>
          <w:sz w:val="22"/>
          <w:szCs w:val="22"/>
        </w:rPr>
        <w:t xml:space="preserve">HyperGraphRAG was evaluated across four knowledge-intensive domains against StandardRAG, GraphRAG, and LightRAG. The results are consistent and significant: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Domain</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LightRAG F1</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HyperGraphRAG F1</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Improvement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Medicine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47.86</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55.73</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+16.4%</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Agriculture</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39.35</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46.64</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+18.5%</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Computer Science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52.20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58.28</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+11.6%</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Legal</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46.02</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54.33</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+18.1%</w:t>
            </w:r>
          </w:p>
        </w:tc>
      </w:tr>
    </w:tbl>
    <w:p>
      <w:pPr>
        <w:spacing w:before="200"/>
      </w:pPr>
    </w:p>
    <w:p>
      <w:pPr>
        <w:spacing w:after="160" w:line="276"/>
      </w:pPr>
      <w:r>
        <w:rPr>
          <w:rFonts w:ascii="Arial" w:cs="Arial" w:eastAsia="Arial" w:hAnsi="Arial"/>
          <w:sz w:val="22"/>
          <w:szCs w:val="22"/>
        </w:rPr>
        <w:t xml:space="preserve">Across all methods, HyperGraphRAG achieves +7.45 F1, +7.62 Retrieval Similarity, and +3.69 Generation Evaluation over StandardRAG. Notably, existing graph-based RAG methods (GraphRAG, LightRAG) sometimes underperform StandardRAG because their reliance on binary graphs causes knowledge fragmentation — precisely the problem hypergraphs solve.</w:t>
      </w:r>
    </w:p>
    <w:p>
      <w:pPr>
        <w:pStyle w:val="Heading2"/>
        <w:spacing w:before="280" w:after="160"/>
      </w:pPr>
      <w:r>
        <w:rPr>
          <w:rFonts w:ascii="Arial" w:cs="Arial" w:eastAsia="Arial" w:hAnsi="Arial"/>
          <w:b/>
          <w:bCs/>
          <w:color w:val="2E6DA4"/>
          <w:sz w:val="26"/>
          <w:szCs w:val="26"/>
        </w:rPr>
        <w:t xml:space="preserve">3.4 Ablation Study Insights</w:t>
      </w:r>
    </w:p>
    <w:p>
      <w:pPr>
        <w:spacing w:after="160" w:line="276"/>
      </w:pPr>
      <w:r>
        <w:rPr>
          <w:rFonts w:ascii="Arial" w:cs="Arial" w:eastAsia="Arial" w:hAnsi="Arial"/>
          <w:sz w:val="22"/>
          <w:szCs w:val="22"/>
        </w:rPr>
        <w:t xml:space="preserve">The ablation study isolates the contribution of each component: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2930"/>
        <w:gridCol w:w="2930"/>
      </w:tblGrid>
      <w:tr>
        <w:tc>
          <w:tcPr>
            <w:tcW w:type="dxa" w:w="3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Component Removed</w:t>
            </w:r>
          </w:p>
        </w:tc>
        <w:tc>
          <w:tcPr>
            <w:tcW w:type="dxa" w:w="293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F1 Score</w:t>
            </w:r>
          </w:p>
        </w:tc>
        <w:tc>
          <w:tcPr>
            <w:tcW w:type="dxa" w:w="293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Drop from Full</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 HyperGraphRAG</w:t>
            </w:r>
          </w:p>
        </w:tc>
        <w:tc>
          <w:tcPr>
            <w:tcW w:type="dxa" w:w="29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35.4</w:t>
            </w:r>
          </w:p>
        </w:tc>
        <w:tc>
          <w:tcPr>
            <w:tcW w:type="dxa" w:w="29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Without Entity Retrieval</w:t>
            </w:r>
          </w:p>
        </w:tc>
        <w:tc>
          <w:tcPr>
            <w:tcW w:type="dxa" w:w="293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29.8</w:t>
            </w:r>
          </w:p>
        </w:tc>
        <w:tc>
          <w:tcPr>
            <w:tcW w:type="dxa" w:w="293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-5.6 (16%)</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Without Hyperedge Retrieval</w:t>
            </w:r>
          </w:p>
        </w:tc>
        <w:tc>
          <w:tcPr>
            <w:tcW w:type="dxa" w:w="29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26.4</w:t>
            </w:r>
          </w:p>
        </w:tc>
        <w:tc>
          <w:tcPr>
            <w:tcW w:type="dxa" w:w="29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-9.0 (25%)</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Without Chunk Fusion</w:t>
            </w:r>
          </w:p>
        </w:tc>
        <w:tc>
          <w:tcPr>
            <w:tcW w:type="dxa" w:w="293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29.2</w:t>
            </w:r>
          </w:p>
        </w:tc>
        <w:tc>
          <w:tcPr>
            <w:tcW w:type="dxa" w:w="293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-6.2 (18%)</w:t>
            </w:r>
          </w:p>
        </w:tc>
      </w:tr>
    </w:tbl>
    <w:p>
      <w:pPr>
        <w:spacing w:before="200"/>
      </w:pPr>
    </w:p>
    <w:p>
      <w:pPr>
        <w:spacing w:after="160" w:line="276"/>
      </w:pPr>
      <w:r>
        <w:rPr>
          <w:rFonts w:ascii="Arial" w:cs="Arial" w:eastAsia="Arial" w:hAnsi="Arial"/>
          <w:sz w:val="22"/>
          <w:szCs w:val="22"/>
        </w:rPr>
        <w:t xml:space="preserve">Hyperedge retrieval is the single most impactful component — removing it causes the largest F1 drop. This confirms that the n-ary relational facts carried by hyperedges are the primary driver of quality improvements, not simply having more retrieval channels.</w:t>
      </w:r>
    </w:p>
    <w:p>
      <w:r>
        <w:br w:type="page"/>
      </w:r>
    </w:p>
    <w:p>
      <w:pPr>
        <w:pStyle w:val="Heading1"/>
        <w:spacing w:before="360" w:after="200"/>
      </w:pPr>
      <w:r>
        <w:rPr>
          <w:rFonts w:ascii="Arial" w:cs="Arial" w:eastAsia="Arial" w:hAnsi="Arial"/>
          <w:b/>
          <w:bCs/>
          <w:color w:val="1B3A5C"/>
          <w:sz w:val="32"/>
          <w:szCs w:val="32"/>
        </w:rPr>
        <w:t xml:space="preserve">4. Implementing Hypergraphs in Neo4J</w:t>
      </w:r>
    </w:p>
    <w:p>
      <w:pPr>
        <w:spacing w:after="160" w:line="276"/>
      </w:pPr>
      <w:r>
        <w:rPr>
          <w:rFonts w:ascii="Arial" w:cs="Arial" w:eastAsia="Arial" w:hAnsi="Arial"/>
          <w:sz w:val="22"/>
          <w:szCs w:val="22"/>
        </w:rPr>
        <w:t xml:space="preserve">Neo4J is a property graph database — its edges are strictly binary. Hyperedges connect n entities. The solution is a well-established pattern: the bipartite graph transformation. HyperGraphRAG proves (Proposition 2) that this transformation is lossless.</w:t>
      </w:r>
    </w:p>
    <w:p>
      <w:pPr>
        <w:pStyle w:val="Heading2"/>
        <w:spacing w:before="280" w:after="160"/>
      </w:pPr>
      <w:r>
        <w:rPr>
          <w:rFonts w:ascii="Arial" w:cs="Arial" w:eastAsia="Arial" w:hAnsi="Arial"/>
          <w:b/>
          <w:bCs/>
          <w:color w:val="2E6DA4"/>
          <w:sz w:val="26"/>
          <w:szCs w:val="26"/>
        </w:rPr>
        <w:t xml:space="preserve">4.1 The Bipartite Transformation</w:t>
      </w:r>
    </w:p>
    <w:p>
      <w:pPr>
        <w:spacing w:after="160" w:line="276"/>
      </w:pPr>
      <w:r>
        <w:rPr>
          <w:rFonts w:ascii="Arial" w:cs="Arial" w:eastAsia="Arial" w:hAnsi="Arial"/>
          <w:sz w:val="22"/>
          <w:szCs w:val="22"/>
        </w:rPr>
        <w:t xml:space="preserve">The transformation Φ converts a hypergraph G_H = (V, E_H) into a bipartite graph G_B = (V_B, E_B) as follows:</w:t>
      </w:r>
    </w:p>
    <w:p>
      <w:pPr>
        <w:pStyle w:val="ListParagraph"/>
        <w:numPr>
          <w:ilvl w:val="0"/>
          <w:numId w:val="2"/>
        </w:numPr>
        <w:spacing w:after="100" w:line="276"/>
      </w:pPr>
      <w:r>
        <w:rPr>
          <w:rFonts w:ascii="Arial" w:cs="Arial" w:eastAsia="Arial" w:hAnsi="Arial"/>
          <w:sz w:val="22"/>
          <w:szCs w:val="22"/>
        </w:rPr>
        <w:t xml:space="preserve">Every original entity becomes a node of type :Entity (unchanged)</w:t>
      </w:r>
    </w:p>
    <w:p>
      <w:pPr>
        <w:pStyle w:val="ListParagraph"/>
        <w:numPr>
          <w:ilvl w:val="0"/>
          <w:numId w:val="2"/>
        </w:numPr>
        <w:spacing w:after="100" w:line="276"/>
      </w:pPr>
      <w:r>
        <w:rPr>
          <w:rFonts w:ascii="Arial" w:cs="Arial" w:eastAsia="Arial" w:hAnsi="Arial"/>
          <w:sz w:val="22"/>
          <w:szCs w:val="22"/>
        </w:rPr>
        <w:t xml:space="preserve">Every hyperedge becomes a node of type :Hyperedge (new)</w:t>
      </w:r>
    </w:p>
    <w:p>
      <w:pPr>
        <w:pStyle w:val="ListParagraph"/>
        <w:numPr>
          <w:ilvl w:val="0"/>
          <w:numId w:val="2"/>
        </w:numPr>
        <w:spacing w:after="100" w:line="276"/>
      </w:pPr>
      <w:r>
        <w:rPr>
          <w:rFonts w:ascii="Arial" w:cs="Arial" w:eastAsia="Arial" w:hAnsi="Arial"/>
          <w:sz w:val="22"/>
          <w:szCs w:val="22"/>
        </w:rPr>
        <w:t xml:space="preserve">A Neo4J relationship [:CONNECTS] is created from each :Hyperedge node to each :Entity node it originally connected</w:t>
      </w:r>
    </w:p>
    <w:p>
      <w:pPr>
        <w:spacing w:after="160" w:line="276"/>
      </w:pPr>
      <w:r>
        <w:rPr>
          <w:rFonts w:ascii="Arial" w:cs="Arial" w:eastAsia="Arial" w:hAnsi="Arial"/>
          <w:sz w:val="22"/>
          <w:szCs w:val="22"/>
        </w:rPr>
        <w:t xml:space="preserve">The result is a graph where :Hyperedge nodes act as "hub" nodes. To find all entities in a hyperedge, traverse outward from the hyperedge. To find all hyperedges containing an entity, traverse inward to the entity. Both directions are O(1) in Neo4J.</w:t>
      </w:r>
    </w:p>
    <w:p>
      <w:pPr>
        <w:pStyle w:val="Heading2"/>
        <w:spacing w:before="280" w:after="160"/>
      </w:pPr>
      <w:r>
        <w:rPr>
          <w:rFonts w:ascii="Arial" w:cs="Arial" w:eastAsia="Arial" w:hAnsi="Arial"/>
          <w:b/>
          <w:bCs/>
          <w:color w:val="2E6DA4"/>
          <w:sz w:val="26"/>
          <w:szCs w:val="26"/>
        </w:rPr>
        <w:t xml:space="preserve">4.2 Schema Design</w:t>
      </w:r>
    </w:p>
    <w:p>
      <w:pPr>
        <w:spacing w:after="160" w:line="276"/>
      </w:pPr>
      <w:r>
        <w:rPr>
          <w:rFonts w:ascii="Arial" w:cs="Arial" w:eastAsia="Arial" w:hAnsi="Arial"/>
          <w:sz w:val="22"/>
          <w:szCs w:val="22"/>
        </w:rPr>
        <w:t xml:space="preserve">The following schema extends the existing Neo4J model without modifying the current Entity-[:RELATES_TO]-Entity structure. The hypergraph layer coexists alongside binary edges:</w:t>
      </w:r>
    </w:p>
    <w:p>
      <w:pPr>
        <w:shd w:fill="F0F4F8" w:val="clear"/>
        <w:spacing w:after="160"/>
      </w:pPr>
      <w:r>
        <w:rPr>
          <w:rFonts w:ascii="Courier New" w:cs="Courier New" w:eastAsia="Courier New" w:hAnsi="Courier New"/>
          <w:color w:val="2C3E50"/>
          <w:sz w:val="18"/>
          <w:szCs w:val="18"/>
        </w:rPr>
        <w:t xml:space="preserve">// Existing schema (unchanged)</w:t>
      </w:r>
    </w:p>
    <w:p>
      <w:pPr>
        <w:shd w:fill="F0F4F8" w:val="clear"/>
        <w:spacing w:after="160"/>
      </w:pPr>
      <w:r>
        <w:rPr>
          <w:rFonts w:ascii="Courier New" w:cs="Courier New" w:eastAsia="Courier New" w:hAnsi="Courier New"/>
          <w:color w:val="2C3E50"/>
          <w:sz w:val="18"/>
          <w:szCs w:val="18"/>
        </w:rPr>
        <w:t xml:space="preserve">(:Entity {entity_id, name, type, description, confidence, source_id, embedding_id})</w:t>
      </w:r>
    </w:p>
    <w:p>
      <w:pPr>
        <w:shd w:fill="F0F4F8" w:val="clear"/>
        <w:spacing w:after="160"/>
      </w:pPr>
      <w:r>
        <w:rPr>
          <w:rFonts w:ascii="Courier New" w:cs="Courier New" w:eastAsia="Courier New" w:hAnsi="Courier New"/>
          <w:color w:val="2C3E50"/>
          <w:sz w:val="18"/>
          <w:szCs w:val="18"/>
        </w:rPr>
        <w:t xml:space="preserve">(:Entity)-[:RELATES_TO {weight, confidence}]-&gt;(:Entity)</w:t>
      </w:r>
    </w:p>
    <w:p>
      <w:pPr>
        <w:spacing w:after="80"/>
      </w:pPr>
    </w:p>
    <w:p>
      <w:pPr>
        <w:shd w:fill="F0F4F8" w:val="clear"/>
        <w:spacing w:after="160"/>
      </w:pPr>
      <w:r>
        <w:rPr>
          <w:rFonts w:ascii="Courier New" w:cs="Courier New" w:eastAsia="Courier New" w:hAnsi="Courier New"/>
          <w:color w:val="2C3E50"/>
          <w:sz w:val="18"/>
          <w:szCs w:val="18"/>
        </w:rPr>
        <w:t xml:space="preserve">// New hypergraph layer</w:t>
      </w:r>
    </w:p>
    <w:p>
      <w:pPr>
        <w:shd w:fill="F0F4F8" w:val="clear"/>
        <w:spacing w:after="160"/>
      </w:pPr>
      <w:r>
        <w:rPr>
          <w:rFonts w:ascii="Courier New" w:cs="Courier New" w:eastAsia="Courier New" w:hAnsi="Courier New"/>
          <w:color w:val="2C3E50"/>
          <w:sz w:val="18"/>
          <w:szCs w:val="18"/>
        </w:rPr>
        <w:t xml:space="preserve">(:Hyperedge {</w:t>
      </w:r>
    </w:p>
    <w:p>
      <w:pPr>
        <w:shd w:fill="F0F4F8" w:val="clear"/>
        <w:spacing w:after="160"/>
      </w:pPr>
      <w:r>
        <w:rPr>
          <w:rFonts w:ascii="Courier New" w:cs="Courier New" w:eastAsia="Courier New" w:hAnsi="Courier New"/>
          <w:color w:val="2C3E50"/>
          <w:sz w:val="18"/>
          <w:szCs w:val="18"/>
        </w:rPr>
        <w:t xml:space="preserve">  hyperedge_id,      // UUID</w:t>
      </w:r>
    </w:p>
    <w:p>
      <w:pPr>
        <w:shd w:fill="F0F4F8" w:val="clear"/>
        <w:spacing w:after="160"/>
      </w:pPr>
      <w:r>
        <w:rPr>
          <w:rFonts w:ascii="Courier New" w:cs="Courier New" w:eastAsia="Courier New" w:hAnsi="Courier New"/>
          <w:color w:val="2C3E50"/>
          <w:sz w:val="18"/>
          <w:szCs w:val="18"/>
        </w:rPr>
        <w:t xml:space="preserve">  description,       // Natural-language fact description</w:t>
      </w:r>
    </w:p>
    <w:p>
      <w:pPr>
        <w:shd w:fill="F0F4F8" w:val="clear"/>
        <w:spacing w:after="160"/>
      </w:pPr>
      <w:r>
        <w:rPr>
          <w:rFonts w:ascii="Courier New" w:cs="Courier New" w:eastAsia="Courier New" w:hAnsi="Courier New"/>
          <w:color w:val="2C3E50"/>
          <w:sz w:val="18"/>
          <w:szCs w:val="18"/>
        </w:rPr>
        <w:t xml:space="preserve">  confidence,        // Extraction confidence score</w:t>
      </w:r>
    </w:p>
    <w:p>
      <w:pPr>
        <w:shd w:fill="F0F4F8" w:val="clear"/>
        <w:spacing w:after="160"/>
      </w:pPr>
      <w:r>
        <w:rPr>
          <w:rFonts w:ascii="Courier New" w:cs="Courier New" w:eastAsia="Courier New" w:hAnsi="Courier New"/>
          <w:color w:val="2C3E50"/>
          <w:sz w:val="18"/>
          <w:szCs w:val="18"/>
        </w:rPr>
        <w:t xml:space="preserve">  entity_count,      // Number of entities (n)</w:t>
      </w:r>
    </w:p>
    <w:p>
      <w:pPr>
        <w:shd w:fill="F0F4F8" w:val="clear"/>
        <w:spacing w:after="160"/>
      </w:pPr>
      <w:r>
        <w:rPr>
          <w:rFonts w:ascii="Courier New" w:cs="Courier New" w:eastAsia="Courier New" w:hAnsi="Courier New"/>
          <w:color w:val="2C3E50"/>
          <w:sz w:val="18"/>
          <w:szCs w:val="18"/>
        </w:rPr>
        <w:t xml:space="preserve">  source_id,         // Provenance: source document</w:t>
      </w:r>
    </w:p>
    <w:p>
      <w:pPr>
        <w:shd w:fill="F0F4F8" w:val="clear"/>
        <w:spacing w:after="160"/>
      </w:pPr>
      <w:r>
        <w:rPr>
          <w:rFonts w:ascii="Courier New" w:cs="Courier New" w:eastAsia="Courier New" w:hAnsi="Courier New"/>
          <w:color w:val="2C3E50"/>
          <w:sz w:val="18"/>
          <w:szCs w:val="18"/>
        </w:rPr>
        <w:t xml:space="preserve">  chunk_id,          // Provenance: source chunk</w:t>
      </w:r>
    </w:p>
    <w:p>
      <w:pPr>
        <w:shd w:fill="F0F4F8" w:val="clear"/>
        <w:spacing w:after="160"/>
      </w:pPr>
      <w:r>
        <w:rPr>
          <w:rFonts w:ascii="Courier New" w:cs="Courier New" w:eastAsia="Courier New" w:hAnsi="Courier New"/>
          <w:color w:val="2C3E50"/>
          <w:sz w:val="18"/>
          <w:szCs w:val="18"/>
        </w:rPr>
        <w:t xml:space="preserve">  created_at,        // Temporal metadata</w:t>
      </w:r>
    </w:p>
    <w:p>
      <w:pPr>
        <w:shd w:fill="F0F4F8" w:val="clear"/>
        <w:spacing w:after="160"/>
      </w:pPr>
      <w:r>
        <w:rPr>
          <w:rFonts w:ascii="Courier New" w:cs="Courier New" w:eastAsia="Courier New" w:hAnsi="Courier New"/>
          <w:color w:val="2C3E50"/>
          <w:sz w:val="18"/>
          <w:szCs w:val="18"/>
        </w:rPr>
        <w:t xml:space="preserve">  embedding_id       // Vector embedding reference</w:t>
      </w:r>
    </w:p>
    <w:p>
      <w:pPr>
        <w:shd w:fill="F0F4F8" w:val="clear"/>
        <w:spacing w:after="160"/>
      </w:pPr>
      <w:r>
        <w:rPr>
          <w:rFonts w:ascii="Courier New" w:cs="Courier New" w:eastAsia="Courier New" w:hAnsi="Courier New"/>
          <w:color w:val="2C3E50"/>
          <w:sz w:val="18"/>
          <w:szCs w:val="18"/>
        </w:rPr>
        <w:t xml:space="preserve">})</w:t>
      </w:r>
    </w:p>
    <w:p>
      <w:pPr>
        <w:spacing w:after="80"/>
      </w:pPr>
    </w:p>
    <w:p>
      <w:pPr>
        <w:shd w:fill="F0F4F8" w:val="clear"/>
        <w:spacing w:after="160"/>
      </w:pPr>
      <w:r>
        <w:rPr>
          <w:rFonts w:ascii="Courier New" w:cs="Courier New" w:eastAsia="Courier New" w:hAnsi="Courier New"/>
          <w:color w:val="2C3E50"/>
          <w:sz w:val="18"/>
          <w:szCs w:val="18"/>
        </w:rPr>
        <w:t xml:space="preserve">(:Hyperedge)-[:CONNECTS]-&gt;(:Entity)</w:t>
      </w:r>
    </w:p>
    <w:p>
      <w:pPr>
        <w:pStyle w:val="Heading2"/>
        <w:spacing w:before="280" w:after="160"/>
      </w:pPr>
      <w:r>
        <w:rPr>
          <w:rFonts w:ascii="Arial" w:cs="Arial" w:eastAsia="Arial" w:hAnsi="Arial"/>
          <w:b/>
          <w:bCs/>
          <w:color w:val="2E6DA4"/>
          <w:sz w:val="26"/>
          <w:szCs w:val="26"/>
        </w:rPr>
        <w:t xml:space="preserve">4.3 Core Cypher Query Patterns</w:t>
      </w:r>
    </w:p>
    <w:p>
      <w:pPr>
        <w:spacing w:after="160" w:line="276"/>
      </w:pPr>
      <w:r>
        <w:rPr>
          <w:rFonts w:ascii="Arial" w:cs="Arial" w:eastAsia="Arial" w:hAnsi="Arial"/>
          <w:sz w:val="22"/>
          <w:szCs w:val="22"/>
        </w:rPr>
        <w:t xml:space="preserve">The bipartite structure enables clean, efficient queries for all hypergraph operations:</w:t>
      </w:r>
    </w:p>
    <w:p>
      <w:pPr>
        <w:spacing w:before="200" w:after="120"/>
      </w:pPr>
      <w:r>
        <w:rPr>
          <w:rFonts w:ascii="Arial" w:cs="Arial" w:eastAsia="Arial" w:hAnsi="Arial"/>
          <w:b/>
          <w:bCs/>
          <w:color w:val="2E6DA4"/>
          <w:sz w:val="22"/>
          <w:szCs w:val="22"/>
        </w:rPr>
        <w:t xml:space="preserve">Retrieve all entities in a hyperedge</w:t>
      </w:r>
    </w:p>
    <w:p>
      <w:pPr>
        <w:shd w:fill="F0F4F8" w:val="clear"/>
        <w:spacing w:after="160"/>
      </w:pPr>
      <w:r>
        <w:rPr>
          <w:rFonts w:ascii="Courier New" w:cs="Courier New" w:eastAsia="Courier New" w:hAnsi="Courier New"/>
          <w:color w:val="2C3E50"/>
          <w:sz w:val="18"/>
          <w:szCs w:val="18"/>
        </w:rPr>
        <w:t xml:space="preserve">MATCH (he:Hyperedge {hyperedge_id: $id})-[:CONNECTS]-&gt;(e:Entity)</w:t>
      </w:r>
    </w:p>
    <w:p>
      <w:pPr>
        <w:shd w:fill="F0F4F8" w:val="clear"/>
        <w:spacing w:after="160"/>
      </w:pPr>
      <w:r>
        <w:rPr>
          <w:rFonts w:ascii="Courier New" w:cs="Courier New" w:eastAsia="Courier New" w:hAnsi="Courier New"/>
          <w:color w:val="2C3E50"/>
          <w:sz w:val="18"/>
          <w:szCs w:val="18"/>
        </w:rPr>
        <w:t xml:space="preserve">RETURN he.description, collect(e.name) AS entities</w:t>
      </w:r>
    </w:p>
    <w:p>
      <w:pPr>
        <w:spacing w:before="200" w:after="120"/>
      </w:pPr>
      <w:r>
        <w:rPr>
          <w:rFonts w:ascii="Arial" w:cs="Arial" w:eastAsia="Arial" w:hAnsi="Arial"/>
          <w:b/>
          <w:bCs/>
          <w:color w:val="2E6DA4"/>
          <w:sz w:val="22"/>
          <w:szCs w:val="22"/>
        </w:rPr>
        <w:t xml:space="preserve">Retrieve all hyperedges containing an entity</w:t>
      </w:r>
    </w:p>
    <w:p>
      <w:pPr>
        <w:shd w:fill="F0F4F8" w:val="clear"/>
        <w:spacing w:after="160"/>
      </w:pPr>
      <w:r>
        <w:rPr>
          <w:rFonts w:ascii="Courier New" w:cs="Courier New" w:eastAsia="Courier New" w:hAnsi="Courier New"/>
          <w:color w:val="2C3E50"/>
          <w:sz w:val="18"/>
          <w:szCs w:val="18"/>
        </w:rPr>
        <w:t xml:space="preserve">MATCH (e:Entity {entity_id: $eid})&lt;-[:CONNECTS]-(he:Hyperedge)</w:t>
      </w:r>
    </w:p>
    <w:p>
      <w:pPr>
        <w:shd w:fill="F0F4F8" w:val="clear"/>
        <w:spacing w:after="160"/>
      </w:pPr>
      <w:r>
        <w:rPr>
          <w:rFonts w:ascii="Courier New" w:cs="Courier New" w:eastAsia="Courier New" w:hAnsi="Courier New"/>
          <w:color w:val="2C3E50"/>
          <w:sz w:val="18"/>
          <w:szCs w:val="18"/>
        </w:rPr>
        <w:t xml:space="preserve">RETURN he.description, he.confidence ORDER BY he.confidence DESC</w:t>
      </w:r>
    </w:p>
    <w:p>
      <w:pPr>
        <w:spacing w:before="200" w:after="120"/>
      </w:pPr>
      <w:r>
        <w:rPr>
          <w:rFonts w:ascii="Arial" w:cs="Arial" w:eastAsia="Arial" w:hAnsi="Arial"/>
          <w:b/>
          <w:bCs/>
          <w:color w:val="2E6DA4"/>
          <w:sz w:val="22"/>
          <w:szCs w:val="22"/>
        </w:rPr>
        <w:t xml:space="preserve">Bidirectional expansion (the key retrieval pattern)</w:t>
      </w:r>
    </w:p>
    <w:p>
      <w:pPr>
        <w:shd w:fill="F0F4F8" w:val="clear"/>
        <w:spacing w:after="160"/>
      </w:pPr>
      <w:r>
        <w:rPr>
          <w:rFonts w:ascii="Courier New" w:cs="Courier New" w:eastAsia="Courier New" w:hAnsi="Courier New"/>
          <w:color w:val="2C3E50"/>
          <w:sz w:val="18"/>
          <w:szCs w:val="18"/>
        </w:rPr>
        <w:t xml:space="preserve">MATCH (he1:Hyperedge {hyperedge_id: $id})-[:CONNECTS]-&gt;(e:Entity)</w:t>
      </w:r>
    </w:p>
    <w:p>
      <w:pPr>
        <w:shd w:fill="F0F4F8" w:val="clear"/>
        <w:spacing w:after="160"/>
      </w:pPr>
      <w:r>
        <w:rPr>
          <w:rFonts w:ascii="Courier New" w:cs="Courier New" w:eastAsia="Courier New" w:hAnsi="Courier New"/>
          <w:color w:val="2C3E50"/>
          <w:sz w:val="18"/>
          <w:szCs w:val="18"/>
        </w:rPr>
        <w:t xml:space="preserve">&lt;-[:CONNECTS]-(he2:Hyperedge)</w:t>
      </w:r>
    </w:p>
    <w:p>
      <w:pPr>
        <w:shd w:fill="F0F4F8" w:val="clear"/>
        <w:spacing w:after="160"/>
      </w:pPr>
      <w:r>
        <w:rPr>
          <w:rFonts w:ascii="Courier New" w:cs="Courier New" w:eastAsia="Courier New" w:hAnsi="Courier New"/>
          <w:color w:val="2C3E50"/>
          <w:sz w:val="18"/>
          <w:szCs w:val="18"/>
        </w:rPr>
        <w:t xml:space="preserve">WHERE he1 &lt;&gt; he2</w:t>
      </w:r>
    </w:p>
    <w:p>
      <w:pPr>
        <w:shd w:fill="F0F4F8" w:val="clear"/>
        <w:spacing w:after="160"/>
      </w:pPr>
      <w:r>
        <w:rPr>
          <w:rFonts w:ascii="Courier New" w:cs="Courier New" w:eastAsia="Courier New" w:hAnsi="Courier New"/>
          <w:color w:val="2C3E50"/>
          <w:sz w:val="18"/>
          <w:szCs w:val="18"/>
        </w:rPr>
        <w:t xml:space="preserve">RETURN DISTINCT he2.description, he2.confidence</w:t>
      </w:r>
    </w:p>
    <w:p>
      <w:pPr>
        <w:spacing w:before="200" w:after="120"/>
      </w:pPr>
      <w:r>
        <w:rPr>
          <w:rFonts w:ascii="Arial" w:cs="Arial" w:eastAsia="Arial" w:hAnsi="Arial"/>
          <w:b/>
          <w:bCs/>
          <w:color w:val="2E6DA4"/>
          <w:sz w:val="22"/>
          <w:szCs w:val="22"/>
        </w:rPr>
        <w:t xml:space="preserve">Find overlapping hyperedges (subgraph clustering seed)</w:t>
      </w:r>
    </w:p>
    <w:p>
      <w:pPr>
        <w:shd w:fill="F0F4F8" w:val="clear"/>
        <w:spacing w:after="160"/>
      </w:pPr>
      <w:r>
        <w:rPr>
          <w:rFonts w:ascii="Courier New" w:cs="Courier New" w:eastAsia="Courier New" w:hAnsi="Courier New"/>
          <w:color w:val="2C3E50"/>
          <w:sz w:val="18"/>
          <w:szCs w:val="18"/>
        </w:rPr>
        <w:t xml:space="preserve">MATCH (he1:Hyperedge)-[:CONNECTS]-&gt;(e:Entity)&lt;-[:CONNECTS]-(he2:Hyperedge)</w:t>
      </w:r>
    </w:p>
    <w:p>
      <w:pPr>
        <w:shd w:fill="F0F4F8" w:val="clear"/>
        <w:spacing w:after="160"/>
      </w:pPr>
      <w:r>
        <w:rPr>
          <w:rFonts w:ascii="Courier New" w:cs="Courier New" w:eastAsia="Courier New" w:hAnsi="Courier New"/>
          <w:color w:val="2C3E50"/>
          <w:sz w:val="18"/>
          <w:szCs w:val="18"/>
        </w:rPr>
        <w:t xml:space="preserve">WHERE he1.hyperedge_id &lt; he2.hyperedge_id</w:t>
      </w:r>
    </w:p>
    <w:p>
      <w:pPr>
        <w:shd w:fill="F0F4F8" w:val="clear"/>
        <w:spacing w:after="160"/>
      </w:pPr>
      <w:r>
        <w:rPr>
          <w:rFonts w:ascii="Courier New" w:cs="Courier New" w:eastAsia="Courier New" w:hAnsi="Courier New"/>
          <w:color w:val="2C3E50"/>
          <w:sz w:val="18"/>
          <w:szCs w:val="18"/>
        </w:rPr>
        <w:t xml:space="preserve">RETURN he1, he2, count(e) AS shared_entities</w:t>
      </w:r>
    </w:p>
    <w:p>
      <w:pPr>
        <w:shd w:fill="F0F4F8" w:val="clear"/>
        <w:spacing w:after="160"/>
      </w:pPr>
      <w:r>
        <w:rPr>
          <w:rFonts w:ascii="Courier New" w:cs="Courier New" w:eastAsia="Courier New" w:hAnsi="Courier New"/>
          <w:color w:val="2C3E50"/>
          <w:sz w:val="18"/>
          <w:szCs w:val="18"/>
        </w:rPr>
        <w:t xml:space="preserve">ORDER BY shared_entities DESC</w:t>
      </w:r>
    </w:p>
    <w:p>
      <w:r>
        <w:br w:type="page"/>
      </w:r>
    </w:p>
    <w:p>
      <w:pPr>
        <w:pStyle w:val="Heading1"/>
        <w:spacing w:before="360" w:after="200"/>
      </w:pPr>
      <w:r>
        <w:rPr>
          <w:rFonts w:ascii="Arial" w:cs="Arial" w:eastAsia="Arial" w:hAnsi="Arial"/>
          <w:b/>
          <w:bCs/>
          <w:color w:val="1B3A5C"/>
          <w:sz w:val="32"/>
          <w:szCs w:val="32"/>
        </w:rPr>
        <w:t xml:space="preserve">5. Subgraph Generation via Hypergraph Structure</w:t>
      </w:r>
    </w:p>
    <w:p>
      <w:pPr>
        <w:spacing w:after="160" w:line="276"/>
      </w:pPr>
      <w:r>
        <w:rPr>
          <w:rFonts w:ascii="Arial" w:cs="Arial" w:eastAsia="Arial" w:hAnsi="Arial"/>
          <w:sz w:val="22"/>
          <w:szCs w:val="22"/>
        </w:rPr>
        <w:t xml:space="preserve">This section addresses the core motivation: how hypergraphs enable principled subgraph generation for GraphRAG's Global Search, replacing heuristic community detection with structure-emergent topic clustering.</w:t>
      </w:r>
    </w:p>
    <w:p>
      <w:pPr>
        <w:pStyle w:val="Heading2"/>
        <w:spacing w:before="280" w:after="160"/>
      </w:pPr>
      <w:r>
        <w:rPr>
          <w:rFonts w:ascii="Arial" w:cs="Arial" w:eastAsia="Arial" w:hAnsi="Arial"/>
          <w:b/>
          <w:bCs/>
          <w:color w:val="2E6DA4"/>
          <w:sz w:val="26"/>
          <w:szCs w:val="26"/>
        </w:rPr>
        <w:t xml:space="preserve">5.1 Why Subgraphs Matter for GraphRAG</w:t>
      </w:r>
    </w:p>
    <w:p>
      <w:pPr>
        <w:spacing w:after="160" w:line="276"/>
      </w:pPr>
      <w:r>
        <w:rPr>
          <w:rFonts w:ascii="Arial" w:cs="Arial" w:eastAsia="Arial" w:hAnsi="Arial"/>
          <w:sz w:val="22"/>
          <w:szCs w:val="22"/>
        </w:rPr>
        <w:t xml:space="preserve">Microsoft's GraphRAG defines two retrieval modes. Local Search fans out from specific entities — this works well with binary edges. Global Search reasons about holistic topics by leveraging community summaries: aggregated descriptions of semantically coherent subgraphs. The quality of Global Search depends entirely on the quality of these subgraphs.</w:t>
      </w:r>
    </w:p>
    <w:p>
      <w:pPr>
        <w:spacing w:after="160" w:line="276"/>
      </w:pPr>
      <w:r>
        <w:rPr>
          <w:rFonts w:ascii="Arial" w:cs="Arial" w:eastAsia="Arial" w:hAnsi="Arial"/>
          <w:sz w:val="22"/>
          <w:szCs w:val="22"/>
        </w:rPr>
        <w:t xml:space="preserve">In a binary graph, subgraphs are identified by community detection algorithms (typically Louvain or Leiden) that optimize modularity. These algorithms find statistically dense clusters, but "statistically dense" does not guarantee "semantically coherent." Two entities may be densely connected through chains of binary edges without sharing a common topic.</w:t>
      </w:r>
    </w:p>
    <w:p>
      <w:pPr>
        <w:pStyle w:val="Heading2"/>
        <w:spacing w:before="280" w:after="160"/>
      </w:pPr>
      <w:r>
        <w:rPr>
          <w:rFonts w:ascii="Arial" w:cs="Arial" w:eastAsia="Arial" w:hAnsi="Arial"/>
          <w:b/>
          <w:bCs/>
          <w:color w:val="2E6DA4"/>
          <w:sz w:val="26"/>
          <w:szCs w:val="26"/>
        </w:rPr>
        <w:t xml:space="preserve">5.2 How Hyperedges Define Subgraph Boundaries</w:t>
      </w:r>
    </w:p>
    <w:p>
      <w:pPr>
        <w:spacing w:after="160" w:line="276"/>
      </w:pPr>
      <w:r>
        <w:rPr>
          <w:rFonts w:ascii="Arial" w:cs="Arial" w:eastAsia="Arial" w:hAnsi="Arial"/>
          <w:sz w:val="22"/>
          <w:szCs w:val="22"/>
        </w:rPr>
        <w:t xml:space="preserve">Hyperedges provide a direct, semantically grounded mechanism for subgraph identification. Three strategies can be applied, in order of increasing sophistication:</w:t>
      </w:r>
    </w:p>
    <w:p>
      <w:pPr>
        <w:spacing w:before="200" w:after="120"/>
      </w:pPr>
      <w:r>
        <w:rPr>
          <w:rFonts w:ascii="Arial" w:cs="Arial" w:eastAsia="Arial" w:hAnsi="Arial"/>
          <w:b/>
          <w:bCs/>
          <w:color w:val="2E6DA4"/>
          <w:sz w:val="22"/>
          <w:szCs w:val="22"/>
        </w:rPr>
        <w:t xml:space="preserve">Strategy 1: Direct Hyperedge Subgraphs</w:t>
      </w:r>
    </w:p>
    <w:p>
      <w:pPr>
        <w:spacing w:after="160" w:line="276"/>
      </w:pPr>
      <w:r>
        <w:rPr>
          <w:rFonts w:ascii="Arial" w:cs="Arial" w:eastAsia="Arial" w:hAnsi="Arial"/>
          <w:sz w:val="22"/>
          <w:szCs w:val="22"/>
        </w:rPr>
        <w:t xml:space="preserve">The simplest unit of a subgraph is a single hyperedge and its constituent entities. This is the atomic subgraph — the minimal semantically coherent unit. It is directly useful for retrieval: when a query matches a hyperedge, the entire subgraph (hyperedge + entities) is returned as a coherent context package.</w:t>
      </w:r>
    </w:p>
    <w:p>
      <w:pPr>
        <w:spacing w:before="200" w:after="120"/>
      </w:pPr>
      <w:r>
        <w:rPr>
          <w:rFonts w:ascii="Arial" w:cs="Arial" w:eastAsia="Arial" w:hAnsi="Arial"/>
          <w:b/>
          <w:bCs/>
          <w:color w:val="2E6DA4"/>
          <w:sz w:val="22"/>
          <w:szCs w:val="22"/>
        </w:rPr>
        <w:t xml:space="preserve">Strategy 2: Entity-Pivoted Expansion</w:t>
      </w:r>
    </w:p>
    <w:p>
      <w:pPr>
        <w:spacing w:after="160" w:line="276"/>
      </w:pPr>
      <w:r>
        <w:rPr>
          <w:rFonts w:ascii="Arial" w:cs="Arial" w:eastAsia="Arial" w:hAnsi="Arial"/>
          <w:sz w:val="22"/>
          <w:szCs w:val="22"/>
        </w:rPr>
        <w:t xml:space="preserve">Starting from a seed entity, retrieve all hyperedges containing that entity, then retrieve all entities in those hyperedges. The resulting subgraph is the entity's "semantic neighborhood" — all facts and entities that are directly related through shared participation in n-ary relationships. This is the hypergraph equivalent of Local Search's fan-out, but richer because each traversal step carries a full n-ary fact rather than a single binary relationship.</w:t>
      </w:r>
    </w:p>
    <w:p>
      <w:pPr>
        <w:spacing w:before="200" w:after="120"/>
      </w:pPr>
      <w:r>
        <w:rPr>
          <w:rFonts w:ascii="Arial" w:cs="Arial" w:eastAsia="Arial" w:hAnsi="Arial"/>
          <w:b/>
          <w:bCs/>
          <w:color w:val="2E6DA4"/>
          <w:sz w:val="22"/>
          <w:szCs w:val="22"/>
        </w:rPr>
        <w:t xml:space="preserve">Strategy 3: Hyperedge Overlap Clustering</w:t>
      </w:r>
    </w:p>
    <w:p>
      <w:pPr>
        <w:spacing w:after="160" w:line="276"/>
      </w:pPr>
      <w:r>
        <w:rPr>
          <w:rFonts w:ascii="Arial" w:cs="Arial" w:eastAsia="Arial" w:hAnsi="Arial"/>
          <w:sz w:val="22"/>
          <w:szCs w:val="22"/>
        </w:rPr>
        <w:t xml:space="preserve">Two hyperedges are "adjacent" if they share at least one entity. A cluster of mutually adjacent hyperedges — where shared entities form a coherent topic — constitutes a topic subgraph. This is the mechanism by which hypergraphs naturally generate the community summaries that GraphRAG's Global Search requires.</w:t>
      </w:r>
    </w:p>
    <w:p>
      <w:pPr>
        <w:spacing w:after="160" w:line="276"/>
      </w:pPr>
      <w:r>
        <w:rPr>
          <w:rFonts w:ascii="Arial" w:cs="Arial" w:eastAsia="Arial" w:hAnsi="Arial"/>
          <w:sz w:val="22"/>
          <w:szCs w:val="22"/>
        </w:rPr>
        <w:t xml:space="preserve">The clustering can be performed using three complementary approaches: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2160"/>
        <w:gridCol w:w="2500"/>
      </w:tblGrid>
      <w:t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Approach</w:t>
            </w:r>
          </w:p>
        </w:tc>
        <w:tc>
          <w:tcPr>
            <w:tcW w:type="dxa" w:w="2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Mechanism</w:t>
            </w:r>
          </w:p>
        </w:tc>
        <w:tc>
          <w:tcPr>
            <w:tcW w:type="dxa" w:w="2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Best For</w:t>
            </w:r>
          </w:p>
        </w:tc>
        <w:tc>
          <w:tcPr>
            <w:tcW w:type="dxa" w:w="2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Neo4J Compatibility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Clique Expansion + Louvain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Project hyperedge overlap to binary graph; run Louvain on projection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Large-scale initial clustering</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Native via GDS library</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Hyperedge Overlap Graph</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Build adjacency graph of hyperedges; cluster by shared entity count</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Medium-scale semantic clustering</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Cypher-based construction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Embedding-Based Clustering</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Cluster hyperedge embeddings (k-means / HDBSCAN) in vector space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Dynamic, real-time subgraph detection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Redis vector store</w:t>
            </w:r>
          </w:p>
        </w:tc>
      </w:tr>
    </w:tbl>
    <w:p>
      <w:pPr>
        <w:spacing w:before="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2"/>
              <w:left w:val="single" w:color="2E6DA4" w:sz="4"/>
              <w:bottom w:val="none" w:color="FFFFFF" w:sz="0"/>
              <w:right w:val="none" w:color="FFFFFF" w:sz="0"/>
            </w:tcBorders>
            <w:shd w:fill="E8F0FE" w:val="clear"/>
            <w:tcMar>
              <w:top w:type="dxa" w:w="120"/>
              <w:left w:type="dxa" w:w="200"/>
              <w:bottom w:type="dxa" w:w="120"/>
              <w:right w:type="dxa" w:w="120"/>
            </w:tcMar>
          </w:tcPr>
          <w:p>
            <w:pPr>
              <w:spacing w:after="80"/>
            </w:pPr>
            <w:r>
              <w:rPr>
                <w:rFonts w:ascii="Arial" w:cs="Arial" w:eastAsia="Arial" w:hAnsi="Arial"/>
                <w:b/>
                <w:bCs/>
                <w:color w:val="2E6DA4"/>
                <w:sz w:val="22"/>
                <w:szCs w:val="22"/>
              </w:rPr>
              <w:t xml:space="preserve">Recommendation</w:t>
            </w:r>
          </w:p>
          <w:p>
            <w:pPr>
              <w:spacing w:line="276"/>
            </w:pPr>
            <w:r>
              <w:rPr>
                <w:rFonts w:ascii="Arial" w:cs="Arial" w:eastAsia="Arial" w:hAnsi="Arial"/>
                <w:sz w:val="21"/>
                <w:szCs w:val="21"/>
              </w:rPr>
              <w:t xml:space="preserve">For the initial implementation, combine Hyperedge Overlap Graph clustering with Embedding-Based Clustering. The overlap graph provides structurally grounded clusters (entities are provably co-occurring), while embedding-based clustering captures semantic similarity that may not be reflected in direct entity overlap. The two approaches complement each other and can be used for different query types.</w:t>
            </w:r>
          </w:p>
        </w:tc>
      </w:tr>
    </w:tbl>
    <w:p>
      <w:pPr>
        <w:pStyle w:val="Heading2"/>
        <w:spacing w:before="280" w:after="160"/>
      </w:pPr>
      <w:r>
        <w:rPr>
          <w:rFonts w:ascii="Arial" w:cs="Arial" w:eastAsia="Arial" w:hAnsi="Arial"/>
          <w:b/>
          <w:bCs/>
          <w:color w:val="2E6DA4"/>
          <w:sz w:val="26"/>
          <w:szCs w:val="26"/>
        </w:rPr>
        <w:t xml:space="preserve">5.3 Comparison: Binary Community Detection vs. Hypergraph Subgraphs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Dimension</w:t>
            </w:r>
          </w:p>
        </w:tc>
        <w:tc>
          <w:tcPr>
            <w:tcW w:type="dxa" w:w="351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Binary Graph Communities</w:t>
            </w:r>
          </w:p>
        </w:tc>
        <w:tc>
          <w:tcPr>
            <w:tcW w:type="dxa" w:w="351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Hypergraph Subgraphs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Boundary definition</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Statistical (modularity optimization)</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Semantic (entity co-occurrence in facts)</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Coherence guarantee</w:t>
            </w:r>
          </w:p>
        </w:tc>
        <w:tc>
          <w:tcPr>
            <w:tcW w:type="dxa" w:w="351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None (dense ≠ coherent)</w:t>
            </w:r>
          </w:p>
        </w:tc>
        <w:tc>
          <w:tcPr>
            <w:tcW w:type="dxa" w:w="351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Structural (shared n-ary facts)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Algorithm required</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Louvain / Leiden (iterative)</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Direct traversal (single query)</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Latency</w:t>
            </w:r>
          </w:p>
        </w:tc>
        <w:tc>
          <w:tcPr>
            <w:tcW w:type="dxa" w:w="351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Batch computation</w:t>
            </w:r>
          </w:p>
        </w:tc>
        <w:tc>
          <w:tcPr>
            <w:tcW w:type="dxa" w:w="351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On-demand or cached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Granularity</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Fixed partition size</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Multi-scale (atom to cluster)</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Update cost</w:t>
            </w:r>
          </w:p>
        </w:tc>
        <w:tc>
          <w:tcPr>
            <w:tcW w:type="dxa" w:w="351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Full recomputation on change</w:t>
            </w:r>
          </w:p>
        </w:tc>
        <w:tc>
          <w:tcPr>
            <w:tcW w:type="dxa" w:w="351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Local update on new hyperedge</w:t>
            </w:r>
          </w:p>
        </w:tc>
      </w:tr>
    </w:tbl>
    <w:p>
      <w:r>
        <w:br w:type="page"/>
      </w:r>
    </w:p>
    <w:p>
      <w:pPr>
        <w:pStyle w:val="Heading1"/>
        <w:spacing w:before="360" w:after="200"/>
      </w:pPr>
      <w:r>
        <w:rPr>
          <w:rFonts w:ascii="Arial" w:cs="Arial" w:eastAsia="Arial" w:hAnsi="Arial"/>
          <w:b/>
          <w:bCs/>
          <w:color w:val="1B3A5C"/>
          <w:sz w:val="32"/>
          <w:szCs w:val="32"/>
        </w:rPr>
        <w:t xml:space="preserve">6. Integration with the NeuroSymbolic RAG Architecture</w:t>
      </w:r>
    </w:p>
    <w:p>
      <w:pPr>
        <w:spacing w:after="160" w:line="276"/>
      </w:pPr>
      <w:r>
        <w:rPr>
          <w:rFonts w:ascii="Arial" w:cs="Arial" w:eastAsia="Arial" w:hAnsi="Arial"/>
          <w:sz w:val="22"/>
          <w:szCs w:val="22"/>
        </w:rPr>
        <w:t xml:space="preserve">The hypergraph layer must integrate cleanly with the existing mem0 + Redis + Neo4J stack and the DIKW-based NeuroSymbolic pipeline. This section maps the integration points precisely.</w:t>
      </w:r>
    </w:p>
    <w:p>
      <w:pPr>
        <w:pStyle w:val="Heading2"/>
        <w:spacing w:before="280" w:after="160"/>
      </w:pPr>
      <w:r>
        <w:rPr>
          <w:rFonts w:ascii="Arial" w:cs="Arial" w:eastAsia="Arial" w:hAnsi="Arial"/>
          <w:b/>
          <w:bCs/>
          <w:color w:val="2E6DA4"/>
          <w:sz w:val="26"/>
          <w:szCs w:val="26"/>
        </w:rPr>
        <w:t xml:space="preserve">6.1 DIKW Layer Mapping</w:t>
      </w:r>
    </w:p>
    <w:p>
      <w:pPr>
        <w:spacing w:after="160" w:line="276"/>
      </w:pPr>
      <w:r>
        <w:rPr>
          <w:rFonts w:ascii="Arial" w:cs="Arial" w:eastAsia="Arial" w:hAnsi="Arial"/>
          <w:sz w:val="22"/>
          <w:szCs w:val="22"/>
        </w:rPr>
        <w:t xml:space="preserve">The hypergraph layer extends two existing layers without replacing anything: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60"/>
        <w:gridCol w:w="3900"/>
        <w:gridCol w:w="3900"/>
      </w:tblGrid>
      <w:tr>
        <w:tc>
          <w:tcPr>
            <w:tcW w:type="dxa" w:w="1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DIKW Layer</w:t>
            </w:r>
          </w:p>
        </w:tc>
        <w:tc>
          <w:tcPr>
            <w:tcW w:type="dxa" w:w="39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Current State</w:t>
            </w:r>
          </w:p>
        </w:tc>
        <w:tc>
          <w:tcPr>
            <w:tcW w:type="dxa" w:w="39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Hypergraph Extension</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Redis: raw chunks, embeddings, session cache</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change. Hyperedge embeddings stored alongside entity embeddings.</w:t>
            </w:r>
          </w:p>
        </w:tc>
      </w:tr>
      <w:tr>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INFORMATION</w:t>
            </w:r>
          </w:p>
        </w:tc>
        <w:tc>
          <w:tcPr>
            <w:tcW w:type="dxa" w:w="3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mem0: entity extraction, relationship mapping</w:t>
            </w:r>
          </w:p>
        </w:tc>
        <w:tc>
          <w:tcPr>
            <w:tcW w:type="dxa" w:w="3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Extended: extraction now produces n-ary facts → hyperedge descriptions + entity sets.</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KNOWLEDGE</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Neo4J: binary Entity-[:RELATES_TO]-Entity graph</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Extended: Hyperedge nodes + [:CONNECTS] edges. Dual retrieval paths available.</w:t>
            </w:r>
          </w:p>
        </w:tc>
      </w:tr>
      <w:tr>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WISDOM</w:t>
            </w:r>
          </w:p>
        </w:tc>
        <w:tc>
          <w:tcPr>
            <w:tcW w:type="dxa" w:w="3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Contextualized LLM responses</w:t>
            </w:r>
          </w:p>
        </w:tc>
        <w:tc>
          <w:tcPr>
            <w:tcW w:type="dxa" w:w="3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LLM receives complete n-ary facts alongside binary triples. Richer context, reduced hallucination.</w:t>
            </w:r>
          </w:p>
        </w:tc>
      </w:tr>
    </w:tbl>
    <w:p>
      <w:pPr>
        <w:spacing w:before="200"/>
      </w:pPr>
    </w:p>
    <w:p>
      <w:pPr>
        <w:pStyle w:val="Heading2"/>
        <w:spacing w:before="280" w:after="160"/>
      </w:pPr>
      <w:r>
        <w:rPr>
          <w:rFonts w:ascii="Arial" w:cs="Arial" w:eastAsia="Arial" w:hAnsi="Arial"/>
          <w:b/>
          <w:bCs/>
          <w:color w:val="2E6DA4"/>
          <w:sz w:val="26"/>
          <w:szCs w:val="26"/>
        </w:rPr>
        <w:t xml:space="preserve">6.2 Updated NeuroSymbolic Retrieval Pattern</w:t>
      </w:r>
    </w:p>
    <w:p>
      <w:pPr>
        <w:spacing w:after="160" w:line="276"/>
      </w:pPr>
      <w:r>
        <w:rPr>
          <w:rFonts w:ascii="Arial" w:cs="Arial" w:eastAsia="Arial" w:hAnsi="Arial"/>
          <w:sz w:val="22"/>
          <w:szCs w:val="22"/>
        </w:rPr>
        <w:t xml:space="preserve">The current NeuroSymbolic pattern has three steps: Neural (Redis vector search), Symbolic (Neo4J graph traversal), Hybrid (mem0 scoring). The hypergraph integration adds parallel channels at steps 1 and 2:</w:t>
      </w:r>
    </w:p>
    <w:p>
      <w:pPr>
        <w:shd w:fill="F0F4F8" w:val="clear"/>
        <w:spacing w:after="160"/>
      </w:pPr>
      <w:r>
        <w:rPr>
          <w:rFonts w:ascii="Courier New" w:cs="Courier New" w:eastAsia="Courier New" w:hAnsi="Courier New"/>
          <w:color w:val="2C3E50"/>
          <w:sz w:val="18"/>
          <w:szCs w:val="18"/>
        </w:rPr>
        <w:t xml:space="preserve">Step 1: NEURAL (Redis)</w:t>
      </w:r>
    </w:p>
    <w:p>
      <w:pPr>
        <w:shd w:fill="F0F4F8" w:val="clear"/>
        <w:spacing w:after="160"/>
      </w:pPr>
      <w:r>
        <w:rPr>
          <w:rFonts w:ascii="Courier New" w:cs="Courier New" w:eastAsia="Courier New" w:hAnsi="Courier New"/>
          <w:color w:val="2C3E50"/>
          <w:sz w:val="18"/>
          <w:szCs w:val="18"/>
        </w:rPr>
        <w:t xml:space="preserve">  a) Query → entity candidates          [existing]</w:t>
      </w:r>
    </w:p>
    <w:p>
      <w:pPr>
        <w:shd w:fill="F0F4F8" w:val="clear"/>
        <w:spacing w:after="160"/>
      </w:pPr>
      <w:r>
        <w:rPr>
          <w:rFonts w:ascii="Courier New" w:cs="Courier New" w:eastAsia="Courier New" w:hAnsi="Courier New"/>
          <w:color w:val="2C3E50"/>
          <w:sz w:val="18"/>
          <w:szCs w:val="18"/>
        </w:rPr>
        <w:t xml:space="preserve">  b) Query → hyperedge candidates      [NEW: vector search on hyperedge descriptions]</w:t>
      </w:r>
    </w:p>
    <w:p>
      <w:pPr>
        <w:spacing w:after="80"/>
      </w:pPr>
    </w:p>
    <w:p>
      <w:pPr>
        <w:shd w:fill="F0F4F8" w:val="clear"/>
        <w:spacing w:after="160"/>
      </w:pPr>
      <w:r>
        <w:rPr>
          <w:rFonts w:ascii="Courier New" w:cs="Courier New" w:eastAsia="Courier New" w:hAnsi="Courier New"/>
          <w:color w:val="2C3E50"/>
          <w:sz w:val="18"/>
          <w:szCs w:val="18"/>
        </w:rPr>
        <w:t xml:space="preserve">Step 2: SYMBOLIC (Neo4J)</w:t>
      </w:r>
    </w:p>
    <w:p>
      <w:pPr>
        <w:shd w:fill="F0F4F8" w:val="clear"/>
        <w:spacing w:after="160"/>
      </w:pPr>
      <w:r>
        <w:rPr>
          <w:rFonts w:ascii="Courier New" w:cs="Courier New" w:eastAsia="Courier New" w:hAnsi="Courier New"/>
          <w:color w:val="2C3E50"/>
          <w:sz w:val="18"/>
          <w:szCs w:val="18"/>
        </w:rPr>
        <w:t xml:space="preserve">  a) Binary edge traversal              [existing]</w:t>
      </w:r>
    </w:p>
    <w:p>
      <w:pPr>
        <w:shd w:fill="F0F4F8" w:val="clear"/>
        <w:spacing w:after="160"/>
      </w:pPr>
      <w:r>
        <w:rPr>
          <w:rFonts w:ascii="Courier New" w:cs="Courier New" w:eastAsia="Courier New" w:hAnsi="Courier New"/>
          <w:color w:val="2C3E50"/>
          <w:sz w:val="18"/>
          <w:szCs w:val="18"/>
        </w:rPr>
        <w:t xml:space="preserve">  b) Hyperedge → entity expansion       [NEW]</w:t>
      </w:r>
    </w:p>
    <w:p>
      <w:pPr>
        <w:shd w:fill="F0F4F8" w:val="clear"/>
        <w:spacing w:after="160"/>
      </w:pPr>
      <w:r>
        <w:rPr>
          <w:rFonts w:ascii="Courier New" w:cs="Courier New" w:eastAsia="Courier New" w:hAnsi="Courier New"/>
          <w:color w:val="2C3E50"/>
          <w:sz w:val="18"/>
          <w:szCs w:val="18"/>
        </w:rPr>
        <w:t xml:space="preserve">  c) Entity → hyperedge → entity       [NEW: bidirectional expansion]</w:t>
      </w:r>
    </w:p>
    <w:p>
      <w:pPr>
        <w:spacing w:after="80"/>
      </w:pPr>
    </w:p>
    <w:p>
      <w:pPr>
        <w:shd w:fill="F0F4F8" w:val="clear"/>
        <w:spacing w:after="160"/>
      </w:pPr>
      <w:r>
        <w:rPr>
          <w:rFonts w:ascii="Courier New" w:cs="Courier New" w:eastAsia="Courier New" w:hAnsi="Courier New"/>
          <w:color w:val="2C3E50"/>
          <w:sz w:val="18"/>
          <w:szCs w:val="18"/>
        </w:rPr>
        <w:t xml:space="preserve">Step 3: HYBRID (mem0)</w:t>
      </w:r>
    </w:p>
    <w:p>
      <w:pPr>
        <w:shd w:fill="F0F4F8" w:val="clear"/>
        <w:spacing w:after="160"/>
      </w:pPr>
      <w:r>
        <w:rPr>
          <w:rFonts w:ascii="Courier New" w:cs="Courier New" w:eastAsia="Courier New" w:hAnsi="Courier New"/>
          <w:color w:val="2C3E50"/>
          <w:sz w:val="18"/>
          <w:szCs w:val="18"/>
        </w:rPr>
        <w:t xml:space="preserve">  Scoring: Relevance + Importance + Recency</w:t>
      </w:r>
    </w:p>
    <w:p>
      <w:pPr>
        <w:shd w:fill="F0F4F8" w:val="clear"/>
        <w:spacing w:after="160"/>
      </w:pPr>
      <w:r>
        <w:rPr>
          <w:rFonts w:ascii="Courier New" w:cs="Courier New" w:eastAsia="Courier New" w:hAnsi="Courier New"/>
          <w:color w:val="2C3E50"/>
          <w:sz w:val="18"/>
          <w:szCs w:val="18"/>
        </w:rPr>
        <w:t xml:space="preserve">  Now scores both binary triples AND hyperedge facts</w:t>
      </w:r>
    </w:p>
    <w:p>
      <w:pPr>
        <w:spacing w:after="80"/>
      </w:pPr>
    </w:p>
    <w:p>
      <w:pPr>
        <w:shd w:fill="F0F4F8" w:val="clear"/>
        <w:spacing w:after="160"/>
      </w:pPr>
      <w:r>
        <w:rPr>
          <w:rFonts w:ascii="Courier New" w:cs="Courier New" w:eastAsia="Courier New" w:hAnsi="Courier New"/>
          <w:color w:val="2C3E50"/>
          <w:sz w:val="18"/>
          <w:szCs w:val="18"/>
        </w:rPr>
        <w:t xml:space="preserve">Step 4: CONTEXT ASSEMBLY</w:t>
      </w:r>
    </w:p>
    <w:p>
      <w:pPr>
        <w:shd w:fill="F0F4F8" w:val="clear"/>
        <w:spacing w:after="160"/>
      </w:pPr>
      <w:r>
        <w:rPr>
          <w:rFonts w:ascii="Courier New" w:cs="Courier New" w:eastAsia="Courier New" w:hAnsi="Courier New"/>
          <w:color w:val="2C3E50"/>
          <w:sz w:val="18"/>
          <w:szCs w:val="18"/>
        </w:rPr>
        <w:t xml:space="preserve">  Merge hyperedge facts + binary triples + chunks → LLM</w:t>
      </w:r>
    </w:p>
    <w:p>
      <w:pPr>
        <w:pStyle w:val="Heading2"/>
        <w:spacing w:before="280" w:after="160"/>
      </w:pPr>
      <w:r>
        <w:rPr>
          <w:rFonts w:ascii="Arial" w:cs="Arial" w:eastAsia="Arial" w:hAnsi="Arial"/>
          <w:b/>
          <w:bCs/>
          <w:color w:val="2E6DA4"/>
          <w:sz w:val="26"/>
          <w:szCs w:val="26"/>
        </w:rPr>
        <w:t xml:space="preserve">6.3 Traceability Preservation</w:t>
      </w:r>
    </w:p>
    <w:p>
      <w:pPr>
        <w:spacing w:after="160" w:line="276"/>
      </w:pPr>
      <w:r>
        <w:rPr>
          <w:rFonts w:ascii="Arial" w:cs="Arial" w:eastAsia="Arial" w:hAnsi="Arial"/>
          <w:sz w:val="22"/>
          <w:szCs w:val="22"/>
        </w:rPr>
        <w:t xml:space="preserve">The existing metadata schema requirements (Source Provenance, Transformation Lineage, Quality Metrics, Relational Context, Temporal Context) apply directly to hyperedge nodes. Each :Hyperedge node carries source_id, chunk_id, confidence, and created_at — the same provenance fields as :Entity nodes. Full lineage is maintained.</w:t>
      </w:r>
    </w:p>
    <w:p>
      <w:pPr>
        <w:spacing w:after="160" w:line="276"/>
      </w:pPr>
      <w:r>
        <w:rPr>
          <w:rFonts w:ascii="Arial" w:cs="Arial" w:eastAsia="Arial" w:hAnsi="Arial"/>
          <w:sz w:val="22"/>
          <w:szCs w:val="22"/>
        </w:rPr>
        <w:t xml:space="preserve">Confidence thresholds that currently filter noisy binary edges apply equally to hyperedges. A hyperedge with confidence below the threshold (e.g., 0.7) is excluded from retrieval, preventing low-quality n-ary facts from polluting the context window.</w:t>
      </w:r>
    </w:p>
    <w:p>
      <w:r>
        <w:br w:type="page"/>
      </w:r>
    </w:p>
    <w:p>
      <w:pPr>
        <w:pStyle w:val="Heading1"/>
        <w:spacing w:before="360" w:after="200"/>
      </w:pPr>
      <w:r>
        <w:rPr>
          <w:rFonts w:ascii="Arial" w:cs="Arial" w:eastAsia="Arial" w:hAnsi="Arial"/>
          <w:b/>
          <w:bCs/>
          <w:color w:val="1B3A5C"/>
          <w:sz w:val="32"/>
          <w:szCs w:val="32"/>
        </w:rPr>
        <w:t xml:space="preserve">7. Connection to the SLM Migration</w:t>
      </w:r>
    </w:p>
    <w:p>
      <w:pPr>
        <w:spacing w:after="160" w:line="276"/>
      </w:pPr>
      <w:r>
        <w:rPr>
          <w:rFonts w:ascii="Arial" w:cs="Arial" w:eastAsia="Arial" w:hAnsi="Arial"/>
          <w:sz w:val="22"/>
          <w:szCs w:val="22"/>
        </w:rPr>
        <w:t xml:space="preserve">The two initiatives — hypergraph integration and SLM replacement for entity extraction — are not independent. They are complementary: the SLM becomes the extraction engine that populates the hypergraph, and the hypergraph provides the structured output format that SLMs handle well.</w:t>
      </w:r>
    </w:p>
    <w:p>
      <w:pPr>
        <w:pStyle w:val="Heading2"/>
        <w:spacing w:before="280" w:after="160"/>
      </w:pPr>
      <w:r>
        <w:rPr>
          <w:rFonts w:ascii="Arial" w:cs="Arial" w:eastAsia="Arial" w:hAnsi="Arial"/>
          <w:b/>
          <w:bCs/>
          <w:color w:val="2E6DA4"/>
          <w:sz w:val="26"/>
          <w:szCs w:val="26"/>
        </w:rPr>
        <w:t xml:space="preserve">7.1 Current vs. Target Extraction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Aspect</w:t>
            </w:r>
          </w:p>
        </w:tc>
        <w:tc>
          <w:tcPr>
            <w:tcW w:type="dxa" w:w="37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Current (LLM)</w:t>
            </w:r>
          </w:p>
        </w:tc>
        <w:tc>
          <w:tcPr>
            <w:tcW w:type="dxa" w:w="37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Target (SLM + Hypergraph)</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Extraction output</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Binary triples: (Entity_A, relation, Entity_B)</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Binary triples + hyperedges: entities + n-ary facts</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Storage</w:t>
            </w:r>
          </w:p>
        </w:tc>
        <w:tc>
          <w:tcPr>
            <w:tcW w:type="dxa" w:w="37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Neo4J: Entity-[:RELATES_TO]-Entity</w:t>
            </w:r>
          </w:p>
        </w:tc>
        <w:tc>
          <w:tcPr>
            <w:tcW w:type="dxa" w:w="37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Neo4J: existing binary + Hyperedge nodes + [:CONNECTS]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Retrieval</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Binary edge traversal only</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Dual: binary traversal + hyperedge expansion</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Subgraph generation</w:t>
            </w:r>
          </w:p>
        </w:tc>
        <w:tc>
          <w:tcPr>
            <w:tcW w:type="dxa" w:w="37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External community detection (Louvain)</w:t>
            </w:r>
          </w:p>
        </w:tc>
        <w:tc>
          <w:tcPr>
            <w:tcW w:type="dxa" w:w="37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Hyperedge overlap clustering (structural)</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Validation</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LLM-as-Judge on low-confidence hyperedges</w:t>
            </w:r>
          </w:p>
        </w:tc>
      </w:tr>
    </w:tbl>
    <w:p>
      <w:pPr>
        <w:spacing w:before="200"/>
      </w:pPr>
    </w:p>
    <w:p>
      <w:pPr>
        <w:pStyle w:val="Heading2"/>
        <w:spacing w:before="280" w:after="160"/>
      </w:pPr>
      <w:r>
        <w:rPr>
          <w:rFonts w:ascii="Arial" w:cs="Arial" w:eastAsia="Arial" w:hAnsi="Arial"/>
          <w:b/>
          <w:bCs/>
          <w:color w:val="2E6DA4"/>
          <w:sz w:val="26"/>
          <w:szCs w:val="26"/>
        </w:rPr>
        <w:t xml:space="preserve">7.2 SLM as Hyperedge Extraction Engine</w:t>
      </w:r>
    </w:p>
    <w:p>
      <w:pPr>
        <w:spacing w:after="160" w:line="276"/>
      </w:pPr>
      <w:r>
        <w:rPr>
          <w:rFonts w:ascii="Arial" w:cs="Arial" w:eastAsia="Arial" w:hAnsi="Arial"/>
          <w:sz w:val="22"/>
          <w:szCs w:val="22"/>
        </w:rPr>
        <w:t xml:space="preserve">N-ary relation extraction is a schema-constrained generation task — exactly the type of task where SLMs excel when paired with guided decoding. The target output format is:</w:t>
      </w:r>
    </w:p>
    <w:p>
      <w:pPr>
        <w:shd w:fill="F0F4F8" w:val="clear"/>
        <w:spacing w:after="160"/>
      </w:pPr>
      <w:r>
        <w:rPr>
          <w:rFonts w:ascii="Courier New" w:cs="Courier New" w:eastAsia="Courier New" w:hAnsi="Courier New"/>
          <w:color w:val="2C3E50"/>
          <w:sz w:val="18"/>
          <w:szCs w:val="18"/>
        </w:rPr>
        <w:t xml:space="preserve">{</w:t>
      </w:r>
    </w:p>
    <w:p>
      <w:pPr>
        <w:shd w:fill="F0F4F8" w:val="clear"/>
        <w:spacing w:after="160"/>
      </w:pPr>
      <w:r>
        <w:rPr>
          <w:rFonts w:ascii="Courier New" w:cs="Courier New" w:eastAsia="Courier New" w:hAnsi="Courier New"/>
          <w:color w:val="2C3E50"/>
          <w:sz w:val="18"/>
          <w:szCs w:val="18"/>
        </w:rPr>
        <w:t xml:space="preserve">  "entities": [</w:t>
      </w:r>
    </w:p>
    <w:p>
      <w:pPr>
        <w:shd w:fill="F0F4F8" w:val="clear"/>
        <w:spacing w:after="160"/>
      </w:pPr>
      <w:r>
        <w:rPr>
          <w:rFonts w:ascii="Courier New" w:cs="Courier New" w:eastAsia="Courier New" w:hAnsi="Courier New"/>
          <w:color w:val="2C3E50"/>
          <w:sz w:val="18"/>
          <w:szCs w:val="18"/>
        </w:rPr>
        <w:t xml:space="preserve">    {"name": "...", "type": "...", "description": "...", "confidence": 0.9}</w:t>
      </w:r>
    </w:p>
    <w:p>
      <w:pPr>
        <w:shd w:fill="F0F4F8" w:val="clear"/>
        <w:spacing w:after="160"/>
      </w:pPr>
      <w:r>
        <w:rPr>
          <w:rFonts w:ascii="Courier New" w:cs="Courier New" w:eastAsia="Courier New" w:hAnsi="Courier New"/>
          <w:color w:val="2C3E50"/>
          <w:sz w:val="18"/>
          <w:szCs w:val="18"/>
        </w:rPr>
        <w:t xml:space="preserve">  ],</w:t>
      </w:r>
    </w:p>
    <w:p>
      <w:pPr>
        <w:shd w:fill="F0F4F8" w:val="clear"/>
        <w:spacing w:after="160"/>
      </w:pPr>
      <w:r>
        <w:rPr>
          <w:rFonts w:ascii="Courier New" w:cs="Courier New" w:eastAsia="Courier New" w:hAnsi="Courier New"/>
          <w:color w:val="2C3E50"/>
          <w:sz w:val="18"/>
          <w:szCs w:val="18"/>
        </w:rPr>
        <w:t xml:space="preserve">  "hyperedges": [</w:t>
      </w:r>
    </w:p>
    <w:p>
      <w:pPr>
        <w:shd w:fill="F0F4F8" w:val="clear"/>
        <w:spacing w:after="160"/>
      </w:pPr>
      <w:r>
        <w:rPr>
          <w:rFonts w:ascii="Courier New" w:cs="Courier New" w:eastAsia="Courier New" w:hAnsi="Courier New"/>
          <w:color w:val="2C3E50"/>
          <w:sz w:val="18"/>
          <w:szCs w:val="18"/>
        </w:rPr>
        <w:t xml:space="preserve">    {"description": "...", "entity_refs": [...], "confidence": 0.85}</w:t>
      </w:r>
    </w:p>
    <w:p>
      <w:pPr>
        <w:shd w:fill="F0F4F8" w:val="clear"/>
        <w:spacing w:after="160"/>
      </w:pPr>
      <w:r>
        <w:rPr>
          <w:rFonts w:ascii="Courier New" w:cs="Courier New" w:eastAsia="Courier New" w:hAnsi="Courier New"/>
          <w:color w:val="2C3E50"/>
          <w:sz w:val="18"/>
          <w:szCs w:val="18"/>
        </w:rPr>
        <w:t xml:space="preserve">  ]</w:t>
      </w:r>
    </w:p>
    <w:p>
      <w:pPr>
        <w:shd w:fill="F0F4F8" w:val="clear"/>
        <w:spacing w:after="160"/>
      </w:pPr>
      <w:r>
        <w:rPr>
          <w:rFonts w:ascii="Courier New" w:cs="Courier New" w:eastAsia="Courier New" w:hAnsi="Courier New"/>
          <w:color w:val="2C3E50"/>
          <w:sz w:val="18"/>
          <w:szCs w:val="18"/>
        </w:rPr>
        <w:t xml:space="preserve">}</w:t>
      </w:r>
    </w:p>
    <w:p>
      <w:pPr>
        <w:spacing w:after="160" w:line="276"/>
      </w:pPr>
      <w:r>
        <w:rPr>
          <w:rFonts w:ascii="Arial" w:cs="Arial" w:eastAsia="Arial" w:hAnsi="Arial"/>
          <w:sz w:val="22"/>
          <w:szCs w:val="22"/>
        </w:rPr>
        <w:t xml:space="preserve">Using XGrammar or Outlines for guided decoding enforces this JSON schema at the token level, achieving near-100% structural validity even from a 7B parameter model. The SLM Research Report identifies Qwen 2.5 7B as the recommended base model for structured extraction tasks due to its strong JSON compliance.</w:t>
      </w:r>
    </w:p>
    <w:p>
      <w:pPr>
        <w:pStyle w:val="Heading2"/>
        <w:spacing w:before="280" w:after="160"/>
      </w:pPr>
      <w:r>
        <w:rPr>
          <w:rFonts w:ascii="Arial" w:cs="Arial" w:eastAsia="Arial" w:hAnsi="Arial"/>
          <w:b/>
          <w:bCs/>
          <w:color w:val="2E6DA4"/>
          <w:sz w:val="26"/>
          <w:szCs w:val="26"/>
        </w:rPr>
        <w:t xml:space="preserve">7.3 LLM-as-Judge for Hyperedge Validation</w:t>
      </w:r>
    </w:p>
    <w:p>
      <w:pPr>
        <w:spacing w:after="160" w:line="276"/>
      </w:pPr>
      <w:r>
        <w:rPr>
          <w:rFonts w:ascii="Arial" w:cs="Arial" w:eastAsia="Arial" w:hAnsi="Arial"/>
          <w:sz w:val="22"/>
          <w:szCs w:val="22"/>
        </w:rPr>
        <w:t xml:space="preserve">Not all extracted hyperedges will be high quality. The LLM-as-Judge pattern handles this:</w:t>
      </w:r>
    </w:p>
    <w:p>
      <w:pPr>
        <w:pStyle w:val="ListParagraph"/>
        <w:numPr>
          <w:ilvl w:val="0"/>
          <w:numId w:val="2"/>
        </w:numPr>
        <w:spacing w:after="100" w:line="276"/>
      </w:pPr>
      <w:r>
        <w:rPr>
          <w:rFonts w:ascii="Arial" w:cs="Arial" w:eastAsia="Arial" w:hAnsi="Arial"/>
          <w:sz w:val="22"/>
          <w:szCs w:val="22"/>
        </w:rPr>
        <w:t xml:space="preserve">If SLM confidence &lt; 0.7: escalate to LLM for re-extraction or validation</w:t>
      </w:r>
    </w:p>
    <w:p>
      <w:pPr>
        <w:pStyle w:val="ListParagraph"/>
        <w:numPr>
          <w:ilvl w:val="0"/>
          <w:numId w:val="2"/>
        </w:numPr>
        <w:spacing w:after="100" w:line="276"/>
      </w:pPr>
      <w:r>
        <w:rPr>
          <w:rFonts w:ascii="Arial" w:cs="Arial" w:eastAsia="Arial" w:hAnsi="Arial"/>
          <w:sz w:val="22"/>
          <w:szCs w:val="22"/>
        </w:rPr>
        <w:t xml:space="preserve">If a hyperedge connects entities from semantically distant domains (a hallucination signal): flag for LLM review</w:t>
      </w:r>
    </w:p>
    <w:p>
      <w:pPr>
        <w:pStyle w:val="ListParagraph"/>
        <w:numPr>
          <w:ilvl w:val="0"/>
          <w:numId w:val="2"/>
        </w:numPr>
        <w:spacing w:after="100" w:line="276"/>
      </w:pPr>
      <w:r>
        <w:rPr>
          <w:rFonts w:ascii="Arial" w:cs="Arial" w:eastAsia="Arial" w:hAnsi="Arial"/>
          <w:sz w:val="22"/>
          <w:szCs w:val="22"/>
        </w:rPr>
        <w:t xml:space="preserve">If schema validation fails after retry: escalate</w:t>
      </w:r>
    </w:p>
    <w:p>
      <w:pPr>
        <w:spacing w:after="160" w:line="276"/>
      </w:pPr>
      <w:r>
        <w:rPr>
          <w:rFonts w:ascii="Arial" w:cs="Arial" w:eastAsia="Arial" w:hAnsi="Arial"/>
          <w:sz w:val="22"/>
          <w:szCs w:val="22"/>
        </w:rPr>
        <w:t xml:space="preserve">This keeps the high-volume routine extractions on the SLM (cost-efficient, low-latency) while reserving the LLM for the edge cases where quality matters most.</w:t>
      </w:r>
    </w:p>
    <w:p>
      <w:r>
        <w:br w:type="page"/>
      </w:r>
    </w:p>
    <w:p>
      <w:pPr>
        <w:pStyle w:val="Heading1"/>
        <w:spacing w:before="360" w:after="200"/>
      </w:pPr>
      <w:r>
        <w:rPr>
          <w:rFonts w:ascii="Arial" w:cs="Arial" w:eastAsia="Arial" w:hAnsi="Arial"/>
          <w:b/>
          <w:bCs/>
          <w:color w:val="1B3A5C"/>
          <w:sz w:val="32"/>
          <w:szCs w:val="32"/>
        </w:rPr>
        <w:t xml:space="preserve">8. Implementation Roadmap</w:t>
      </w:r>
    </w:p>
    <w:p>
      <w:pPr>
        <w:spacing w:after="160" w:line="276"/>
      </w:pPr>
      <w:r>
        <w:rPr>
          <w:rFonts w:ascii="Arial" w:cs="Arial" w:eastAsia="Arial" w:hAnsi="Arial"/>
          <w:sz w:val="22"/>
          <w:szCs w:val="22"/>
        </w:rPr>
        <w:t xml:space="preserve">The integration follows a phased approach that allows validation at each stage before proceeding. Phase 1 establishes the data model. Phase 2 populates it using the current LLM to generate a baseline. Phase 3 implements subgraph generation. Phase 4 migrates extraction to the SLM.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60"/>
        <w:gridCol w:w="1300"/>
        <w:gridCol w:w="3100"/>
        <w:gridCol w:w="3400"/>
      </w:tblGrid>
      <w:tr>
        <w:tc>
          <w:tcPr>
            <w:tcW w:type="dxa" w:w="1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13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Timeline</w:t>
            </w:r>
          </w:p>
        </w:tc>
        <w:tc>
          <w:tcPr>
            <w:tcW w:type="dxa" w:w="31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Objective</w:t>
            </w:r>
          </w:p>
        </w:tc>
        <w:tc>
          <w:tcPr>
            <w:tcW w:type="dxa" w:w="3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Key Deliverable</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Schema &amp; Storage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Week 1–2</w:t>
            </w:r>
          </w:p>
        </w:tc>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Extend Neo4J with hypergraph layer</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Hyperedge node type, :CONNECTS relationships, index configuration, integration tests</w:t>
            </w:r>
          </w:p>
        </w:tc>
      </w:tr>
      <w:tr>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2: LLM-Based Extraction</w:t>
            </w:r>
          </w:p>
        </w:tc>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Week 2–3</w:t>
            </w:r>
          </w:p>
        </w:tc>
        <w:tc>
          <w:tcPr>
            <w:tcW w:type="dxa" w:w="3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Populate baseline hypergraph using current LLM</w:t>
            </w:r>
          </w:p>
        </w:tc>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Populated hypergraph, dual retrieval pipeline, A/B comparison (with/without hyperedge context)</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 Subgraph Generation</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Week 3–4</w:t>
            </w:r>
          </w:p>
        </w:tc>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Implement hyperedge overlap clustering for topic subgraphs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Clustering pipeline, subgraph summary generation, Global Search integration</w:t>
            </w:r>
          </w:p>
        </w:tc>
      </w:tr>
      <w:tr>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4: SLM Migration</w:t>
            </w:r>
          </w:p>
        </w:tc>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Week 4–6</w:t>
            </w:r>
          </w:p>
        </w:tc>
        <w:tc>
          <w:tcPr>
            <w:tcW w:type="dxa" w:w="3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Replace LLM extraction with fine-tuned SLM</w:t>
            </w:r>
          </w:p>
        </w:tc>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Fine-tuned Qwen 2.5 7B, guided decoding integration, LLM-as-Judge fallback, production monitoring</w:t>
            </w:r>
          </w:p>
        </w:tc>
      </w:tr>
    </w:tbl>
    <w:p>
      <w:pPr>
        <w:spacing w:before="200"/>
      </w:pPr>
    </w:p>
    <w:p>
      <w:pPr>
        <w:pStyle w:val="Heading2"/>
        <w:spacing w:before="280" w:after="160"/>
      </w:pPr>
      <w:r>
        <w:rPr>
          <w:rFonts w:ascii="Arial" w:cs="Arial" w:eastAsia="Arial" w:hAnsi="Arial"/>
          <w:b/>
          <w:bCs/>
          <w:color w:val="2E6DA4"/>
          <w:sz w:val="26"/>
          <w:szCs w:val="26"/>
        </w:rPr>
        <w:t xml:space="preserve">8.1 Phase 1: Schema &amp; Storage</w:t>
      </w:r>
    </w:p>
    <w:p>
      <w:pPr>
        <w:pStyle w:val="ListParagraph"/>
        <w:numPr>
          <w:ilvl w:val="0"/>
          <w:numId w:val="2"/>
        </w:numPr>
        <w:spacing w:after="100" w:line="276"/>
      </w:pPr>
      <w:r>
        <w:rPr>
          <w:rFonts w:ascii="Arial" w:cs="Arial" w:eastAsia="Arial" w:hAnsi="Arial"/>
          <w:sz w:val="22"/>
          <w:szCs w:val="22"/>
        </w:rPr>
        <w:t xml:space="preserve">Define :Hyperedge node properties and constraints</w:t>
      </w:r>
    </w:p>
    <w:p>
      <w:pPr>
        <w:pStyle w:val="ListParagraph"/>
        <w:numPr>
          <w:ilvl w:val="0"/>
          <w:numId w:val="2"/>
        </w:numPr>
        <w:spacing w:after="100" w:line="276"/>
      </w:pPr>
      <w:r>
        <w:rPr>
          <w:rFonts w:ascii="Arial" w:cs="Arial" w:eastAsia="Arial" w:hAnsi="Arial"/>
          <w:sz w:val="22"/>
          <w:szCs w:val="22"/>
        </w:rPr>
        <w:t xml:space="preserve">Implement [:CONNECTS] relationship pattern</w:t>
      </w:r>
    </w:p>
    <w:p>
      <w:pPr>
        <w:pStyle w:val="ListParagraph"/>
        <w:numPr>
          <w:ilvl w:val="0"/>
          <w:numId w:val="2"/>
        </w:numPr>
        <w:spacing w:after="100" w:line="276"/>
      </w:pPr>
      <w:r>
        <w:rPr>
          <w:rFonts w:ascii="Arial" w:cs="Arial" w:eastAsia="Arial" w:hAnsi="Arial"/>
          <w:sz w:val="22"/>
          <w:szCs w:val="22"/>
        </w:rPr>
        <w:t xml:space="preserve">Add indexes on source_id, confidence, created_at for query performance</w:t>
      </w:r>
    </w:p>
    <w:p>
      <w:pPr>
        <w:pStyle w:val="ListParagraph"/>
        <w:numPr>
          <w:ilvl w:val="0"/>
          <w:numId w:val="2"/>
        </w:numPr>
        <w:spacing w:after="100" w:line="276"/>
      </w:pPr>
      <w:r>
        <w:rPr>
          <w:rFonts w:ascii="Arial" w:cs="Arial" w:eastAsia="Arial" w:hAnsi="Arial"/>
          <w:sz w:val="22"/>
          <w:szCs w:val="22"/>
        </w:rPr>
        <w:t xml:space="preserve">Add hyperedge embedding vectors to Redis alongside entity embeddings</w:t>
      </w:r>
    </w:p>
    <w:p>
      <w:pPr>
        <w:pStyle w:val="ListParagraph"/>
        <w:numPr>
          <w:ilvl w:val="0"/>
          <w:numId w:val="2"/>
        </w:numPr>
        <w:spacing w:after="100" w:line="276"/>
      </w:pPr>
      <w:r>
        <w:rPr>
          <w:rFonts w:ascii="Arial" w:cs="Arial" w:eastAsia="Arial" w:hAnsi="Arial"/>
          <w:sz w:val="22"/>
          <w:szCs w:val="22"/>
        </w:rPr>
        <w:t xml:space="preserve">Write integration tests validating bipartite traversal patterns</w:t>
      </w:r>
    </w:p>
    <w:p>
      <w:pPr>
        <w:pStyle w:val="Heading2"/>
        <w:spacing w:before="280" w:after="160"/>
      </w:pPr>
      <w:r>
        <w:rPr>
          <w:rFonts w:ascii="Arial" w:cs="Arial" w:eastAsia="Arial" w:hAnsi="Arial"/>
          <w:b/>
          <w:bCs/>
          <w:color w:val="2E6DA4"/>
          <w:sz w:val="26"/>
          <w:szCs w:val="26"/>
        </w:rPr>
        <w:t xml:space="preserve">8.2 Phase 2: LLM-Based Extraction (Baseline)</w:t>
      </w:r>
    </w:p>
    <w:p>
      <w:pPr>
        <w:pStyle w:val="ListParagraph"/>
        <w:numPr>
          <w:ilvl w:val="0"/>
          <w:numId w:val="2"/>
        </w:numPr>
        <w:spacing w:after="100" w:line="276"/>
      </w:pPr>
      <w:r>
        <w:rPr>
          <w:rFonts w:ascii="Arial" w:cs="Arial" w:eastAsia="Arial" w:hAnsi="Arial"/>
          <w:sz w:val="22"/>
          <w:szCs w:val="22"/>
        </w:rPr>
        <w:t xml:space="preserve">Design extraction prompt for n-ary relation extraction</w:t>
      </w:r>
    </w:p>
    <w:p>
      <w:pPr>
        <w:pStyle w:val="ListParagraph"/>
        <w:numPr>
          <w:ilvl w:val="0"/>
          <w:numId w:val="2"/>
        </w:numPr>
        <w:spacing w:after="100" w:line="276"/>
      </w:pPr>
      <w:r>
        <w:rPr>
          <w:rFonts w:ascii="Arial" w:cs="Arial" w:eastAsia="Arial" w:hAnsi="Arial"/>
          <w:sz w:val="22"/>
          <w:szCs w:val="22"/>
        </w:rPr>
        <w:t xml:space="preserve">Run extraction on existing corpus; populate :Hyperedge nodes</w:t>
      </w:r>
    </w:p>
    <w:p>
      <w:pPr>
        <w:pStyle w:val="ListParagraph"/>
        <w:numPr>
          <w:ilvl w:val="0"/>
          <w:numId w:val="2"/>
        </w:numPr>
        <w:spacing w:after="100" w:line="276"/>
      </w:pPr>
      <w:r>
        <w:rPr>
          <w:rFonts w:ascii="Arial" w:cs="Arial" w:eastAsia="Arial" w:hAnsi="Arial"/>
          <w:sz w:val="22"/>
          <w:szCs w:val="22"/>
        </w:rPr>
        <w:t xml:space="preserve">Implement dual retrieval in the NeuroSymbolic pipeline</w:t>
      </w:r>
    </w:p>
    <w:p>
      <w:pPr>
        <w:pStyle w:val="ListParagraph"/>
        <w:numPr>
          <w:ilvl w:val="0"/>
          <w:numId w:val="2"/>
        </w:numPr>
        <w:spacing w:after="100" w:line="276"/>
      </w:pPr>
      <w:r>
        <w:rPr>
          <w:rFonts w:ascii="Arial" w:cs="Arial" w:eastAsia="Arial" w:hAnsi="Arial"/>
          <w:sz w:val="22"/>
          <w:szCs w:val="22"/>
        </w:rPr>
        <w:t xml:space="preserve">Run evaluation: compare response quality with and without hyperedge context</w:t>
      </w:r>
    </w:p>
    <w:p>
      <w:pPr>
        <w:pStyle w:val="ListParagraph"/>
        <w:numPr>
          <w:ilvl w:val="0"/>
          <w:numId w:val="2"/>
        </w:numPr>
        <w:spacing w:after="100" w:line="276"/>
      </w:pPr>
      <w:r>
        <w:rPr>
          <w:rFonts w:ascii="Arial" w:cs="Arial" w:eastAsia="Arial" w:hAnsi="Arial"/>
          <w:sz w:val="22"/>
          <w:szCs w:val="22"/>
        </w:rPr>
        <w:t xml:space="preserve">Establish baseline metrics: F1, retrieval similarity, generation quality</w:t>
      </w:r>
    </w:p>
    <w:p>
      <w:pPr>
        <w:pStyle w:val="Heading2"/>
        <w:spacing w:before="280" w:after="160"/>
      </w:pPr>
      <w:r>
        <w:rPr>
          <w:rFonts w:ascii="Arial" w:cs="Arial" w:eastAsia="Arial" w:hAnsi="Arial"/>
          <w:b/>
          <w:bCs/>
          <w:color w:val="2E6DA4"/>
          <w:sz w:val="26"/>
          <w:szCs w:val="26"/>
        </w:rPr>
        <w:t xml:space="preserve">8.3 Phase 3: Subgraph Generation</w:t>
      </w:r>
    </w:p>
    <w:p>
      <w:pPr>
        <w:pStyle w:val="ListParagraph"/>
        <w:numPr>
          <w:ilvl w:val="0"/>
          <w:numId w:val="2"/>
        </w:numPr>
        <w:spacing w:after="100" w:line="276"/>
      </w:pPr>
      <w:r>
        <w:rPr>
          <w:rFonts w:ascii="Arial" w:cs="Arial" w:eastAsia="Arial" w:hAnsi="Arial"/>
          <w:sz w:val="22"/>
          <w:szCs w:val="22"/>
        </w:rPr>
        <w:t xml:space="preserve">Implement hyperedge overlap graph construction via Cypher</w:t>
      </w:r>
    </w:p>
    <w:p>
      <w:pPr>
        <w:pStyle w:val="ListParagraph"/>
        <w:numPr>
          <w:ilvl w:val="0"/>
          <w:numId w:val="2"/>
        </w:numPr>
        <w:spacing w:after="100" w:line="276"/>
      </w:pPr>
      <w:r>
        <w:rPr>
          <w:rFonts w:ascii="Arial" w:cs="Arial" w:eastAsia="Arial" w:hAnsi="Arial"/>
          <w:sz w:val="22"/>
          <w:szCs w:val="22"/>
        </w:rPr>
        <w:t xml:space="preserve">Apply clustering (overlap-based + embedding-based)</w:t>
      </w:r>
    </w:p>
    <w:p>
      <w:pPr>
        <w:pStyle w:val="ListParagraph"/>
        <w:numPr>
          <w:ilvl w:val="0"/>
          <w:numId w:val="2"/>
        </w:numPr>
        <w:spacing w:after="100" w:line="276"/>
      </w:pPr>
      <w:r>
        <w:rPr>
          <w:rFonts w:ascii="Arial" w:cs="Arial" w:eastAsia="Arial" w:hAnsi="Arial"/>
          <w:sz w:val="22"/>
          <w:szCs w:val="22"/>
        </w:rPr>
        <w:t xml:space="preserve">Generate community summaries from clustered hyperedge descriptions</w:t>
      </w:r>
    </w:p>
    <w:p>
      <w:pPr>
        <w:pStyle w:val="ListParagraph"/>
        <w:numPr>
          <w:ilvl w:val="0"/>
          <w:numId w:val="2"/>
        </w:numPr>
        <w:spacing w:after="100" w:line="276"/>
      </w:pPr>
      <w:r>
        <w:rPr>
          <w:rFonts w:ascii="Arial" w:cs="Arial" w:eastAsia="Arial" w:hAnsi="Arial"/>
          <w:sz w:val="22"/>
          <w:szCs w:val="22"/>
        </w:rPr>
        <w:t xml:space="preserve">Integrate summaries into GraphRAG Global Search</w:t>
      </w:r>
    </w:p>
    <w:p>
      <w:pPr>
        <w:pStyle w:val="ListParagraph"/>
        <w:numPr>
          <w:ilvl w:val="0"/>
          <w:numId w:val="2"/>
        </w:numPr>
        <w:spacing w:after="100" w:line="276"/>
      </w:pPr>
      <w:r>
        <w:rPr>
          <w:rFonts w:ascii="Arial" w:cs="Arial" w:eastAsia="Arial" w:hAnsi="Arial"/>
          <w:sz w:val="22"/>
          <w:szCs w:val="22"/>
        </w:rPr>
        <w:t xml:space="preserve">Benchmark on multi-hop reasoning questions</w:t>
      </w:r>
    </w:p>
    <w:p>
      <w:pPr>
        <w:pStyle w:val="Heading2"/>
        <w:spacing w:before="280" w:after="160"/>
      </w:pPr>
      <w:r>
        <w:rPr>
          <w:rFonts w:ascii="Arial" w:cs="Arial" w:eastAsia="Arial" w:hAnsi="Arial"/>
          <w:b/>
          <w:bCs/>
          <w:color w:val="2E6DA4"/>
          <w:sz w:val="26"/>
          <w:szCs w:val="26"/>
        </w:rPr>
        <w:t xml:space="preserve">8.4 Phase 4: SLM Migration</w:t>
      </w:r>
    </w:p>
    <w:p>
      <w:pPr>
        <w:pStyle w:val="ListParagraph"/>
        <w:numPr>
          <w:ilvl w:val="0"/>
          <w:numId w:val="2"/>
        </w:numPr>
        <w:spacing w:after="100" w:line="276"/>
      </w:pPr>
      <w:r>
        <w:rPr>
          <w:rFonts w:ascii="Arial" w:cs="Arial" w:eastAsia="Arial" w:hAnsi="Arial"/>
          <w:sz w:val="22"/>
          <w:szCs w:val="22"/>
        </w:rPr>
        <w:t xml:space="preserve">Collect LLM extraction traces as training data (5–10K examples)</w:t>
      </w:r>
    </w:p>
    <w:p>
      <w:pPr>
        <w:pStyle w:val="ListParagraph"/>
        <w:numPr>
          <w:ilvl w:val="0"/>
          <w:numId w:val="2"/>
        </w:numPr>
        <w:spacing w:after="100" w:line="276"/>
      </w:pPr>
      <w:r>
        <w:rPr>
          <w:rFonts w:ascii="Arial" w:cs="Arial" w:eastAsia="Arial" w:hAnsi="Arial"/>
          <w:sz w:val="22"/>
          <w:szCs w:val="22"/>
        </w:rPr>
        <w:t xml:space="preserve">Fine-tune Qwen 2.5 7B on n-ary extraction with QLoRA</w:t>
      </w:r>
    </w:p>
    <w:p>
      <w:pPr>
        <w:pStyle w:val="ListParagraph"/>
        <w:numPr>
          <w:ilvl w:val="0"/>
          <w:numId w:val="2"/>
        </w:numPr>
        <w:spacing w:after="100" w:line="276"/>
      </w:pPr>
      <w:r>
        <w:rPr>
          <w:rFonts w:ascii="Arial" w:cs="Arial" w:eastAsia="Arial" w:hAnsi="Arial"/>
          <w:sz w:val="22"/>
          <w:szCs w:val="22"/>
        </w:rPr>
        <w:t xml:space="preserve">Integrate guided decoding (XGrammar) for JSON schema enforcement</w:t>
      </w:r>
    </w:p>
    <w:p>
      <w:pPr>
        <w:pStyle w:val="ListParagraph"/>
        <w:numPr>
          <w:ilvl w:val="0"/>
          <w:numId w:val="2"/>
        </w:numPr>
        <w:spacing w:after="100" w:line="276"/>
      </w:pPr>
      <w:r>
        <w:rPr>
          <w:rFonts w:ascii="Arial" w:cs="Arial" w:eastAsia="Arial" w:hAnsi="Arial"/>
          <w:sz w:val="22"/>
          <w:szCs w:val="22"/>
        </w:rPr>
        <w:t xml:space="preserve">Deploy SLM with LLM-as-Judge fallback on low confidence</w:t>
      </w:r>
    </w:p>
    <w:p>
      <w:pPr>
        <w:pStyle w:val="ListParagraph"/>
        <w:numPr>
          <w:ilvl w:val="0"/>
          <w:numId w:val="2"/>
        </w:numPr>
        <w:spacing w:after="100" w:line="276"/>
      </w:pPr>
      <w:r>
        <w:rPr>
          <w:rFonts w:ascii="Arial" w:cs="Arial" w:eastAsia="Arial" w:hAnsi="Arial"/>
          <w:sz w:val="22"/>
          <w:szCs w:val="22"/>
        </w:rPr>
        <w:t xml:space="preserve">Monitor: schema validity rate (&gt;95%), escalation rate (&lt;10%), latency</w:t>
      </w:r>
    </w:p>
    <w:p>
      <w:r>
        <w:br w:type="page"/>
      </w:r>
    </w:p>
    <w:p>
      <w:pPr>
        <w:pStyle w:val="Heading1"/>
        <w:spacing w:before="360" w:after="200"/>
      </w:pPr>
      <w:r>
        <w:rPr>
          <w:rFonts w:ascii="Arial" w:cs="Arial" w:eastAsia="Arial" w:hAnsi="Arial"/>
          <w:b/>
          <w:bCs/>
          <w:color w:val="1B3A5C"/>
          <w:sz w:val="32"/>
          <w:szCs w:val="32"/>
        </w:rPr>
        <w:t xml:space="preserve">9. Risk Analysis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1560"/>
        <w:gridCol w:w="3120"/>
      </w:tblGrid>
      <w:tr>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Impact</w:t>
            </w:r>
          </w:p>
        </w:tc>
        <w:tc>
          <w:tcPr>
            <w:tcW w:type="dxa" w:w="1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Likelihood</w:t>
            </w:r>
          </w:p>
        </w:tc>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 hyperedge extraction quality from LLM/SLM</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Noisy retrieval context degrades response quality</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Medium</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Confidence thresholds (≥0.7); LLM-as-Judge validation; ablation study in Phase 2 to measure impact</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Neo4J performance degradation from hyperedge traversal</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Slower subgraph expansion increases agent latency</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Low–Medium</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Index on source_id and confidence; limit expansion depth (k=60 per HyperGraphRAG findings); cache frequent subgraphs in Redis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SLM struggles with n-ary extraction (&gt;3 entities)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 escalation rate to LLM, eroding cost savings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Medium</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Guided decoding enforces schema validity; start with 3-entity hyperedges and progressively increase; retrain on failure cases</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Subgraph clusters are too broad or too narrow</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Global Search summaries are uninformative</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Medium</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Tune overlap threshold; validate cluster coherence with embedding similarity; compare against binary community detection baseline</w:t>
            </w:r>
          </w:p>
        </w:tc>
      </w:tr>
    </w:tbl>
    <w:p>
      <w:pPr>
        <w:spacing w:before="200"/>
      </w:pPr>
    </w:p>
    <w:p>
      <w:pPr>
        <w:pStyle w:val="Heading1"/>
        <w:spacing w:before="360" w:after="200"/>
      </w:pPr>
      <w:r>
        <w:rPr>
          <w:rFonts w:ascii="Arial" w:cs="Arial" w:eastAsia="Arial" w:hAnsi="Arial"/>
          <w:b/>
          <w:bCs/>
          <w:color w:val="1B3A5C"/>
          <w:sz w:val="32"/>
          <w:szCs w:val="32"/>
        </w:rPr>
        <w:t xml:space="preserve">Conclusion</w:t>
      </w:r>
    </w:p>
    <w:p>
      <w:pPr>
        <w:spacing w:after="160" w:line="276"/>
      </w:pPr>
      <w:r>
        <w:rPr>
          <w:rFonts w:ascii="Arial" w:cs="Arial" w:eastAsia="Arial" w:hAnsi="Arial"/>
          <w:sz w:val="22"/>
          <w:szCs w:val="22"/>
        </w:rPr>
        <w:t xml:space="preserve">Hypergraphs address two core limitations in the current architecture simultaneously. First, they preserve multi-entity facts as atomic units, eliminating the context fragmentation caused by binary decomposition. Second, they provide a structural basis for subgraph generation that is semantically grounded rather than statistically approximated.</w:t>
      </w:r>
    </w:p>
    <w:p>
      <w:pPr>
        <w:spacing w:after="160" w:line="276"/>
      </w:pPr>
      <w:r>
        <w:rPr>
          <w:rFonts w:ascii="Arial" w:cs="Arial" w:eastAsia="Arial" w:hAnsi="Arial"/>
          <w:sz w:val="22"/>
          <w:szCs w:val="22"/>
        </w:rPr>
        <w:t xml:space="preserve">The HyperGraphRAG research demonstrates that this approach is empirically validated — consistent improvements across domains, with rigorous information-theoretic proofs of lossless representation. The bipartite transformation pattern makes implementation in Neo4J straightforward and non-disruptive to the existing binary graph layer.</w:t>
      </w:r>
    </w:p>
    <w:p>
      <w:pPr>
        <w:spacing w:after="160" w:line="276"/>
      </w:pPr>
      <w:r>
        <w:rPr>
          <w:rFonts w:ascii="Arial" w:cs="Arial" w:eastAsia="Arial" w:hAnsi="Arial"/>
          <w:sz w:val="22"/>
          <w:szCs w:val="22"/>
        </w:rPr>
        <w:t xml:space="preserve">The hypergraph integration and SLM migration are complementary initiatives. The SLM becomes the extraction engine that populates the hypergraph at scale and low cost. The hypergraph provides the structured output format that SLMs handle well with guided decoding. Together, they yield a knowledge system that is simultaneously more cost-efficient (SLM extraction) and more structurally expressive (hypergraph representation).</w:t>
      </w:r>
    </w:p>
    <w:p>
      <w:pPr>
        <w:spacing w:after="160" w:line="276"/>
      </w:pPr>
      <w:r>
        <w:rPr>
          <w:rFonts w:ascii="Arial" w:cs="Arial" w:eastAsia="Arial" w:hAnsi="Arial"/>
          <w:sz w:val="22"/>
          <w:szCs w:val="22"/>
        </w:rPr>
        <w:t xml:space="preserve">The recommended starting point is Phase 1 (schema extension) followed immediately by Phase 2 (LLM-based baseline extraction). The Phase 2 A/B comparison will provide the empirical validation specific to this project's domain before committing to the full migration path.</w:t>
      </w:r>
    </w:p>
    <w:p>
      <w:pPr>
        <w:spacing w:before="400"/>
      </w:pPr>
    </w:p>
    <w:p>
      <w:pPr>
        <w:pStyle w:val="Heading1"/>
        <w:spacing w:before="360" w:after="200"/>
      </w:pPr>
      <w:r>
        <w:rPr>
          <w:rFonts w:ascii="Arial" w:cs="Arial" w:eastAsia="Arial" w:hAnsi="Arial"/>
          <w:b/>
          <w:bCs/>
          <w:color w:val="1B3A5C"/>
          <w:sz w:val="32"/>
          <w:szCs w:val="32"/>
        </w:rPr>
        <w:t xml:space="preserve">References</w:t>
      </w:r>
    </w:p>
    <w:p>
      <w:pPr>
        <w:spacing w:after="160" w:line="276"/>
      </w:pPr>
      <w:r>
        <w:rPr>
          <w:rFonts w:ascii="Arial" w:cs="Arial" w:eastAsia="Arial" w:hAnsi="Arial"/>
          <w:sz w:val="22"/>
          <w:szCs w:val="22"/>
        </w:rPr>
        <w:t xml:space="preserve">Luo, H., E, H., Chen, G., Zheng, Y., Wu, X., Guo, Y., Lin, Q., Feng, Y., Kuang, Z., Song, M., Zhu, Y., &amp; Tuan, L.A. (2025). HyperGraphRAG: Retrieval-Augmented Generation via Hypergraph-Structured Knowledge Representation. NeurIPS 2025. arXiv:2503.21322.</w:t>
      </w:r>
    </w:p>
    <w:p>
      <w:pPr>
        <w:spacing w:after="160" w:line="276"/>
      </w:pPr>
      <w:r>
        <w:rPr>
          <w:rFonts w:ascii="Arial" w:cs="Arial" w:eastAsia="Arial" w:hAnsi="Arial"/>
          <w:sz w:val="22"/>
          <w:szCs w:val="22"/>
        </w:rPr>
        <w:t xml:space="preserve">Edge, D., et al. (2024). From Local to Global: A Graph RAG Approach to Query-Focused Summarization. Microsoft Research. arXiv:2402.13847.</w:t>
      </w:r>
    </w:p>
    <w:p>
      <w:pPr>
        <w:spacing w:after="160" w:line="276"/>
      </w:pPr>
      <w:r>
        <w:rPr>
          <w:rFonts w:ascii="Arial" w:cs="Arial" w:eastAsia="Arial" w:hAnsi="Arial"/>
          <w:sz w:val="22"/>
          <w:szCs w:val="22"/>
        </w:rPr>
        <w:t xml:space="preserve">Kritschgau, J., Kaiser, D., Alvarado Rodriguez, O., et al. (2024). Community detection in hypergraphs via mutual information maximization. Scientific Reports, 14, 6933.</w:t>
      </w:r>
    </w:p>
    <w:p>
      <w:pPr>
        <w:spacing w:after="160" w:line="276"/>
      </w:pPr>
      <w:r>
        <w:rPr>
          <w:rFonts w:ascii="Arial" w:cs="Arial" w:eastAsia="Arial" w:hAnsi="Arial"/>
          <w:sz w:val="22"/>
          <w:szCs w:val="22"/>
        </w:rPr>
        <w:t xml:space="preserve">Chodrow, P.S., Veldt, N., &amp; Benson, A.R. (2021). Generative hypergraph clustering: From blockmodels to modularity. Science Advances, 7, eabh1303.</w:t>
      </w:r>
    </w:p>
    <w:p>
      <w:pPr>
        <w:spacing w:after="160" w:line="276"/>
      </w:pPr>
      <w:r>
        <w:rPr>
          <w:rFonts w:ascii="Arial" w:cs="Arial" w:eastAsia="Arial" w:hAnsi="Arial"/>
          <w:sz w:val="22"/>
          <w:szCs w:val="22"/>
        </w:rPr>
        <w:t xml:space="preserve">Besta, M., et al. (2025). Higher-Order Graph Databases. arXiv:2506.19661.</w:t>
      </w:r>
    </w:p>
    <w:p>
      <w:pPr>
        <w:spacing w:after="160" w:line="276"/>
      </w:pPr>
      <w:r>
        <w:rPr>
          <w:rFonts w:ascii="Arial" w:cs="Arial" w:eastAsia="Arial" w:hAnsi="Arial"/>
          <w:sz w:val="22"/>
          <w:szCs w:val="22"/>
        </w:rPr>
        <w:t xml:space="preserve">Erdemir, M., Goz, F., Mutlu, A., &amp; Karagoz, P. (2019). Comparison of Querying Performance of Neo4j on Graph and Hyper-graph Data Model. KDIR 2019.</w:t>
      </w:r>
    </w:p>
    <w:p>
      <w:pPr>
        <w:spacing w:after="160" w:line="276"/>
      </w:pPr>
      <w:r>
        <w:rPr>
          <w:rFonts w:ascii="Arial" w:cs="Arial" w:eastAsia="Arial" w:hAnsi="Arial"/>
          <w:sz w:val="22"/>
          <w:szCs w:val="22"/>
        </w:rPr>
        <w:t xml:space="preserve">Neo4J Graph Data Science: Graph Algorithms Documentation. https://neo4j.com/docs/graph-data-science/</w:t>
      </w:r>
    </w:p>
    <w:p>
      <w:pPr>
        <w:spacing w:after="160" w:line="276"/>
      </w:pPr>
      <w:r>
        <w:rPr>
          <w:rFonts w:ascii="Arial" w:cs="Arial" w:eastAsia="Arial" w:hAnsi="Arial"/>
          <w:sz w:val="22"/>
          <w:szCs w:val="22"/>
        </w:rPr>
        <w:t xml:space="preserve">Belcak et al. (2025). Small Language Models are the Future of Agentic AI. NVIDIA Research. arXiv:2506.02153.</w:t>
      </w:r>
    </w:p>
    <w:p>
      <w:pPr>
        <w:spacing w:after="160" w:line="276"/>
      </w:pPr>
      <w:r>
        <w:rPr>
          <w:rFonts w:ascii="Arial" w:cs="Arial" w:eastAsia="Arial" w:hAnsi="Arial"/>
          <w:sz w:val="22"/>
          <w:szCs w:val="22"/>
        </w:rPr>
        <w:t xml:space="preserve">Project Documents: neurosymbolic_rag_research.pdf, SLM_Training_Research_Report.docx.</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7B8D"/>
        <w:sz w:val="18"/>
        <w:szCs w:val="18"/>
      </w:rPr>
      <w:t xml:space="preserve">Page </w:t>
    </w:r>
    <w:r>
      <w:rPr>
        <w:rFonts w:ascii="Arial" w:cs="Arial" w:eastAsia="Arial" w:hAnsi="Arial"/>
        <w:color w:val="6B7B8D"/>
        <w:sz w:val="18"/>
        <w:szCs w:val="18"/>
      </w:rPr>
      <w:fldChar w:fldCharType="begin"/>
      <w:instrText xml:space="preserve">PAGE</w:instrText>
      <w:fldChar w:fldCharType="separate"/>
      <w:fldChar w:fldCharType="end"/>
    </w:r>
    <w:r>
      <w:rPr>
        <w:rFonts w:ascii="Arial" w:cs="Arial" w:eastAsia="Arial" w:hAnsi="Arial"/>
        <w:color w:val="6B7B8D"/>
        <w:sz w:val="18"/>
        <w:szCs w:val="18"/>
      </w:rPr>
      <w:t xml:space="preserve">  |  February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6B7B8D"/>
        <w:sz w:val="18"/>
        <w:szCs w:val="18"/>
      </w:rPr>
      <w:t xml:space="preserve">Hypergraph Integration Analysis  |  NeuroSymbolic RAG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3A5C"/>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2E6DA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2026-02-01T17:10:23.446Z</dcterms:created>
  <dcterms:modified xsi:type="dcterms:W3CDTF">2026-02-01T17:10:23.447Z</dcterms:modified>
</cp:coreProperties>
</file>

<file path=docProps/custom.xml><?xml version="1.0" encoding="utf-8"?>
<Properties xmlns="http://schemas.openxmlformats.org/officeDocument/2006/custom-properties" xmlns:vt="http://schemas.openxmlformats.org/officeDocument/2006/docPropsVTypes"/>
</file>