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Informe Gerencial — Plataforma SJ StatFlow</w:t>
      </w:r>
      <w:bookmarkEnd w:id="0"/>
    </w:p>
    <w:p>
      <w:pPr>
        <w:jc w:val="center"/>
      </w:pPr>
      <w:r>
        <w:rPr>
          <w:color w:val="595959"/>
          <w:sz w:val="20"/>
          <w:szCs w:val="20"/>
          <w:i w:val="1"/>
          <w:iCs w:val="1"/>
        </w:rPr>
        <w:t xml:space="preserve">SJ Seguridad · Plataforma web modular · Informe gerencial · Octubre 2026</w:t>
      </w:r>
    </w:p>
    <w:p/>
    <w:p>
      <w:pPr>
        <w:jc w:val="both"/>
        <w:spacing w:after="90"/>
      </w:pPr>
      <w:r>
        <w:rPr>
          <w:b w:val="1"/>
          <w:bCs w:val="1"/>
        </w:rPr>
        <w:t xml:space="preserve">Preparado para:</w:t>
      </w:r>
      <w:r>
        <w:rPr/>
        <w:t xml:space="preserve"> Gerencia General / Dirección de Área</w:t>
      </w:r>
    </w:p>
    <w:p>
      <w:pPr>
        <w:jc w:val="both"/>
        <w:spacing w:after="90"/>
      </w:pPr>
      <w:r>
        <w:rPr>
          <w:b w:val="1"/>
          <w:bCs w:val="1"/>
        </w:rPr>
        <w:t xml:space="preserve">Fecha de corte:</w:t>
      </w:r>
      <w:r>
        <w:rPr/>
        <w:t xml:space="preserve"> 29 de octubre de 2026</w:t>
      </w:r>
    </w:p>
    <w:p>
      <w:pPr>
        <w:jc w:val="both"/>
        <w:spacing w:after="90"/>
      </w:pPr>
      <w:r>
        <w:rPr>
          <w:b w:val="1"/>
          <w:bCs w:val="1"/>
        </w:rPr>
        <w:t xml:space="preserve">Periodo analizado:</w:t>
      </w:r>
      <w:r>
        <w:rPr/>
        <w:t xml:space="preserve"> octubre 2026 (con contexto acumulado del proyecto)</w:t>
      </w:r>
    </w:p>
    <w:p>
      <w:pPr>
        <w:jc w:val="both"/>
        <w:spacing w:after="90"/>
      </w:pPr>
      <w:r>
        <w:rPr>
          <w:b w:val="1"/>
          <w:bCs w:val="1"/>
        </w:rPr>
        <w:t xml:space="preserve">Elaborado por:</w:t>
      </w:r>
      <w:r>
        <w:rPr/>
        <w:t xml:space="preserve"> Equipo de desarrollo — SJ Seguridad</w:t>
      </w:r>
    </w:p>
    <w:p>
      <w:pPr>
        <w:pStyle w:val="Heading2"/>
      </w:pPr>
      <w:bookmarkStart w:id="1" w:name="_Toc1"/>
      <w:r>
        <w:t>1. Resumen ejecutivo</w:t>
      </w:r>
      <w:bookmarkEnd w:id="1"/>
    </w:p>
    <w:p>
      <w:pPr>
        <w:jc w:val="both"/>
        <w:spacing w:after="90"/>
      </w:pPr>
      <w:r>
        <w:rPr/>
        <w:t xml:space="preserve">La plataforma </w:t>
      </w:r>
      <w:r>
        <w:rPr>
          <w:b w:val="1"/>
          <w:bCs w:val="1"/>
        </w:rPr>
        <w:t xml:space="preserve">SJ StatFlow</w:t>
      </w:r>
      <w:r>
        <w:rPr/>
        <w:t xml:space="preserve"> se encuentra </w:t>
      </w:r>
      <w:r>
        <w:rPr>
          <w:b w:val="1"/>
          <w:bCs w:val="1"/>
        </w:rPr>
        <w:t xml:space="preserve">operativa y en crecimiento controlado</w:t>
      </w:r>
      <w:r>
        <w:rPr/>
        <w:t xml:space="preserve">. En octubre se cerraron </w:t>
      </w:r>
      <w:r>
        <w:rPr>
          <w:b w:val="1"/>
          <w:bCs w:val="1"/>
        </w:rPr>
        <w:t xml:space="preserve">7 features</w:t>
      </w:r>
      <w:r>
        <w:rPr/>
        <w:t xml:space="preserve"> (FEAT-041 a FEAT-046 y FEAT-048), se realizaron </w:t>
      </w:r>
      <w:r>
        <w:rPr>
          <w:b w:val="1"/>
          <w:bCs w:val="1"/>
        </w:rPr>
        <w:t xml:space="preserve">113 commits</w:t>
      </w:r>
      <w:r>
        <w:rPr/>
        <w:t xml:space="preserve"> y la plataforma alcanzó </w:t>
      </w:r>
      <w:r>
        <w:rPr>
          <w:b w:val="1"/>
          <w:bCs w:val="1"/>
        </w:rPr>
        <w:t xml:space="preserve">180.390 líneas de código funcional</w:t>
      </w:r>
      <w:r>
        <w:rPr/>
        <w:t xml:space="preserve"> distribuidas en </w:t>
      </w:r>
      <w:r>
        <w:rPr>
          <w:b w:val="1"/>
          <w:bCs w:val="1"/>
        </w:rPr>
        <w:t xml:space="preserve">11 áreas de negocio</w:t>
      </w:r>
      <w:r>
        <w:rPr/>
        <w:t xml:space="preserve">.</w:t>
      </w:r>
    </w:p>
    <w:p>
      <w:pPr>
        <w:jc w:val="both"/>
        <w:spacing w:after="90"/>
      </w:pPr>
      <w:r>
        <w:rPr/>
        <w:t xml:space="preserve">El foco del mes estuvo en </w:t>
      </w:r>
      <w:r>
        <w:rPr>
          <w:b w:val="1"/>
          <w:bCs w:val="1"/>
        </w:rPr>
        <w:t xml:space="preserve">Gestión Humana</w:t>
      </w:r>
      <w:r>
        <w:rPr/>
        <w:t xml:space="preserve">, que ya representa el </w:t>
      </w:r>
      <w:r>
        <w:rPr>
          <w:b w:val="1"/>
          <w:bCs w:val="1"/>
        </w:rPr>
        <w:t xml:space="preserve">53% del desarrollo total</w:t>
      </w:r>
      <w:r>
        <w:rPr/>
        <w:t xml:space="preserve"> y concentra los tableros de mayor uso: Ficha de empleados, Acreditaciones, Cursos, Desvinculaciones, Selección y Reportes de Novedades. En paralelo, </w:t>
      </w:r>
      <w:r>
        <w:rPr>
          <w:b w:val="1"/>
          <w:bCs w:val="1"/>
        </w:rPr>
        <w:t xml:space="preserve">Compras</w:t>
      </w:r>
      <w:r>
        <w:rPr/>
        <w:t xml:space="preserve"> avanzó con proveedores y órdenes de compra, y se mantuvieron estables Requisiciones, Operaciones, Suministros y Calidad.</w:t>
      </w:r>
    </w:p>
    <w:p>
      <w:pPr>
        <w:jc w:val="both"/>
        <w:spacing w:after="90"/>
      </w:pPr>
      <w:r>
        <w:rPr>
          <w:b w:val="1"/>
          <w:bCs w:val="1"/>
        </w:rPr>
        <w:t xml:space="preserve">Mensaje clave:</w:t>
      </w:r>
      <w:r>
        <w:rPr/>
        <w:t xml:space="preserve"> el sistema ya no es un prototipo; es una plataforma con </w:t>
      </w:r>
      <w:r>
        <w:rPr>
          <w:b w:val="1"/>
          <w:bCs w:val="1"/>
        </w:rPr>
        <w:t xml:space="preserve">104 tablas, 201 permisos y 1.509 pruebas automatizadas</w:t>
      </w:r>
      <w:r>
        <w:rPr/>
        <w:t xml:space="preserve">. El reto del próximo trimestre no es agregar volumen, sino </w:t>
      </w:r>
      <w:r>
        <w:rPr>
          <w:b w:val="1"/>
          <w:bCs w:val="1"/>
        </w:rPr>
        <w:t xml:space="preserve">consolidar, ordenar y cerrar las observaciones pendientes</w:t>
      </w:r>
      <w:r>
        <w:rPr/>
        <w:t xml:space="preserve">.</w:t>
      </w:r>
    </w:p>
    <w:p>
      <w:pPr>
        <w:pStyle w:val="Heading2"/>
      </w:pPr>
      <w:bookmarkStart w:id="2" w:name="_Toc2"/>
      <w:r>
        <w:t>2. Cifras clave</w:t>
      </w:r>
      <w:bookmarkEnd w:id="2"/>
    </w:p>
    <w:tbl>
      <w:tblGrid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Indicador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Valor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Lectura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Áreas de negocio activas</w:t>
            </w:r>
          </w:p>
        </w:tc>
        <w:tc>
          <w:tcPr>
            <w:noWrap/>
          </w:tcPr>
          <w:p>
            <w:pPr/>
            <w:r>
              <w:rPr/>
              <w:t xml:space="preserve">11</w:t>
            </w:r>
          </w:p>
        </w:tc>
        <w:tc>
          <w:tcPr>
            <w:noWrap/>
          </w:tcPr>
          <w:p>
            <w:pPr/>
            <w:r>
              <w:rPr/>
              <w:t xml:space="preserve">Cobertura funcional amplia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Líneas de código funcional</w:t>
            </w:r>
          </w:p>
        </w:tc>
        <w:tc>
          <w:tcPr>
            <w:noWrap/>
          </w:tcPr>
          <w:p>
            <w:pPr/>
            <w:r>
              <w:rPr/>
              <w:t xml:space="preserve">180.390</w:t>
            </w:r>
          </w:p>
        </w:tc>
        <w:tc>
          <w:tcPr>
            <w:noWrap/>
          </w:tcPr>
          <w:p>
            <w:pPr/>
            <w:r>
              <w:rPr/>
              <w:t xml:space="preserve">Tamaño de una plataforma corporativa media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Tablas en base de datos</w:t>
            </w:r>
          </w:p>
        </w:tc>
        <w:tc>
          <w:tcPr>
            <w:noWrap/>
          </w:tcPr>
          <w:p>
            <w:pPr/>
            <w:r>
              <w:rPr/>
              <w:t xml:space="preserve">104</w:t>
            </w:r>
          </w:p>
        </w:tc>
        <w:tc>
          <w:tcPr>
            <w:noWrap/>
          </w:tcPr>
          <w:p>
            <w:pPr/>
            <w:r>
              <w:rPr/>
              <w:t xml:space="preserve">Modelo de datos maduro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Pruebas automatizadas</w:t>
            </w:r>
          </w:p>
        </w:tc>
        <w:tc>
          <w:tcPr>
            <w:noWrap/>
          </w:tcPr>
          <w:p>
            <w:pPr/>
            <w:r>
              <w:rPr/>
              <w:t xml:space="preserve">1.509</w:t>
            </w:r>
          </w:p>
        </w:tc>
        <w:tc>
          <w:tcPr>
            <w:noWrap/>
          </w:tcPr>
          <w:p>
            <w:pPr/>
            <w:r>
              <w:rPr/>
              <w:t xml:space="preserve">Red de seguridad para cambios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Permisos granulares</w:t>
            </w:r>
          </w:p>
        </w:tc>
        <w:tc>
          <w:tcPr>
            <w:noWrap/>
          </w:tcPr>
          <w:p>
            <w:pPr/>
            <w:r>
              <w:rPr/>
              <w:t xml:space="preserve">201</w:t>
            </w:r>
          </w:p>
        </w:tc>
        <w:tc>
          <w:tcPr>
            <w:noWrap/>
          </w:tcPr>
          <w:p>
            <w:pPr/>
            <w:r>
              <w:rPr/>
              <w:t xml:space="preserve">Control de acceso fino por pestaña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Features cerradas en octubre</w:t>
            </w:r>
          </w:p>
        </w:tc>
        <w:tc>
          <w:tcPr>
            <w:noWrap/>
          </w:tcPr>
          <w:p>
            <w:pPr/>
            <w:r>
              <w:rPr/>
              <w:t xml:space="preserve">7</w:t>
            </w:r>
          </w:p>
        </w:tc>
        <w:tc>
          <w:tcPr>
            <w:noWrap/>
          </w:tcPr>
          <w:p>
            <w:pPr/>
            <w:r>
              <w:rPr/>
              <w:t xml:space="preserve">Ritmo de entrega sostenido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Commits en octubre</w:t>
            </w:r>
          </w:p>
        </w:tc>
        <w:tc>
          <w:tcPr>
            <w:noWrap/>
          </w:tcPr>
          <w:p>
            <w:pPr/>
            <w:r>
              <w:rPr/>
              <w:t xml:space="preserve">113</w:t>
            </w:r>
          </w:p>
        </w:tc>
        <w:tc>
          <w:tcPr>
            <w:noWrap/>
          </w:tcPr>
          <w:p>
            <w:pPr/>
            <w:r>
              <w:rPr/>
              <w:t xml:space="preserve">Actividad de desarrollo alta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Features activas</w:t>
            </w:r>
          </w:p>
        </w:tc>
        <w:tc>
          <w:tcPr>
            <w:noWrap/>
          </w:tcPr>
          <w:p>
            <w:pPr/>
            <w:r>
              <w:rPr/>
              <w:t xml:space="preserve">1 (FEAT-047)</w:t>
            </w:r>
          </w:p>
        </w:tc>
        <w:tc>
          <w:tcPr>
            <w:noWrap/>
          </w:tcPr>
          <w:p>
            <w:pPr/>
            <w:r>
              <w:rPr/>
              <w:t xml:space="preserve">Una sola iniciativa realmente abierta</w:t>
            </w:r>
          </w:p>
        </w:tc>
      </w:tr>
    </w:tbl>
    <w:p/>
    <w:p>
      <w:pPr>
        <w:ind w:left="259200" w:right="0" w:firstLine="0" w:hanging="0"/>
        <w:spacing w:after="100"/>
      </w:pPr>
      <w:r>
        <w:rPr>
          <w:color w:val="595959"/>
          <w:sz w:val="18"/>
          <w:szCs w:val="18"/>
          <w:b w:val="1"/>
          <w:bCs w:val="1"/>
          <w:i w:val="1"/>
          <w:iCs w:val="1"/>
        </w:rPr>
        <w:t xml:space="preserve">Equivalencia para gerencia:</w:t>
      </w:r>
      <w:r>
        <w:rPr>
          <w:color w:val="595959"/>
          <w:sz w:val="18"/>
          <w:szCs w:val="18"/>
          <w:b w:val="0"/>
          <w:bCs w:val="0"/>
          <w:i w:val="1"/>
          <w:iCs w:val="1"/>
        </w:rPr>
        <w:t xml:space="preserve"> 180.390 líneas de código equivalen aproximadamente a </w:t>
      </w:r>
      <w:r>
        <w:rPr>
          <w:color w:val="595959"/>
          <w:sz w:val="18"/>
          <w:szCs w:val="18"/>
          <w:b w:val="1"/>
          <w:bCs w:val="1"/>
          <w:i w:val="1"/>
          <w:iCs w:val="1"/>
        </w:rPr>
        <w:t xml:space="preserve">9 a 12 meses-hombre</w:t>
      </w:r>
      <w:r>
        <w:rPr>
          <w:color w:val="595959"/>
          <w:sz w:val="18"/>
          <w:szCs w:val="18"/>
          <w:b w:val="0"/>
          <w:bCs w:val="0"/>
          <w:i w:val="1"/>
          <w:iCs w:val="1"/>
        </w:rPr>
        <w:t xml:space="preserve"> de desarrollo de un equipo pequeño (2–3 desarrolladores), sin contar análisis, pruebas manuales, documentación ni despliegue.</w:t>
      </w:r>
    </w:p>
    <w:p>
      <w:pPr>
        <w:pStyle w:val="Heading2"/>
      </w:pPr>
      <w:bookmarkStart w:id="3" w:name="_Toc3"/>
      <w:r>
        <w:t>3. Avance por área</w:t>
      </w:r>
      <w:bookmarkEnd w:id="3"/>
    </w:p>
    <w:tbl>
      <w:tblGrid>
        <w:gridCol/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Área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Estado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Entregables principales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Valor para el negocio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Gestión Humana</w:t>
            </w:r>
          </w:p>
        </w:tc>
        <w:tc>
          <w:tcPr>
            <w:noWrap/>
          </w:tcPr>
          <w:p>
            <w:pPr/>
            <w:r>
              <w:rPr/>
              <w:t xml:space="preserve"> Operativo con observaciones</w:t>
            </w:r>
          </w:p>
        </w:tc>
        <w:tc>
          <w:tcPr>
            <w:noWrap/>
          </w:tcPr>
          <w:p>
            <w:pPr/>
            <w:r>
              <w:rPr/>
              <w:t xml:space="preserve">Ficha de empleados, Acreditaciones, Cursos, Formación, Selección, Desvinculaciones, Cliente interno, MT-ST-04, Cartas, Inasistencias, Reportes de Novedades, Dashboard GH</w:t>
            </w:r>
          </w:p>
        </w:tc>
        <w:tc>
          <w:tcPr>
            <w:noWrap/>
          </w:tcPr>
          <w:p>
            <w:pPr/>
            <w:r>
              <w:rPr/>
              <w:t xml:space="preserve">Digitaliza el ciclo laboral completo y elimina planillas manuales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Compras</w:t>
            </w:r>
          </w:p>
        </w:tc>
        <w:tc>
          <w:tcPr>
            <w:noWrap/>
          </w:tcPr>
          <w:p>
            <w:pPr/>
            <w:r>
              <w:rPr/>
              <w:t xml:space="preserve"> En evolución</w:t>
            </w:r>
          </w:p>
        </w:tc>
        <w:tc>
          <w:tcPr>
            <w:noWrap/>
          </w:tcPr>
          <w:p>
            <w:pPr/>
            <w:r>
              <w:rPr/>
              <w:t xml:space="preserve">Solicitudes de compra, proveedores, órdenes de compra, evaluaciones, FO-AD-07 y FO-AD-44</w:t>
            </w:r>
          </w:p>
        </w:tc>
        <w:tc>
          <w:tcPr>
            <w:noWrap/>
          </w:tcPr>
          <w:p>
            <w:pPr/>
            <w:r>
              <w:rPr/>
              <w:t xml:space="preserve">Trazabilidad de la compra y control de proveedores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Requisiciones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  <w:tc>
          <w:tcPr>
            <w:noWrap/>
          </w:tcPr>
          <w:p>
            <w:pPr/>
            <w:r>
              <w:rPr/>
              <w:t xml:space="preserve">Solicitud, aprobación de gerencia, gestión GH, notificaciones, exportaciones</w:t>
            </w:r>
          </w:p>
        </w:tc>
        <w:tc>
          <w:tcPr>
            <w:noWrap/>
          </w:tcPr>
          <w:p>
            <w:pPr/>
            <w:r>
              <w:rPr/>
              <w:t xml:space="preserve">Agiliza la solicitud y aprobación de personal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Operaciones / Indicadores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  <w:tc>
          <w:tcPr>
            <w:noWrap/>
          </w:tcPr>
          <w:p>
            <w:pPr/>
            <w:r>
              <w:rPr/>
              <w:t xml:space="preserve">Captura mensual de indicadores FT-OP, dashboard, consolidado, informes PDF/Excel/PPTX</w:t>
            </w:r>
          </w:p>
        </w:tc>
        <w:tc>
          <w:tcPr>
            <w:noWrap/>
          </w:tcPr>
          <w:p>
            <w:pPr/>
            <w:r>
              <w:rPr/>
              <w:t xml:space="preserve">Seguimiento gerencial del desempeño operativo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Comercial</w:t>
            </w:r>
          </w:p>
        </w:tc>
        <w:tc>
          <w:tcPr>
            <w:noWrap/>
          </w:tcPr>
          <w:p>
            <w:pPr/>
            <w:r>
              <w:rPr/>
              <w:t xml:space="preserve"> Operativo con pendientes</w:t>
            </w:r>
          </w:p>
        </w:tc>
        <w:tc>
          <w:tcPr>
            <w:noWrap/>
          </w:tcPr>
          <w:p>
            <w:pPr/>
            <w:r>
              <w:rPr/>
              <w:t xml:space="preserve">Matriz de clientes, servicios, checklist documental, notificaciones de vencimiento</w:t>
            </w:r>
          </w:p>
        </w:tc>
        <w:tc>
          <w:tcPr>
            <w:noWrap/>
          </w:tcPr>
          <w:p>
            <w:pPr/>
            <w:r>
              <w:rPr/>
              <w:t xml:space="preserve">Control documental y comercial de clientes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Suministros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  <w:tc>
          <w:tcPr>
            <w:noWrap/>
          </w:tcPr>
          <w:p>
            <w:pPr/>
            <w:r>
              <w:rPr/>
              <w:t xml:space="preserve">Solicitud de insumos, aprobación por Calidad, catálogo, reporte FO-AD-44</w:t>
            </w:r>
          </w:p>
        </w:tc>
        <w:tc>
          <w:tcPr>
            <w:noWrap/>
          </w:tcPr>
          <w:p>
            <w:pPr/>
            <w:r>
              <w:rPr/>
              <w:t xml:space="preserve">Control de insumos por sede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Calidad / Documentos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  <w:tc>
          <w:tcPr>
            <w:noWrap/>
          </w:tcPr>
          <w:p>
            <w:pPr/>
            <w:r>
              <w:rPr/>
              <w:t xml:space="preserve">Biblioteca documental, visibilidad por área y usuario, administración</w:t>
            </w:r>
          </w:p>
        </w:tc>
        <w:tc>
          <w:tcPr>
            <w:noWrap/>
          </w:tcPr>
          <w:p>
            <w:pPr/>
            <w:r>
              <w:rPr/>
              <w:t xml:space="preserve">Cumplimiento y control documental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Solicitudes TIC</w:t>
            </w:r>
          </w:p>
        </w:tc>
        <w:tc>
          <w:tcPr>
            <w:noWrap/>
          </w:tcPr>
          <w:p>
            <w:pPr/>
            <w:r>
              <w:rPr/>
              <w:t xml:space="preserve"> Operativo con observaciones</w:t>
            </w:r>
          </w:p>
        </w:tc>
        <w:tc>
          <w:tcPr>
            <w:noWrap/>
          </w:tcPr>
          <w:p>
            <w:pPr/>
            <w:r>
              <w:rPr/>
              <w:t xml:space="preserve">Canal de solicitudes, aprobación, chat y trazabilidad</w:t>
            </w:r>
          </w:p>
        </w:tc>
        <w:tc>
          <w:tcPr>
            <w:noWrap/>
          </w:tcPr>
          <w:p>
            <w:pPr/>
            <w:r>
              <w:rPr/>
              <w:t xml:space="preserve">Formaliza la relación con TIC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Admin / Usuarios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  <w:tc>
          <w:tcPr>
            <w:noWrap/>
          </w:tcPr>
          <w:p>
            <w:pPr/>
            <w:r>
              <w:rPr/>
              <w:t xml:space="preserve">Usuarios, roles, permisos por pestaña, auditoría central, notificaciones</w:t>
            </w:r>
          </w:p>
        </w:tc>
        <w:tc>
          <w:tcPr>
            <w:noWrap/>
          </w:tcPr>
          <w:p>
            <w:pPr/>
            <w:r>
              <w:rPr/>
              <w:t xml:space="preserve">Gobierno y seguridad del acceso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Autenticación</w:t>
            </w:r>
          </w:p>
        </w:tc>
        <w:tc>
          <w:tcPr>
            <w:noWrap/>
          </w:tcPr>
          <w:p>
            <w:pPr/>
            <w:r>
              <w:rPr/>
              <w:t xml:space="preserve"> Operativo</w:t>
            </w:r>
          </w:p>
        </w:tc>
        <w:tc>
          <w:tcPr>
            <w:noWrap/>
          </w:tcPr>
          <w:p>
            <w:pPr/>
            <w:r>
              <w:rPr/>
              <w:t xml:space="preserve">Login, cambio obligatorio de contraseña, usuarios inactivos</w:t>
            </w:r>
          </w:p>
        </w:tc>
        <w:tc>
          <w:tcPr>
            <w:noWrap/>
          </w:tcPr>
          <w:p>
            <w:pPr/>
            <w:r>
              <w:rPr/>
              <w:t xml:space="preserve">Seguridad de la plataforma</w:t>
            </w:r>
          </w:p>
        </w:tc>
      </w:tr>
    </w:tbl>
    <w:p/>
    <w:p>
      <w:pPr>
        <w:pStyle w:val="Heading2"/>
      </w:pPr>
      <w:bookmarkStart w:id="4" w:name="_Toc4"/>
      <w:r>
        <w:t>4. Distribución de la inversión de desarrollo</w:t>
      </w:r>
      <w:bookmarkEnd w:id="4"/>
    </w:p>
    <w:tbl>
      <w:tblGrid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Área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% del código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Interpretación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Gestión Humana</w:t>
            </w:r>
          </w:p>
        </w:tc>
        <w:tc>
          <w:tcPr>
            <w:noWrap/>
          </w:tcPr>
          <w:p>
            <w:pPr/>
            <w:r>
              <w:rPr/>
              <w:t xml:space="preserve">53,1%</w:t>
            </w:r>
          </w:p>
        </w:tc>
        <w:tc>
          <w:tcPr>
            <w:noWrap/>
          </w:tcPr>
          <w:p>
            <w:pPr/>
            <w:r>
              <w:rPr/>
              <w:t xml:space="preserve">Área núcleo del negocio; mayor inversión y mayor retorno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Compras</w:t>
            </w:r>
          </w:p>
        </w:tc>
        <w:tc>
          <w:tcPr>
            <w:noWrap/>
          </w:tcPr>
          <w:p>
            <w:pPr/>
            <w:r>
              <w:rPr/>
              <w:t xml:space="preserve">11,4%</w:t>
            </w:r>
          </w:p>
        </w:tc>
        <w:tc>
          <w:tcPr>
            <w:noWrap/>
          </w:tcPr>
          <w:p>
            <w:pPr/>
            <w:r>
              <w:rPr/>
              <w:t xml:space="preserve">Segunda área en madurez; aún en evolución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Núcleo / compartido</w:t>
            </w:r>
          </w:p>
        </w:tc>
        <w:tc>
          <w:tcPr>
            <w:noWrap/>
          </w:tcPr>
          <w:p>
            <w:pPr/>
            <w:r>
              <w:rPr/>
              <w:t xml:space="preserve">11,4%</w:t>
            </w:r>
          </w:p>
        </w:tc>
        <w:tc>
          <w:tcPr>
            <w:noWrap/>
          </w:tcPr>
          <w:p>
            <w:pPr/>
            <w:r>
              <w:rPr/>
              <w:t xml:space="preserve">Base técnica reutilizable (navegación, permisos, componentes)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Requisiciones</w:t>
            </w:r>
          </w:p>
        </w:tc>
        <w:tc>
          <w:tcPr>
            <w:noWrap/>
          </w:tcPr>
          <w:p>
            <w:pPr/>
            <w:r>
              <w:rPr/>
              <w:t xml:space="preserve">5,9%</w:t>
            </w:r>
          </w:p>
        </w:tc>
        <w:tc>
          <w:tcPr>
            <w:noWrap/>
          </w:tcPr>
          <w:p>
            <w:pPr/>
            <w:r>
              <w:rPr/>
              <w:t xml:space="preserve">Proceso estable y acotado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Operaciones / Indicadores</w:t>
            </w:r>
          </w:p>
        </w:tc>
        <w:tc>
          <w:tcPr>
            <w:noWrap/>
          </w:tcPr>
          <w:p>
            <w:pPr/>
            <w:r>
              <w:rPr/>
              <w:t xml:space="preserve">5,5%</w:t>
            </w:r>
          </w:p>
        </w:tc>
        <w:tc>
          <w:tcPr>
            <w:noWrap/>
          </w:tcPr>
          <w:p>
            <w:pPr/>
            <w:r>
              <w:rPr/>
              <w:t xml:space="preserve">Alto valor gerencial con bajo volumen de código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Comercial</w:t>
            </w:r>
          </w:p>
        </w:tc>
        <w:tc>
          <w:tcPr>
            <w:noWrap/>
          </w:tcPr>
          <w:p>
            <w:pPr/>
            <w:r>
              <w:rPr/>
              <w:t xml:space="preserve">4,0%</w:t>
            </w:r>
          </w:p>
        </w:tc>
        <w:tc>
          <w:tcPr>
            <w:noWrap/>
          </w:tcPr>
          <w:p>
            <w:pPr/>
            <w:r>
              <w:rPr/>
              <w:t xml:space="preserve">Cobertura funcional con pendientes de revisión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Admin / Usuarios / Auditoría</w:t>
            </w:r>
          </w:p>
        </w:tc>
        <w:tc>
          <w:tcPr>
            <w:noWrap/>
          </w:tcPr>
          <w:p>
            <w:pPr/>
            <w:r>
              <w:rPr/>
              <w:t xml:space="preserve">3,1%</w:t>
            </w:r>
          </w:p>
        </w:tc>
        <w:tc>
          <w:tcPr>
            <w:noWrap/>
          </w:tcPr>
          <w:p>
            <w:pPr/>
            <w:r>
              <w:rPr/>
              <w:t xml:space="preserve">Seguridad y control transversal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Suministros</w:t>
            </w:r>
          </w:p>
        </w:tc>
        <w:tc>
          <w:tcPr>
            <w:noWrap/>
          </w:tcPr>
          <w:p>
            <w:pPr/>
            <w:r>
              <w:rPr/>
              <w:t xml:space="preserve">2,3%</w:t>
            </w:r>
          </w:p>
        </w:tc>
        <w:tc>
          <w:tcPr>
            <w:noWrap/>
          </w:tcPr>
          <w:p>
            <w:pPr/>
            <w:r>
              <w:rPr/>
              <w:t xml:space="preserve">Proceso simple y estable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Solicitudes TIC</w:t>
            </w:r>
          </w:p>
        </w:tc>
        <w:tc>
          <w:tcPr>
            <w:noWrap/>
          </w:tcPr>
          <w:p>
            <w:pPr/>
            <w:r>
              <w:rPr/>
              <w:t xml:space="preserve">1,9%</w:t>
            </w:r>
          </w:p>
        </w:tc>
        <w:tc>
          <w:tcPr>
            <w:noWrap/>
          </w:tcPr>
          <w:p>
            <w:pPr/>
            <w:r>
              <w:rPr/>
              <w:t xml:space="preserve">Canal formal ya operativo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Calidad / Documentos</w:t>
            </w:r>
          </w:p>
        </w:tc>
        <w:tc>
          <w:tcPr>
            <w:noWrap/>
          </w:tcPr>
          <w:p>
            <w:pPr/>
            <w:r>
              <w:rPr/>
              <w:t xml:space="preserve">1,2%</w:t>
            </w:r>
          </w:p>
        </w:tc>
        <w:tc>
          <w:tcPr>
            <w:noWrap/>
          </w:tcPr>
          <w:p>
            <w:pPr/>
            <w:r>
              <w:rPr/>
              <w:t xml:space="preserve">Módulo compacto y estable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Autenticación</w:t>
            </w:r>
          </w:p>
        </w:tc>
        <w:tc>
          <w:tcPr>
            <w:noWrap/>
          </w:tcPr>
          <w:p>
            <w:pPr/>
            <w:r>
              <w:rPr/>
              <w:t xml:space="preserve">0,3%</w:t>
            </w:r>
          </w:p>
        </w:tc>
        <w:tc>
          <w:tcPr>
            <w:noWrap/>
          </w:tcPr>
          <w:p>
            <w:pPr/>
            <w:r>
              <w:rPr/>
              <w:t xml:space="preserve">Infraestructura de acceso</w:t>
            </w:r>
          </w:p>
        </w:tc>
      </w:tr>
    </w:tbl>
    <w:p/>
    <w:p>
      <w:pPr>
        <w:jc w:val="both"/>
        <w:spacing w:after="90"/>
      </w:pPr>
      <w:r>
        <w:rPr>
          <w:b w:val="1"/>
          <w:bCs w:val="1"/>
        </w:rPr>
        <w:t xml:space="preserve">Lectura gerencial:</w:t>
      </w:r>
      <w:r>
        <w:rPr/>
        <w:t xml:space="preserve"> la inversión está concentrada donde está el mayor volumen operativo (Gestión Humana). Las áreas con menor porcentaje no están abandonadas: son procesos más simples o módulos recientes que ya operan.</w:t>
      </w:r>
    </w:p>
    <w:p>
      <w:pPr>
        <w:pStyle w:val="Heading2"/>
      </w:pPr>
      <w:bookmarkStart w:id="5" w:name="_Toc5"/>
      <w:r>
        <w:t>5. Valor de negocio generado</w:t>
      </w:r>
      <w:bookmarkEnd w:id="5"/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Ciclo laboral digitalizado.</w:t>
      </w:r>
      <w:r>
        <w:rPr/>
        <w:t xml:space="preserve"> Ficha, acreditaciones, cursos, formación, selección, desvinculaciones y cartas laborales operan en una sola plataforma, con permisos por pestaña y trazabilidad.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Menos trabajo manual.</w:t>
      </w:r>
      <w:r>
        <w:rPr/>
        <w:t xml:space="preserve"> Generación de cartas Word, exportaciones Excel/PDF, importaciones masivas y reportes de nómina reducen la operación en planillas.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Control y auditoría.</w:t>
      </w:r>
      <w:r>
        <w:rPr/>
        <w:t xml:space="preserve"> 201 permisos, auditoría central y usuarios inactivos bloqueados dan gobierno sobre quién hace qué.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Información para decidir.</w:t>
      </w:r>
      <w:r>
        <w:rPr/>
        <w:t xml:space="preserve"> Los dashboards de Gestión Humana y Operaciones entregan KPI y gráficos listos para comité.</w:t>
      </w:r>
    </w:p>
    <w:p>
      <w:pPr>
        <w:spacing w:after="60"/>
        <w:numPr>
          <w:ilvl w:val="0"/>
          <w:numId w:val="5"/>
        </w:numPr>
      </w:pPr>
      <w:r>
        <w:rPr>
          <w:b w:val="1"/>
          <w:bCs w:val="1"/>
        </w:rPr>
        <w:t xml:space="preserve">Continuidad del conocimiento.</w:t>
      </w:r>
      <w:r>
        <w:rPr/>
        <w:t xml:space="preserve"> 285 documentos vivos en docs/ permiten que cualquier desarrollador o IA retome el proyecto sin depender del chat.</w:t>
      </w:r>
    </w:p>
    <w:p>
      <w:pPr>
        <w:pStyle w:val="Heading2"/>
      </w:pPr>
      <w:bookmarkStart w:id="6" w:name="_Toc6"/>
      <w:r>
        <w:t>6. Riesgos y decisiones requeridas</w:t>
      </w:r>
      <w:bookmarkEnd w:id="6"/>
    </w:p>
    <w:tbl>
      <w:tblGrid>
        <w:gridCol/>
        <w:gridCol/>
        <w:gridCol/>
        <w:gridCol/>
      </w:tblGrid>
      <w:tblPr>
        <w:tblW w:w="5000" w:type="pct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BFBFBF"/>
          <w:left w:val="single" w:sz="4" w:color="BFBFBF"/>
          <w:right w:val="single" w:sz="4" w:color="BFBFBF"/>
          <w:bottom w:val="single" w:sz="4" w:color="BFBFBF"/>
          <w:insideH w:val="single" w:sz="4" w:color="BFBFBF"/>
          <w:insideV w:val="single" w:sz="4" w:color="BFBFBF"/>
        </w:tblBorders>
      </w:tblPr>
      <w:tr>
        <w:trPr/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Riesgo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Nivel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Impacto</w:t>
            </w:r>
          </w:p>
        </w:tc>
        <w:tc>
          <w:tcPr>
            <w:shd w:val="clear" w:fill="1F3864"/>
            <w:noWrap/>
          </w:tcPr>
          <w:p>
            <w:pPr/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Decisión solicitada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Observaciones de smoke UI pendientes en features de GH y Compras</w:t>
            </w:r>
          </w:p>
        </w:tc>
        <w:tc>
          <w:tcPr>
            <w:noWrap/>
          </w:tcPr>
          <w:p>
            <w:pPr/>
            <w:r>
              <w:rPr/>
              <w:t xml:space="preserve"> Medio</w:t>
            </w:r>
          </w:p>
        </w:tc>
        <w:tc>
          <w:tcPr>
            <w:noWrap/>
          </w:tcPr>
          <w:p>
            <w:pPr/>
            <w:r>
              <w:rPr/>
              <w:t xml:space="preserve">Puede aparecer un defecto visual o de flujo en producción</w:t>
            </w:r>
          </w:p>
        </w:tc>
        <w:tc>
          <w:tcPr>
            <w:noWrap/>
          </w:tcPr>
          <w:p>
            <w:pPr/>
            <w:r>
              <w:rPr/>
              <w:t xml:space="preserve">Autorizar una ventana de validación con usuarios clave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Concentración del 53% del código en Gestión Humana</w:t>
            </w:r>
          </w:p>
        </w:tc>
        <w:tc>
          <w:tcPr>
            <w:noWrap/>
          </w:tcPr>
          <w:p>
            <w:pPr/>
            <w:r>
              <w:rPr/>
              <w:t xml:space="preserve"> Medio</w:t>
            </w:r>
          </w:p>
        </w:tc>
        <w:tc>
          <w:tcPr>
            <w:noWrap/>
          </w:tcPr>
          <w:p>
            <w:pPr/>
            <w:r>
              <w:rPr/>
              <w:t xml:space="preserve">Un cambio transversal impacta principalmente esa área</w:t>
            </w:r>
          </w:p>
        </w:tc>
        <w:tc>
          <w:tcPr>
            <w:noWrap/>
          </w:tcPr>
          <w:p>
            <w:pPr/>
            <w:r>
              <w:rPr/>
              <w:t xml:space="preserve">Aprobar refactorización gradual de los controladores más grandes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Hoja de estilos monolítica (15.232 líneas)</w:t>
            </w:r>
          </w:p>
        </w:tc>
        <w:tc>
          <w:tcPr>
            <w:noWrap/>
          </w:tcPr>
          <w:p>
            <w:pPr/>
            <w:r>
              <w:rPr/>
              <w:t xml:space="preserve"> Medio</w:t>
            </w:r>
          </w:p>
        </w:tc>
        <w:tc>
          <w:tcPr>
            <w:noWrap/>
          </w:tcPr>
          <w:p>
            <w:pPr/>
            <w:r>
              <w:rPr/>
              <w:t xml:space="preserve">Dificulta cambios visuales y aumenta el riesgo de regresión</w:t>
            </w:r>
          </w:p>
        </w:tc>
        <w:tc>
          <w:tcPr>
            <w:noWrap/>
          </w:tcPr>
          <w:p>
            <w:pPr/>
            <w:r>
              <w:rPr/>
              <w:t xml:space="preserve">Priorizar la separación por módulo en el próximo ciclo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Tablero de tareas desactualizado</w:t>
            </w:r>
          </w:p>
        </w:tc>
        <w:tc>
          <w:tcPr>
            <w:noWrap/>
          </w:tcPr>
          <w:p>
            <w:pPr/>
            <w:r>
              <w:rPr/>
              <w:t xml:space="preserve"> Bajo</w:t>
            </w:r>
          </w:p>
        </w:tc>
        <w:tc>
          <w:tcPr>
            <w:noWrap/>
          </w:tcPr>
          <w:p>
            <w:pPr/>
            <w:r>
              <w:rPr/>
              <w:t xml:space="preserve">Distorsiona el reporte de avance</w:t>
            </w:r>
          </w:p>
        </w:tc>
        <w:tc>
          <w:tcPr>
            <w:noWrap/>
          </w:tcPr>
          <w:p>
            <w:pPr/>
            <w:r>
              <w:rPr/>
              <w:t xml:space="preserve">Instruir la limpieza de docs/TASKS.md al cierre de cada feature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Cobertura de pruebas desigual en Comercial, Calidad y TIC</w:t>
            </w:r>
          </w:p>
        </w:tc>
        <w:tc>
          <w:tcPr>
            <w:noWrap/>
          </w:tcPr>
          <w:p>
            <w:pPr/>
            <w:r>
              <w:rPr/>
              <w:t xml:space="preserve"> Medio</w:t>
            </w:r>
          </w:p>
        </w:tc>
        <w:tc>
          <w:tcPr>
            <w:noWrap/>
          </w:tcPr>
          <w:p>
            <w:pPr/>
            <w:r>
              <w:rPr/>
              <w:t xml:space="preserve">Mayor probabilidad de defectos en cambios futuros</w:t>
            </w:r>
          </w:p>
        </w:tc>
        <w:tc>
          <w:tcPr>
            <w:noWrap/>
          </w:tcPr>
          <w:p>
            <w:pPr/>
            <w:r>
              <w:rPr/>
              <w:t xml:space="preserve">Asignar esfuerzo de pruebas en el siguiente sprint</w:t>
            </w:r>
          </w:p>
        </w:tc>
      </w:tr>
    </w:tbl>
    <w:p/>
    <w:p>
      <w:pPr>
        <w:pStyle w:val="Heading2"/>
      </w:pPr>
      <w:bookmarkStart w:id="7" w:name="_Toc7"/>
      <w:r>
        <w:t>7. Próximos pasos</w:t>
      </w:r>
      <w:bookmarkEnd w:id="7"/>
    </w:p>
    <w:p>
      <w:pPr>
        <w:pStyle w:val="Heading3"/>
      </w:pPr>
      <w:bookmarkStart w:id="8" w:name="_Toc8"/>
      <w:r>
        <w:t>30 días</w:t>
      </w:r>
      <w:bookmarkEnd w:id="8"/>
    </w:p>
    <w:p>
      <w:pPr>
        <w:spacing w:after="60"/>
        <w:numPr>
          <w:ilvl w:val="0"/>
          <w:numId w:val="4"/>
        </w:numPr>
      </w:pPr>
      <w:r>
        <w:rPr/>
        <w:t xml:space="preserve">Cerrar </w:t>
      </w:r>
      <w:r>
        <w:rPr>
          <w:b w:val="1"/>
          <w:bCs w:val="1"/>
        </w:rPr>
        <w:t xml:space="preserve">FEAT-047</w:t>
      </w:r>
      <w:r>
        <w:rPr/>
        <w:t xml:space="preserve"> (proveedores y órdenes de compra FO-AD-07).</w:t>
      </w:r>
    </w:p>
    <w:p>
      <w:pPr>
        <w:spacing w:after="60"/>
        <w:numPr>
          <w:ilvl w:val="0"/>
          <w:numId w:val="4"/>
        </w:numPr>
      </w:pPr>
      <w:r>
        <w:rPr/>
        <w:t xml:space="preserve">Completar la validación manual (smoke UI) de las features de octubre.</w:t>
      </w:r>
    </w:p>
    <w:p>
      <w:pPr>
        <w:spacing w:after="60"/>
        <w:numPr>
          <w:ilvl w:val="0"/>
          <w:numId w:val="4"/>
        </w:numPr>
      </w:pPr>
      <w:r>
        <w:rPr/>
        <w:t xml:space="preserve">Depurar el tablero de tareas y publicar el estado real de cada iniciativa.</w:t>
      </w:r>
    </w:p>
    <w:p>
      <w:pPr>
        <w:pStyle w:val="Heading3"/>
      </w:pPr>
      <w:bookmarkStart w:id="9" w:name="_Toc9"/>
      <w:r>
        <w:t>60 días</w:t>
      </w:r>
      <w:bookmarkEnd w:id="9"/>
    </w:p>
    <w:p>
      <w:pPr>
        <w:spacing w:after="60"/>
        <w:numPr>
          <w:ilvl w:val="0"/>
          <w:numId w:val="4"/>
        </w:numPr>
      </w:pPr>
      <w:r>
        <w:rPr/>
        <w:t xml:space="preserve">Refactorizar AcreditacionesController y FichaEmpleadosController.</w:t>
      </w:r>
    </w:p>
    <w:p>
      <w:pPr>
        <w:spacing w:after="60"/>
        <w:numPr>
          <w:ilvl w:val="0"/>
          <w:numId w:val="4"/>
        </w:numPr>
      </w:pPr>
      <w:r>
        <w:rPr/>
        <w:t xml:space="preserve">Separar app.css por módulos y validar el build.</w:t>
      </w:r>
    </w:p>
    <w:p>
      <w:pPr>
        <w:spacing w:after="60"/>
        <w:numPr>
          <w:ilvl w:val="0"/>
          <w:numId w:val="4"/>
        </w:numPr>
      </w:pPr>
      <w:r>
        <w:rPr/>
        <w:t xml:space="preserve">Elevar pruebas en Comercial, Calidad y TIC.</w:t>
      </w:r>
    </w:p>
    <w:p>
      <w:pPr>
        <w:pStyle w:val="Heading3"/>
      </w:pPr>
      <w:bookmarkStart w:id="10" w:name="_Toc10"/>
      <w:r>
        <w:t>90 días</w:t>
      </w:r>
      <w:bookmarkEnd w:id="10"/>
    </w:p>
    <w:p>
      <w:pPr>
        <w:spacing w:after="60"/>
        <w:numPr>
          <w:ilvl w:val="0"/>
          <w:numId w:val="4"/>
        </w:numPr>
      </w:pPr>
      <w:r>
        <w:rPr/>
        <w:t xml:space="preserve">Automatizar el presente informe con un comando de métricas.</w:t>
      </w:r>
    </w:p>
    <w:p>
      <w:pPr>
        <w:spacing w:after="60"/>
        <w:numPr>
          <w:ilvl w:val="0"/>
          <w:numId w:val="4"/>
        </w:numPr>
      </w:pPr>
      <w:r>
        <w:rPr/>
        <w:t xml:space="preserve">Revisar rendimiento de los tableros con mayor volumen (Acreditaciones, Ficha, Cursos).</w:t>
      </w:r>
    </w:p>
    <w:p>
      <w:pPr>
        <w:spacing w:after="60"/>
        <w:numPr>
          <w:ilvl w:val="0"/>
          <w:numId w:val="4"/>
        </w:numPr>
      </w:pPr>
      <w:r>
        <w:rPr/>
        <w:t xml:space="preserve">Evaluar el roadmap de nuevos módulos (Programación de servicios, Jurídico, Financiero) con priorización de gerencia.</w:t>
      </w:r>
    </w:p>
    <w:p>
      <w:pPr>
        <w:pStyle w:val="Heading2"/>
      </w:pPr>
      <w:bookmarkStart w:id="11" w:name="_Toc11"/>
      <w:r>
        <w:t>8. Anexo — Metodología y alcance</w:t>
      </w:r>
      <w:bookmarkEnd w:id="11"/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Fuente:</w:t>
      </w:r>
      <w:r>
        <w:rPr/>
        <w:t xml:space="preserve"> conteo estático del árbol de trabajo al commit a1adff4 (28 de octubre de 2026).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Unidad:</w:t>
      </w:r>
      <w:r>
        <w:rPr/>
        <w:t xml:space="preserve"> líneas físicas de código (incluye blancos y comentarios).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Alcance:</w:t>
      </w:r>
      <w:r>
        <w:rPr/>
        <w:t xml:space="preserve"> PHP backend, vistas Blade, JavaScript, rutas y pruebas automatizadas.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Exclusiones:</w:t>
      </w:r>
      <w:r>
        <w:rPr/>
        <w:t xml:space="preserve"> CSS, migraciones, seeders, configuración y documentación se reportan por separado en el informe técnico.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Estado:</w:t>
      </w:r>
      <w:r>
        <w:rPr/>
        <w:t xml:space="preserve"> se toma de docs/TASKS.md, los run logs de features y la documentación viva de cada módulo.</w:t>
      </w:r>
    </w:p>
    <w:p>
      <w:pPr>
        <w:spacing w:after="60"/>
        <w:numPr>
          <w:ilvl w:val="0"/>
          <w:numId w:val="4"/>
        </w:numPr>
      </w:pPr>
      <w:r>
        <w:rPr>
          <w:b w:val="1"/>
          <w:bCs w:val="1"/>
        </w:rPr>
        <w:t xml:space="preserve">Limitación:</w:t>
      </w:r>
      <w:r>
        <w:rPr/>
        <w:t xml:space="preserve"> la suite completa de pruebas no tiene baseline de ejecución al cierre. El intento con el límite por defecto (300 s) se abortó por max_execution_time; el conteo de pruebas es estático. El baseline debe generarse con php -d max_execution_time=0 artisan test --compact.</w:t>
      </w:r>
    </w:p>
    <w:p>
      <w:pPr>
        <w:jc w:val="both"/>
        <w:spacing w:after="90"/>
      </w:pPr>
      <w:r>
        <w:rPr>
          <w:b w:val="1"/>
          <w:bCs w:val="1"/>
        </w:rPr>
        <w:t xml:space="preserve">Documento técnico de respaldo:</w:t>
      </w:r>
      <w:r>
        <w:rPr/>
        <w:t xml:space="preserve"> [informe-tecnico-2026-10.md](informe-tecnico-2026-10.md)</w:t>
      </w:r>
    </w:p>
    <w:p>
      <w:pPr>
        <w:jc w:val="both"/>
        <w:spacing w:after="90"/>
      </w:pPr>
      <w:r>
        <w:rPr>
          <w:b w:val="1"/>
          <w:bCs w:val="1"/>
        </w:rPr>
        <w:t xml:space="preserve">Fin del informe gerencial.</w:t>
      </w:r>
    </w:p>
    <w:sectPr>
      <w:footerReference w:type="default" r:id="rId7"/>
      <w:pgSz w:orient="portrait" w:w="11905.511811023622" w:h="16837.79527559055"/>
      <w:pgMar w:top="1100" w:right="1100" w:bottom="11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7F7F7F"/>
        <w:sz w:val="16"/>
        <w:szCs w:val="16"/>
      </w:rPr>
      <w:t xml:space="preserve">SJ StatFlow — Documento generado el 29/10/2026 — Uso interno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A14E5C48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E8829722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60"/>
    </w:pPr>
    <w:rPr>
      <w:color w:val="1F3864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color w:val="1F3864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80"/>
    </w:pPr>
    <w:rPr>
      <w:color w:val="2E5496"/>
      <w:sz w:val="22"/>
      <w:szCs w:val="2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2026-10-29T14:24:13+00:00</dcterms:created>
  <dcterms:modified xsi:type="dcterms:W3CDTF">2026-10-29T14:24:13+00:00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