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Title: CDR Analysis Report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Objective</w:t>
        <w:br/>
        <w:t xml:space="preserve">Extract and interpret communication patterns from Call Detail Records to support case-focused investigation.</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Tool</w:t>
        <w:br/>
        <w:t xml:space="preserve">CDR dataset provided by the telecom operator in spreadsheet format.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Methodology</w:t>
        <w:br/>
        <w:t xml:space="preserve">Reviewed the raw CDR Excel file containing fields such as caller number, receiver number, timestamp, call duration, cell tower details, and message logs. Sorted records chronologically to establish sequence. Filtered entries by target number to isolate relevant interactions. Calculated frequency of outgoing and incoming calls, identified repeated contacts, and mapped durations to determine priority relationships. Examined messaging records to detect communication spikes or irregular activity. Assessed tower-location data to understand movement or presence patterns during key intervals.</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Proof of Concept</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object w:dxaOrig="8640" w:dyaOrig="3750">
          <v:rect xmlns:o="urn:schemas-microsoft-com:office:office" xmlns:v="urn:schemas-microsoft-com:vml" id="rectole0000000000" style="width:432.000000pt;height:187.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br/>
        <w:t xml:space="preserve">Screenshots of sorted spreadsheets and extracted communication patterns will be attached.</w:t>
      </w:r>
    </w:p>
    <w:p>
      <w:pPr>
        <w:spacing w:before="100" w:after="10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Conclusion</w:t>
        <w:br/>
        <w:t xml:space="preserve">CDR analysis exposes behavioral and communication trends essential for investigative clarity. It highlights frequent contacts, key time windows, and interaction density. The structured view of calls and messages provides a reliable foundation for correlating events, identifying associates, and validating timelines.</w:t>
      </w:r>
    </w:p>
    <w:p>
      <w:pPr>
        <w:spacing w:before="0" w:after="160" w:line="259"/>
        <w:ind w:right="0" w:left="0" w:firstLine="0"/>
        <w:jc w:val="left"/>
        <w:rPr>
          <w:rFonts w:ascii="Aptos" w:hAnsi="Aptos" w:cs="Aptos" w:eastAsia="Aptos"/>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