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Title: PDF Analysis Report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Objective</w:t>
        <w:br/>
        <w:t xml:space="preserve">Inspect a PDF file for embedded scripts, hidden objects, or indicators of malicious behavior.</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Tools</w:t>
        <w:br/>
        <w:t xml:space="preserve">pdf-parser (Kali Linux)</w:t>
        <w:br/>
        <w:t xml:space="preserve">VirusTotal</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w:t>
        <w:br/>
        <w:t xml:space="preserve">Executed pdf-parser on the target file to enumerate objects, streams, and embedded elements. Reviewed object structure for JavaScript, launch actions, suspicious filters, and compression anomalies. Extracted and inspected any active content. Uploaded the PDF to VirusTotal to obtain multi-engine scan results and behavioral indicators. Correlated parser findings with threat-intelligence output to determine risk.</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Proof of Concept</w:t>
        <w:br/>
        <w:t xml:space="preserve">Screenshots of pdf-parser output and VirusTotal scan results will be attached.</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object w:dxaOrig="8640" w:dyaOrig="3839">
          <v:rect xmlns:o="urn:schemas-microsoft-com:office:office" xmlns:v="urn:schemas-microsoft-com:vml" id="rectole0000000000" style="width:432.000000pt;height:191.9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Conclusion</w:t>
        <w:br/>
        <w:t xml:space="preserve">Combined static parsing and cloud-based scanning provides a clear assessment of a PDF’s safety. pdf-parser exposes structural details and potential exploit vectors, while VirusTotal confirms whether the file matches known malicious signatures. This dual approach establishes a reliable baseline for identifying unsafe or manipulated PDF documents.</w:t>
      </w:r>
    </w:p>
    <w:p>
      <w:pPr>
        <w:spacing w:before="0" w:after="160" w:line="259"/>
        <w:ind w:right="0" w:left="0" w:firstLine="0"/>
        <w:jc w:val="left"/>
        <w:rPr>
          <w:rFonts w:ascii="Aptos" w:hAnsi="Aptos" w:cs="Aptos" w:eastAsia="Aptos"/>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