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3366"/>
          <w:sz w:val="44"/>
        </w:rPr>
        <w:t>MEDIROUTE – CONSTRAINT-AWARE PHARMACY LOGISTICS CONTROL CENTER</w:t>
      </w:r>
    </w:p>
    <w:p>
      <w:pPr>
        <w:spacing w:after="720"/>
        <w:jc w:val="center"/>
      </w:pPr>
      <w:r>
        <w:rPr>
          <w:rFonts w:ascii="Times New Roman" w:hAnsi="Times New Roman"/>
          <w:i/>
          <w:color w:val="464646"/>
          <w:sz w:val="26"/>
        </w:rPr>
        <w:t>A Constraint-Aware Batching &amp; Route Optimization System for Time-Sensitive Pharmaceutical Logistics</w:t>
      </w:r>
    </w:p>
    <w:p>
      <w:pPr>
        <w:spacing w:after="960"/>
        <w:jc w:val="center"/>
      </w:pPr>
      <w:r>
        <w:rPr>
          <w:rFonts w:ascii="Times New Roman" w:hAnsi="Times New Roman"/>
          <w:b/>
          <w:color w:val="B43232"/>
          <w:sz w:val="30"/>
        </w:rPr>
        <w:t>35% PROJECT REVIEW REPORT</w:t>
        <w:br/>
        <w:t>(Phase I Milestone Review)</w:t>
      </w:r>
    </w:p>
    <w:p>
      <w:pPr>
        <w:spacing w:after="720"/>
        <w:jc w:val="center"/>
      </w:pPr>
      <w:r>
        <w:rPr>
          <w:sz w:val="22"/>
        </w:rPr>
        <w:t>Submitted in partial fulfillment of the requirements for the award of the degree of</w:t>
        <w:br/>
      </w:r>
      <w:r>
        <w:rPr>
          <w:b/>
          <w:sz w:val="24"/>
        </w:rPr>
        <w:t>BACHELOR OF ENGINEERING / TECHNOLOGY</w:t>
        <w:br/>
        <w:t>IN COMPUTER SCIENCE AND ENGINEERING</w:t>
      </w:r>
    </w:p>
    <w:p>
      <w:pPr>
        <w:spacing w:after="960" w:line="336" w:lineRule="auto"/>
        <w:jc w:val="center"/>
      </w:pPr>
      <w:r>
        <w:rPr>
          <w:b/>
        </w:rPr>
        <w:t>Submitted By:</w:t>
        <w:br/>
      </w:r>
      <w:r>
        <w:t>[STUDENT NAME] (Register No.: [REGISTER NUMBER])</w:t>
        <w:br/>
        <w:br/>
      </w:r>
      <w:r>
        <w:rPr>
          <w:b/>
        </w:rPr>
        <w:t>Under the Guidance of:</w:t>
        <w:br/>
      </w:r>
      <w:r>
        <w:t>[GUIDE NAME / DESIGNATION]</w:t>
        <w:br/>
        <w:t>Department of Computer Science and Engineering</w:t>
        <w:br/>
      </w:r>
    </w:p>
    <w:p>
      <w:pPr>
        <w:spacing w:after="0"/>
        <w:jc w:val="center"/>
      </w:pPr>
      <w:r>
        <w:rPr>
          <w:rFonts w:ascii="Times New Roman" w:hAnsi="Times New Roman"/>
          <w:b/>
          <w:sz w:val="22"/>
        </w:rPr>
        <w:t>DEPARTMENT OF COMPUTER SCIENCE AND ENGINEERING</w:t>
        <w:br/>
        <w:t>[COLLEGE NAME / INSTITUTION PLACE]</w:t>
        <w:br/>
        <w:t>ACADEMIC YEAR: 2025 – 2026</w:t>
      </w:r>
    </w:p>
    <w:p>
      <w:r>
        <w:br w:type="page"/>
      </w:r>
    </w:p>
    <w:p>
      <w:pPr>
        <w:spacing w:before="360" w:after="480"/>
        <w:jc w:val="center"/>
      </w:pPr>
      <w:r>
        <w:rPr>
          <w:rFonts w:ascii="Times New Roman" w:hAnsi="Times New Roman"/>
          <w:b/>
          <w:color w:val="003366"/>
          <w:sz w:val="36"/>
        </w:rPr>
        <w:t>BONAFIDE CERTIFICATE</w:t>
      </w:r>
    </w:p>
    <w:p>
      <w:pPr>
        <w:spacing w:after="360" w:line="360" w:lineRule="auto"/>
      </w:pPr>
      <w:r>
        <w:rPr>
          <w:rFonts w:ascii="Times New Roman" w:hAnsi="Times New Roman"/>
          <w:sz w:val="24"/>
        </w:rPr>
        <w:t>Certified that this 35% Project Review Report titled "MEDIROUTE – CONSTRAINT-AWARE PHARMACY LOGISTICS CONTROL CENTER" is the bonafide record of work done by [STUDENT NAME] (Register No.: [REGISTER NUMBER]) who carried out the project work under my supervision. Certified further that to the best of my knowledge, the work reported herein does not form part of any other thesis or dissertation on the basis of which a degree or award was conferred on an earlier occasion for this or any other candidate.</w:t>
      </w:r>
    </w:p>
    <w:p>
      <w:pPr>
        <w:spacing w:after="720" w:line="360" w:lineRule="auto"/>
      </w:pPr>
      <w:r>
        <w:rPr>
          <w:rFonts w:ascii="Times New Roman" w:hAnsi="Times New Roman"/>
          <w:sz w:val="24"/>
        </w:rPr>
        <w:t>This report represents an accurate 35% progress evaluation milestone covering system architecture, database design, 5-hard-constraint engine implementation, priority greedy solver, baseline benchmark module, and audit logging infrastructure.</w:t>
      </w:r>
    </w:p>
    <w:tbl>
      <w:tblPr>
        <w:tblW w:type="auto" w:w="0"/>
        <w:jc w:val="center"/>
        <w:tblLook w:firstColumn="1" w:firstRow="1" w:lastColumn="0" w:lastRow="0" w:noHBand="0" w:noVBand="1" w:val="04A0"/>
        <w:tblBorders>
          <w:top w:val="none" w:sz="4" w:space="0" w:color="FFFFFF"/>
          <w:bottom w:val="none" w:sz="4" w:space="0" w:color="FFFFFF"/>
          <w:insideH w:val="none" w:sz="4" w:space="0" w:color="FFFFFF"/>
          <w:insideV w:val="none"/>
          <w:left w:val="none"/>
          <w:right w:val="none"/>
        </w:tblBorders>
      </w:tblPr>
      <w:tblGrid>
        <w:gridCol w:w="4680"/>
        <w:gridCol w:w="4680"/>
      </w:tblGrid>
      <w:tr>
        <w:tc>
          <w:tcPr>
            <w:tcW w:type="dxa" w:w="4680"/>
          </w:tcPr>
          <w:p>
            <w:r>
              <w:rPr>
                <w:b/>
                <w:sz w:val="20"/>
              </w:rPr>
              <w:t>_________________________</w:t>
              <w:br/>
              <w:t>SUPERVISOR / GUIDE</w:t>
              <w:br/>
              <w:t>[Guide Name &amp; Designation]</w:t>
              <w:br/>
              <w:t>Department of Computer Science &amp; Engg.</w:t>
            </w:r>
          </w:p>
        </w:tc>
        <w:tc>
          <w:tcPr>
            <w:tcW w:type="dxa" w:w="4680"/>
          </w:tcPr>
          <w:p>
            <w:pPr>
              <w:jc w:val="right"/>
            </w:pPr>
            <w:r>
              <w:rPr>
                <w:b/>
                <w:sz w:val="20"/>
              </w:rPr>
              <w:t>_________________________</w:t>
              <w:br/>
              <w:t>HEAD OF THE DEPARTMENT</w:t>
              <w:br/>
              <w:t>Department of Computer Science &amp; Engg.</w:t>
              <w:br/>
              <w:t>[College Name]</w:t>
            </w:r>
          </w:p>
        </w:tc>
      </w:tr>
      <w:tr>
        <w:tc>
          <w:tcPr>
            <w:tcW w:type="dxa" w:w="4680"/>
          </w:tcPr>
          <w:p>
            <w:pPr>
              <w:spacing w:before="720"/>
            </w:pPr>
            <w:r>
              <w:rPr>
                <w:sz w:val="20"/>
              </w:rPr>
              <w:t>Submitted for the 35% Project Review Viva-Voce examination held on ______________</w:t>
            </w:r>
          </w:p>
        </w:tc>
        <w:tc>
          <w:tcPr>
            <w:tcW w:type="dxa" w:w="4680"/>
          </w:tcPr>
          <w:p>
            <w:pPr>
              <w:spacing w:before="720"/>
              <w:jc w:val="right"/>
            </w:pPr>
            <w:r>
              <w:rPr>
                <w:b/>
                <w:sz w:val="20"/>
              </w:rPr>
              <w:t>_________________________</w:t>
              <w:br/>
              <w:t>INTERNAL / EXTERNAL EXAMINER</w:t>
            </w:r>
          </w:p>
        </w:tc>
      </w:tr>
    </w:tbl>
    <w:p>
      <w:r>
        <w:br w:type="page"/>
      </w:r>
    </w:p>
    <w:p>
      <w:pPr>
        <w:keepNext/>
        <w:spacing w:before="360" w:after="160"/>
      </w:pPr>
      <w:r>
        <w:rPr>
          <w:rFonts w:ascii="Times New Roman" w:hAnsi="Times New Roman"/>
          <w:b/>
          <w:color w:val="003366"/>
          <w:sz w:val="32"/>
        </w:rPr>
        <w:t>ACKNOWLEDGEMENT</w:t>
      </w:r>
    </w:p>
    <w:p>
      <w:pPr>
        <w:spacing w:after="240" w:line="360" w:lineRule="auto"/>
      </w:pPr>
      <w:r>
        <w:rPr>
          <w:rFonts w:ascii="Times New Roman" w:hAnsi="Times New Roman"/>
          <w:sz w:val="24"/>
        </w:rPr>
        <w:t>I express my deep gratitude to Almighty God for providing me the strength, wisdom, and perseverance to successfully complete the first major phase (35% milestone) of our project titled "MEDIROUTE – Constraint-Aware Pharmacy Logistics Control Center".</w:t>
      </w:r>
    </w:p>
    <w:p>
      <w:pPr>
        <w:spacing w:after="240" w:line="360" w:lineRule="auto"/>
      </w:pPr>
      <w:r>
        <w:rPr>
          <w:rFonts w:ascii="Times New Roman" w:hAnsi="Times New Roman"/>
          <w:sz w:val="24"/>
        </w:rPr>
        <w:t>I extend my heartiest gratitude to our respected Principal and Management of [College Name] for providing excellent computational facilities, software resources, and an encouraging academic environment conducive to advanced project research.</w:t>
      </w:r>
    </w:p>
    <w:p>
      <w:pPr>
        <w:spacing w:after="240" w:line="360" w:lineRule="auto"/>
      </w:pPr>
      <w:r>
        <w:rPr>
          <w:rFonts w:ascii="Times New Roman" w:hAnsi="Times New Roman"/>
          <w:sz w:val="24"/>
        </w:rPr>
        <w:t>I am deeply indebted to our Head of the Department, Department of Computer Science and Engineering, for their continuous support, valuable insights, and constant encouragement throughout the course of this work.</w:t>
      </w:r>
    </w:p>
    <w:p>
      <w:pPr>
        <w:spacing w:after="240" w:line="360" w:lineRule="auto"/>
      </w:pPr>
      <w:r>
        <w:rPr>
          <w:rFonts w:ascii="Times New Roman" w:hAnsi="Times New Roman"/>
          <w:sz w:val="24"/>
        </w:rPr>
        <w:t>I express my sincere thanks and profound gratitude to my project guide, [Guide Name / Designation], for their invaluable guidance, constructive criticism, precise technical suggestions, and patient mentoring during every stage of database modeling, algorithm design, and system architecture implementation.</w:t>
      </w:r>
    </w:p>
    <w:p>
      <w:pPr>
        <w:spacing w:after="480" w:line="360" w:lineRule="auto"/>
      </w:pPr>
      <w:r>
        <w:rPr>
          <w:rFonts w:ascii="Times New Roman" w:hAnsi="Times New Roman"/>
          <w:sz w:val="24"/>
        </w:rPr>
        <w:t>Finally, I express my hearty thanks to all faculty members, technical staff of the computer laboratories, and my peers for their direct and indirect cooperation and support in helping me reach this initial project review milestone.</w:t>
      </w:r>
    </w:p>
    <w:p>
      <w:r>
        <w:br w:type="page"/>
      </w:r>
    </w:p>
    <w:p>
      <w:pPr>
        <w:keepNext/>
        <w:spacing w:before="360" w:after="160"/>
      </w:pPr>
      <w:r>
        <w:rPr>
          <w:rFonts w:ascii="Times New Roman" w:hAnsi="Times New Roman"/>
          <w:b/>
          <w:color w:val="003366"/>
          <w:sz w:val="32"/>
        </w:rPr>
        <w:t>ABSTRACT</w:t>
      </w:r>
    </w:p>
    <w:p>
      <w:pPr>
        <w:spacing w:after="120" w:line="360" w:lineRule="auto"/>
      </w:pPr>
      <w:r>
        <w:rPr>
          <w:rFonts w:ascii="Times New Roman" w:hAnsi="Times New Roman"/>
          <w:sz w:val="24"/>
        </w:rPr>
        <w:t>Urban pharmacy delivery operations face a fundamental trade-off: batching nearby orders reduces courier travel distance and operational cost, but unconstrained batching frequently leads to missed delivery deadlines, cross-contamination of incompatible products, premature depot dispatches, and rider exhaustion. This project introduces MEDIROUTE, an enterprise-grade, constraint-aware pharmacy logistics control center designed to optimize courier delivery batching for time-sensitive pharmaceutical prescriptions while enforcing operational safety boundaries.</w:t>
      </w:r>
    </w:p>
    <w:p>
      <w:pPr>
        <w:spacing w:after="120" w:line="360" w:lineRule="auto"/>
      </w:pPr>
      <w:r>
        <w:rPr>
          <w:rFonts w:ascii="Times New Roman" w:hAnsi="Times New Roman"/>
          <w:sz w:val="24"/>
        </w:rPr>
        <w:t>The proposed system formulates delivery batching as a constrained optimization problem governing five mandatory hard operational rules: (1) promised delivery time windows with a 10-minute traffic safety buffer, (2) pairwise product compatibility rules preventing cross-mixing of ColdChain, Narcotics, Cytotoxic, and Hazmat substances, (3) pickup readiness sync accounting for medication compounding delays, (4) rider cargo order capacity limits, and (5) rider workload safety continuous driving caps (120 minutes). MEDIROUTE implements a priority-first greedy batch solver coupled with an exact Traveling Salesperson Problem (TSP) permutation route sequencer for optimal stop ordering, alongside an unconstrained baseline benchmark simulator for risk quantification. An immutable SQLite audit engine logs all batching decisions, order state transitions, and rejection diagnostics for regulatory transparency.</w:t>
      </w:r>
    </w:p>
    <w:p>
      <w:pPr>
        <w:spacing w:after="120" w:line="360" w:lineRule="auto"/>
      </w:pPr>
      <w:r>
        <w:rPr>
          <w:rFonts w:ascii="Times New Roman" w:hAnsi="Times New Roman"/>
          <w:sz w:val="24"/>
        </w:rPr>
        <w:t>At the current 35% implementation milestone, the foundational software architecture, relational database schema, synthetic 500-order dataset generator, 5-hard-constraint validation engine, greedy batch solver, baseline simulator, SQLite audit infrastructure, and interactive 8-module Streamlit control center dashboard have been fully developed and validated through automated unit and integration tests. Preliminary baseline benchmark evaluations demonstrate that MEDIROUTE strictly guarantees 100% hard constraint compliance (zero late deliveries, product violations, or rider safety breaches) while targeting significant travel distance savings. Remaining work for subsequent milestones includes UI refinement, real-world scenario experimentation, stakeholder validation, and production deployment.</w:t>
      </w:r>
    </w:p>
    <w:p>
      <w:pPr>
        <w:spacing w:after="480" w:line="360" w:lineRule="auto"/>
      </w:pPr>
      <w:r>
        <w:rPr>
          <w:rFonts w:ascii="Times New Roman" w:hAnsi="Times New Roman"/>
          <w:b/>
          <w:sz w:val="24"/>
        </w:rPr>
        <w:t xml:space="preserve">Keywords: </w:t>
      </w:r>
      <w:r>
        <w:rPr>
          <w:rFonts w:ascii="Times New Roman" w:hAnsi="Times New Roman"/>
          <w:sz w:val="24"/>
        </w:rPr>
        <w:t>Keywords: Pharmacy Logistics, Vehicle Routing Problem, Constraint-Aware Batching, Operational Safety, Audit Trail, Route Optimization, Streamlit Control Center.</w:t>
      </w:r>
    </w:p>
    <w:p>
      <w:r>
        <w:br w:type="page"/>
      </w:r>
    </w:p>
    <w:p>
      <w:pPr>
        <w:keepNext/>
        <w:spacing w:before="360" w:after="160"/>
      </w:pPr>
      <w:r>
        <w:rPr>
          <w:rFonts w:ascii="Times New Roman" w:hAnsi="Times New Roman"/>
          <w:b/>
          <w:color w:val="003366"/>
          <w:sz w:val="32"/>
        </w:rPr>
        <w:t>TABLE OF CONTENTS</w:t>
      </w:r>
    </w:p>
    <w:tbl>
      <w:tblPr>
        <w:tblW w:type="auto" w:w="0"/>
        <w:jc w:val="center"/>
        <w:tblLook w:firstColumn="1" w:firstRow="1" w:lastColumn="0" w:lastRow="0" w:noHBand="0" w:noVBand="1" w:val="04A0"/>
        <w:tblBorders>
          <w:top w:val="none" w:sz="4" w:space="0" w:color="FFFFFF"/>
          <w:bottom w:val="none" w:sz="4" w:space="0" w:color="FFFFFF"/>
          <w:insideH w:val="none" w:sz="4" w:space="0" w:color="FFFFFF"/>
          <w:insideV w:val="none"/>
          <w:left w:val="none"/>
          <w:right w:val="none"/>
        </w:tblBorders>
      </w:tblPr>
      <w:tblGrid>
        <w:gridCol w:w="4680"/>
        <w:gridCol w:w="4680"/>
      </w:tblGrid>
      <w:tr>
        <w:tc>
          <w:tcPr>
            <w:tcW w:type="dxa" w:w="4680"/>
          </w:tcPr>
          <w:p>
            <w:pPr>
              <w:spacing w:after="40" w:line="276" w:lineRule="auto"/>
            </w:pPr>
            <w:r>
              <w:rPr>
                <w:rFonts w:ascii="Times New Roman" w:hAnsi="Times New Roman"/>
                <w:b/>
                <w:color w:val="003366"/>
                <w:sz w:val="22"/>
              </w:rPr>
              <w:t>BONAFIDE CERTIFICATE</w:t>
            </w:r>
          </w:p>
        </w:tc>
        <w:tc>
          <w:tcPr>
            <w:tcW w:type="dxa" w:w="4680"/>
          </w:tcPr>
          <w:p>
            <w:pPr>
              <w:spacing w:after="40"/>
              <w:jc w:val="right"/>
            </w:pPr>
            <w:r>
              <w:rPr>
                <w:rFonts w:ascii="Times New Roman" w:hAnsi="Times New Roman"/>
                <w:sz w:val="22"/>
              </w:rPr>
              <w:t>ii</w:t>
            </w:r>
          </w:p>
        </w:tc>
      </w:tr>
      <w:tr>
        <w:tc>
          <w:tcPr>
            <w:tcW w:type="dxa" w:w="4680"/>
          </w:tcPr>
          <w:p>
            <w:pPr>
              <w:spacing w:after="40" w:line="276" w:lineRule="auto"/>
            </w:pPr>
            <w:r>
              <w:rPr>
                <w:rFonts w:ascii="Times New Roman" w:hAnsi="Times New Roman"/>
                <w:b/>
                <w:color w:val="003366"/>
                <w:sz w:val="22"/>
              </w:rPr>
              <w:t>ACKNOWLEDGEMENT</w:t>
            </w:r>
          </w:p>
        </w:tc>
        <w:tc>
          <w:tcPr>
            <w:tcW w:type="dxa" w:w="4680"/>
          </w:tcPr>
          <w:p>
            <w:pPr>
              <w:spacing w:after="40"/>
              <w:jc w:val="right"/>
            </w:pPr>
            <w:r>
              <w:rPr>
                <w:rFonts w:ascii="Times New Roman" w:hAnsi="Times New Roman"/>
                <w:sz w:val="22"/>
              </w:rPr>
              <w:t>iii</w:t>
            </w:r>
          </w:p>
        </w:tc>
      </w:tr>
      <w:tr>
        <w:tc>
          <w:tcPr>
            <w:tcW w:type="dxa" w:w="4680"/>
          </w:tcPr>
          <w:p>
            <w:pPr>
              <w:spacing w:after="40" w:line="276" w:lineRule="auto"/>
            </w:pPr>
            <w:r>
              <w:rPr>
                <w:rFonts w:ascii="Times New Roman" w:hAnsi="Times New Roman"/>
                <w:b/>
                <w:color w:val="003366"/>
                <w:sz w:val="22"/>
              </w:rPr>
              <w:t>ABSTRACT</w:t>
            </w:r>
          </w:p>
        </w:tc>
        <w:tc>
          <w:tcPr>
            <w:tcW w:type="dxa" w:w="4680"/>
          </w:tcPr>
          <w:p>
            <w:pPr>
              <w:spacing w:after="40"/>
              <w:jc w:val="right"/>
            </w:pPr>
            <w:r>
              <w:rPr>
                <w:rFonts w:ascii="Times New Roman" w:hAnsi="Times New Roman"/>
                <w:sz w:val="22"/>
              </w:rPr>
              <w:t>iv</w:t>
            </w:r>
          </w:p>
        </w:tc>
      </w:tr>
      <w:tr>
        <w:tc>
          <w:tcPr>
            <w:tcW w:type="dxa" w:w="4680"/>
          </w:tcPr>
          <w:p>
            <w:pPr>
              <w:spacing w:after="40" w:line="276" w:lineRule="auto"/>
            </w:pPr>
            <w:r>
              <w:rPr>
                <w:rFonts w:ascii="Times New Roman" w:hAnsi="Times New Roman"/>
                <w:b/>
                <w:color w:val="003366"/>
                <w:sz w:val="22"/>
              </w:rPr>
              <w:t>TABLE OF CONTENTS</w:t>
            </w:r>
          </w:p>
        </w:tc>
        <w:tc>
          <w:tcPr>
            <w:tcW w:type="dxa" w:w="4680"/>
          </w:tcPr>
          <w:p>
            <w:pPr>
              <w:spacing w:after="40"/>
              <w:jc w:val="right"/>
            </w:pPr>
            <w:r>
              <w:rPr>
                <w:rFonts w:ascii="Times New Roman" w:hAnsi="Times New Roman"/>
                <w:sz w:val="22"/>
              </w:rPr>
              <w:t>v</w:t>
            </w:r>
          </w:p>
        </w:tc>
      </w:tr>
      <w:tr>
        <w:tc>
          <w:tcPr>
            <w:tcW w:type="dxa" w:w="4680"/>
          </w:tcPr>
          <w:p>
            <w:pPr>
              <w:spacing w:after="40" w:line="276" w:lineRule="auto"/>
            </w:pPr>
            <w:r>
              <w:rPr>
                <w:rFonts w:ascii="Times New Roman" w:hAnsi="Times New Roman"/>
                <w:b/>
                <w:color w:val="003366"/>
                <w:sz w:val="22"/>
              </w:rPr>
              <w:t>LIST OF FIGURES</w:t>
            </w:r>
          </w:p>
        </w:tc>
        <w:tc>
          <w:tcPr>
            <w:tcW w:type="dxa" w:w="4680"/>
          </w:tcPr>
          <w:p>
            <w:pPr>
              <w:spacing w:after="40"/>
              <w:jc w:val="right"/>
            </w:pPr>
            <w:r>
              <w:rPr>
                <w:rFonts w:ascii="Times New Roman" w:hAnsi="Times New Roman"/>
                <w:sz w:val="22"/>
              </w:rPr>
              <w:t>vii</w:t>
            </w:r>
          </w:p>
        </w:tc>
      </w:tr>
      <w:tr>
        <w:tc>
          <w:tcPr>
            <w:tcW w:type="dxa" w:w="4680"/>
          </w:tcPr>
          <w:p>
            <w:pPr>
              <w:spacing w:after="40" w:line="276" w:lineRule="auto"/>
            </w:pPr>
            <w:r>
              <w:rPr>
                <w:rFonts w:ascii="Times New Roman" w:hAnsi="Times New Roman"/>
                <w:b/>
                <w:color w:val="003366"/>
                <w:sz w:val="22"/>
              </w:rPr>
              <w:t>LIST OF TABLES</w:t>
            </w:r>
          </w:p>
        </w:tc>
        <w:tc>
          <w:tcPr>
            <w:tcW w:type="dxa" w:w="4680"/>
          </w:tcPr>
          <w:p>
            <w:pPr>
              <w:spacing w:after="40"/>
              <w:jc w:val="right"/>
            </w:pPr>
            <w:r>
              <w:rPr>
                <w:rFonts w:ascii="Times New Roman" w:hAnsi="Times New Roman"/>
                <w:sz w:val="22"/>
              </w:rPr>
              <w:t>viii</w:t>
            </w:r>
          </w:p>
        </w:tc>
      </w:tr>
      <w:tr>
        <w:tc>
          <w:tcPr>
            <w:tcW w:type="dxa" w:w="4680"/>
          </w:tcPr>
          <w:p>
            <w:pPr>
              <w:spacing w:after="40" w:line="276" w:lineRule="auto"/>
            </w:pPr>
            <w:r>
              <w:rPr>
                <w:rFonts w:ascii="Times New Roman" w:hAnsi="Times New Roman"/>
                <w:b/>
                <w:color w:val="003366"/>
                <w:sz w:val="22"/>
              </w:rPr>
              <w:t>CHAPTER 1: INTRODUCTION</w:t>
            </w:r>
          </w:p>
        </w:tc>
        <w:tc>
          <w:tcPr>
            <w:tcW w:type="dxa" w:w="4680"/>
          </w:tcPr>
          <w:p>
            <w:pPr>
              <w:spacing w:after="40"/>
              <w:jc w:val="right"/>
            </w:pPr>
            <w:r>
              <w:rPr>
                <w:rFonts w:ascii="Times New Roman" w:hAnsi="Times New Roman"/>
                <w:sz w:val="22"/>
              </w:rPr>
              <w:t>1</w:t>
            </w:r>
          </w:p>
        </w:tc>
      </w:tr>
      <w:tr>
        <w:tc>
          <w:tcPr>
            <w:tcW w:type="dxa" w:w="4680"/>
          </w:tcPr>
          <w:p>
            <w:pPr>
              <w:spacing w:after="40" w:line="276" w:lineRule="auto"/>
            </w:pPr>
            <w:r>
              <w:rPr>
                <w:rFonts w:ascii="Times New Roman" w:hAnsi="Times New Roman"/>
                <w:sz w:val="22"/>
              </w:rPr>
              <w:t xml:space="preserve">  1.1 Background of Pharmacy Logistics</w:t>
            </w:r>
          </w:p>
        </w:tc>
        <w:tc>
          <w:tcPr>
            <w:tcW w:type="dxa" w:w="4680"/>
          </w:tcPr>
          <w:p>
            <w:pPr>
              <w:spacing w:after="40"/>
              <w:jc w:val="right"/>
            </w:pPr>
            <w:r>
              <w:rPr>
                <w:rFonts w:ascii="Times New Roman" w:hAnsi="Times New Roman"/>
                <w:sz w:val="22"/>
              </w:rPr>
              <w:t>1</w:t>
            </w:r>
          </w:p>
        </w:tc>
      </w:tr>
      <w:tr>
        <w:tc>
          <w:tcPr>
            <w:tcW w:type="dxa" w:w="4680"/>
          </w:tcPr>
          <w:p>
            <w:pPr>
              <w:spacing w:after="40" w:line="276" w:lineRule="auto"/>
            </w:pPr>
            <w:r>
              <w:rPr>
                <w:rFonts w:ascii="Times New Roman" w:hAnsi="Times New Roman"/>
                <w:sz w:val="22"/>
              </w:rPr>
              <w:t xml:space="preserve">  1.2 Problem Statement</w:t>
            </w:r>
          </w:p>
        </w:tc>
        <w:tc>
          <w:tcPr>
            <w:tcW w:type="dxa" w:w="4680"/>
          </w:tcPr>
          <w:p>
            <w:pPr>
              <w:spacing w:after="40"/>
              <w:jc w:val="right"/>
            </w:pPr>
            <w:r>
              <w:rPr>
                <w:rFonts w:ascii="Times New Roman" w:hAnsi="Times New Roman"/>
                <w:sz w:val="22"/>
              </w:rPr>
              <w:t>2</w:t>
            </w:r>
          </w:p>
        </w:tc>
      </w:tr>
      <w:tr>
        <w:tc>
          <w:tcPr>
            <w:tcW w:type="dxa" w:w="4680"/>
          </w:tcPr>
          <w:p>
            <w:pPr>
              <w:spacing w:after="40" w:line="276" w:lineRule="auto"/>
            </w:pPr>
            <w:r>
              <w:rPr>
                <w:rFonts w:ascii="Times New Roman" w:hAnsi="Times New Roman"/>
                <w:sz w:val="22"/>
              </w:rPr>
              <w:t xml:space="preserve">  1.3 Need for the Project</w:t>
            </w:r>
          </w:p>
        </w:tc>
        <w:tc>
          <w:tcPr>
            <w:tcW w:type="dxa" w:w="4680"/>
          </w:tcPr>
          <w:p>
            <w:pPr>
              <w:spacing w:after="40"/>
              <w:jc w:val="right"/>
            </w:pPr>
            <w:r>
              <w:rPr>
                <w:rFonts w:ascii="Times New Roman" w:hAnsi="Times New Roman"/>
                <w:sz w:val="22"/>
              </w:rPr>
              <w:t>3</w:t>
            </w:r>
          </w:p>
        </w:tc>
      </w:tr>
      <w:tr>
        <w:tc>
          <w:tcPr>
            <w:tcW w:type="dxa" w:w="4680"/>
          </w:tcPr>
          <w:p>
            <w:pPr>
              <w:spacing w:after="40" w:line="276" w:lineRule="auto"/>
            </w:pPr>
            <w:r>
              <w:rPr>
                <w:rFonts w:ascii="Times New Roman" w:hAnsi="Times New Roman"/>
                <w:sz w:val="22"/>
              </w:rPr>
              <w:t xml:space="preserve">  1.4 Project Objectives</w:t>
            </w:r>
          </w:p>
        </w:tc>
        <w:tc>
          <w:tcPr>
            <w:tcW w:type="dxa" w:w="4680"/>
          </w:tcPr>
          <w:p>
            <w:pPr>
              <w:spacing w:after="40"/>
              <w:jc w:val="right"/>
            </w:pPr>
            <w:r>
              <w:rPr>
                <w:rFonts w:ascii="Times New Roman" w:hAnsi="Times New Roman"/>
                <w:sz w:val="22"/>
              </w:rPr>
              <w:t>4</w:t>
            </w:r>
          </w:p>
        </w:tc>
      </w:tr>
      <w:tr>
        <w:tc>
          <w:tcPr>
            <w:tcW w:type="dxa" w:w="4680"/>
          </w:tcPr>
          <w:p>
            <w:pPr>
              <w:spacing w:after="40" w:line="276" w:lineRule="auto"/>
            </w:pPr>
            <w:r>
              <w:rPr>
                <w:rFonts w:ascii="Times New Roman" w:hAnsi="Times New Roman"/>
                <w:sz w:val="22"/>
              </w:rPr>
              <w:t xml:space="preserve">  1.5 Scope of the Project</w:t>
            </w:r>
          </w:p>
        </w:tc>
        <w:tc>
          <w:tcPr>
            <w:tcW w:type="dxa" w:w="4680"/>
          </w:tcPr>
          <w:p>
            <w:pPr>
              <w:spacing w:after="40"/>
              <w:jc w:val="right"/>
            </w:pPr>
            <w:r>
              <w:rPr>
                <w:rFonts w:ascii="Times New Roman" w:hAnsi="Times New Roman"/>
                <w:sz w:val="22"/>
              </w:rPr>
              <w:t>4</w:t>
            </w:r>
          </w:p>
        </w:tc>
      </w:tr>
      <w:tr>
        <w:tc>
          <w:tcPr>
            <w:tcW w:type="dxa" w:w="4680"/>
          </w:tcPr>
          <w:p>
            <w:pPr>
              <w:spacing w:after="40" w:line="276" w:lineRule="auto"/>
            </w:pPr>
            <w:r>
              <w:rPr>
                <w:rFonts w:ascii="Times New Roman" w:hAnsi="Times New Roman"/>
                <w:sz w:val="22"/>
              </w:rPr>
              <w:t xml:space="preserve">  1.6 Key Technical Contributions</w:t>
            </w:r>
          </w:p>
        </w:tc>
        <w:tc>
          <w:tcPr>
            <w:tcW w:type="dxa" w:w="4680"/>
          </w:tcPr>
          <w:p>
            <w:pPr>
              <w:spacing w:after="40"/>
              <w:jc w:val="right"/>
            </w:pPr>
            <w:r>
              <w:rPr>
                <w:rFonts w:ascii="Times New Roman" w:hAnsi="Times New Roman"/>
                <w:sz w:val="22"/>
              </w:rPr>
              <w:t>5</w:t>
            </w:r>
          </w:p>
        </w:tc>
      </w:tr>
      <w:tr>
        <w:tc>
          <w:tcPr>
            <w:tcW w:type="dxa" w:w="4680"/>
          </w:tcPr>
          <w:p>
            <w:pPr>
              <w:spacing w:after="40" w:line="276" w:lineRule="auto"/>
            </w:pPr>
            <w:r>
              <w:rPr>
                <w:rFonts w:ascii="Times New Roman" w:hAnsi="Times New Roman"/>
                <w:b/>
                <w:color w:val="003366"/>
                <w:sz w:val="22"/>
              </w:rPr>
              <w:t>CHAPTER 2: LITERATURE SURVEY</w:t>
            </w:r>
          </w:p>
        </w:tc>
        <w:tc>
          <w:tcPr>
            <w:tcW w:type="dxa" w:w="4680"/>
          </w:tcPr>
          <w:p>
            <w:pPr>
              <w:spacing w:after="40"/>
              <w:jc w:val="right"/>
            </w:pPr>
            <w:r>
              <w:rPr>
                <w:rFonts w:ascii="Times New Roman" w:hAnsi="Times New Roman"/>
                <w:sz w:val="22"/>
              </w:rPr>
              <w:t>6</w:t>
            </w:r>
          </w:p>
        </w:tc>
      </w:tr>
      <w:tr>
        <w:tc>
          <w:tcPr>
            <w:tcW w:type="dxa" w:w="4680"/>
          </w:tcPr>
          <w:p>
            <w:pPr>
              <w:spacing w:after="40" w:line="276" w:lineRule="auto"/>
            </w:pPr>
            <w:r>
              <w:rPr>
                <w:rFonts w:ascii="Times New Roman" w:hAnsi="Times New Roman"/>
                <w:sz w:val="22"/>
              </w:rPr>
              <w:t xml:space="preserve">  2.1 Review of Related Works</w:t>
            </w:r>
          </w:p>
        </w:tc>
        <w:tc>
          <w:tcPr>
            <w:tcW w:type="dxa" w:w="4680"/>
          </w:tcPr>
          <w:p>
            <w:pPr>
              <w:spacing w:after="40"/>
              <w:jc w:val="right"/>
            </w:pPr>
            <w:r>
              <w:rPr>
                <w:rFonts w:ascii="Times New Roman" w:hAnsi="Times New Roman"/>
                <w:sz w:val="22"/>
              </w:rPr>
              <w:t>6</w:t>
            </w:r>
          </w:p>
        </w:tc>
      </w:tr>
      <w:tr>
        <w:tc>
          <w:tcPr>
            <w:tcW w:type="dxa" w:w="4680"/>
          </w:tcPr>
          <w:p>
            <w:pPr>
              <w:spacing w:after="40" w:line="276" w:lineRule="auto"/>
            </w:pPr>
            <w:r>
              <w:rPr>
                <w:rFonts w:ascii="Times New Roman" w:hAnsi="Times New Roman"/>
                <w:sz w:val="22"/>
              </w:rPr>
              <w:t xml:space="preserve">  2.2 Comparative Literature Matrix</w:t>
            </w:r>
          </w:p>
        </w:tc>
        <w:tc>
          <w:tcPr>
            <w:tcW w:type="dxa" w:w="4680"/>
          </w:tcPr>
          <w:p>
            <w:pPr>
              <w:spacing w:after="40"/>
              <w:jc w:val="right"/>
            </w:pPr>
            <w:r>
              <w:rPr>
                <w:rFonts w:ascii="Times New Roman" w:hAnsi="Times New Roman"/>
                <w:sz w:val="22"/>
              </w:rPr>
              <w:t>10</w:t>
            </w:r>
          </w:p>
        </w:tc>
      </w:tr>
      <w:tr>
        <w:tc>
          <w:tcPr>
            <w:tcW w:type="dxa" w:w="4680"/>
          </w:tcPr>
          <w:p>
            <w:pPr>
              <w:spacing w:after="40" w:line="276" w:lineRule="auto"/>
            </w:pPr>
            <w:r>
              <w:rPr>
                <w:rFonts w:ascii="Times New Roman" w:hAnsi="Times New Roman"/>
                <w:b/>
                <w:color w:val="003366"/>
                <w:sz w:val="22"/>
              </w:rPr>
              <w:t>CHAPTER 3: EXISTING SYSTEM</w:t>
            </w:r>
          </w:p>
        </w:tc>
        <w:tc>
          <w:tcPr>
            <w:tcW w:type="dxa" w:w="4680"/>
          </w:tcPr>
          <w:p>
            <w:pPr>
              <w:spacing w:after="40"/>
              <w:jc w:val="right"/>
            </w:pPr>
            <w:r>
              <w:rPr>
                <w:rFonts w:ascii="Times New Roman" w:hAnsi="Times New Roman"/>
                <w:sz w:val="22"/>
              </w:rPr>
              <w:t>11</w:t>
            </w:r>
          </w:p>
        </w:tc>
      </w:tr>
      <w:tr>
        <w:tc>
          <w:tcPr>
            <w:tcW w:type="dxa" w:w="4680"/>
          </w:tcPr>
          <w:p>
            <w:pPr>
              <w:spacing w:after="40" w:line="276" w:lineRule="auto"/>
            </w:pPr>
            <w:r>
              <w:rPr>
                <w:rFonts w:ascii="Times New Roman" w:hAnsi="Times New Roman"/>
                <w:sz w:val="22"/>
              </w:rPr>
              <w:t xml:space="preserve">  3.1 Individual Delivery Dispatch Paradigm</w:t>
            </w:r>
          </w:p>
        </w:tc>
        <w:tc>
          <w:tcPr>
            <w:tcW w:type="dxa" w:w="4680"/>
          </w:tcPr>
          <w:p>
            <w:pPr>
              <w:spacing w:after="40"/>
              <w:jc w:val="right"/>
            </w:pPr>
            <w:r>
              <w:rPr>
                <w:rFonts w:ascii="Times New Roman" w:hAnsi="Times New Roman"/>
                <w:sz w:val="22"/>
              </w:rPr>
              <w:t>11</w:t>
            </w:r>
          </w:p>
        </w:tc>
      </w:tr>
      <w:tr>
        <w:tc>
          <w:tcPr>
            <w:tcW w:type="dxa" w:w="4680"/>
          </w:tcPr>
          <w:p>
            <w:pPr>
              <w:spacing w:after="40" w:line="276" w:lineRule="auto"/>
            </w:pPr>
            <w:r>
              <w:rPr>
                <w:rFonts w:ascii="Times New Roman" w:hAnsi="Times New Roman"/>
                <w:sz w:val="22"/>
              </w:rPr>
              <w:t xml:space="preserve">  3.2 Distance-Based Naïve Batching Approach</w:t>
            </w:r>
          </w:p>
        </w:tc>
        <w:tc>
          <w:tcPr>
            <w:tcW w:type="dxa" w:w="4680"/>
          </w:tcPr>
          <w:p>
            <w:pPr>
              <w:spacing w:after="40"/>
              <w:jc w:val="right"/>
            </w:pPr>
            <w:r>
              <w:rPr>
                <w:rFonts w:ascii="Times New Roman" w:hAnsi="Times New Roman"/>
                <w:sz w:val="22"/>
              </w:rPr>
              <w:t>12</w:t>
            </w:r>
          </w:p>
        </w:tc>
      </w:tr>
      <w:tr>
        <w:tc>
          <w:tcPr>
            <w:tcW w:type="dxa" w:w="4680"/>
          </w:tcPr>
          <w:p>
            <w:pPr>
              <w:spacing w:after="40" w:line="276" w:lineRule="auto"/>
            </w:pPr>
            <w:r>
              <w:rPr>
                <w:rFonts w:ascii="Times New Roman" w:hAnsi="Times New Roman"/>
                <w:sz w:val="22"/>
              </w:rPr>
              <w:t xml:space="preserve">  3.3 Limitations and Failure Modes of Existing Systems</w:t>
            </w:r>
          </w:p>
        </w:tc>
        <w:tc>
          <w:tcPr>
            <w:tcW w:type="dxa" w:w="4680"/>
          </w:tcPr>
          <w:p>
            <w:pPr>
              <w:spacing w:after="40"/>
              <w:jc w:val="right"/>
            </w:pPr>
            <w:r>
              <w:rPr>
                <w:rFonts w:ascii="Times New Roman" w:hAnsi="Times New Roman"/>
                <w:sz w:val="22"/>
              </w:rPr>
              <w:t>13</w:t>
            </w:r>
          </w:p>
        </w:tc>
      </w:tr>
      <w:tr>
        <w:tc>
          <w:tcPr>
            <w:tcW w:type="dxa" w:w="4680"/>
          </w:tcPr>
          <w:p>
            <w:pPr>
              <w:spacing w:after="40" w:line="276" w:lineRule="auto"/>
            </w:pPr>
            <w:r>
              <w:rPr>
                <w:rFonts w:ascii="Times New Roman" w:hAnsi="Times New Roman"/>
                <w:b/>
                <w:color w:val="003366"/>
                <w:sz w:val="22"/>
              </w:rPr>
              <w:t>CHAPTER 4: PROPOSED SYSTEM</w:t>
            </w:r>
          </w:p>
        </w:tc>
        <w:tc>
          <w:tcPr>
            <w:tcW w:type="dxa" w:w="4680"/>
          </w:tcPr>
          <w:p>
            <w:pPr>
              <w:spacing w:after="40"/>
              <w:jc w:val="right"/>
            </w:pPr>
            <w:r>
              <w:rPr>
                <w:rFonts w:ascii="Times New Roman" w:hAnsi="Times New Roman"/>
                <w:sz w:val="22"/>
              </w:rPr>
              <w:t>15</w:t>
            </w:r>
          </w:p>
        </w:tc>
      </w:tr>
      <w:tr>
        <w:tc>
          <w:tcPr>
            <w:tcW w:type="dxa" w:w="4680"/>
          </w:tcPr>
          <w:p>
            <w:pPr>
              <w:spacing w:after="40" w:line="276" w:lineRule="auto"/>
            </w:pPr>
            <w:r>
              <w:rPr>
                <w:rFonts w:ascii="Times New Roman" w:hAnsi="Times New Roman"/>
                <w:sz w:val="22"/>
              </w:rPr>
              <w:t xml:space="preserve">  4.1 Overview of MEDIROUTE</w:t>
            </w:r>
          </w:p>
        </w:tc>
        <w:tc>
          <w:tcPr>
            <w:tcW w:type="dxa" w:w="4680"/>
          </w:tcPr>
          <w:p>
            <w:pPr>
              <w:spacing w:after="40"/>
              <w:jc w:val="right"/>
            </w:pPr>
            <w:r>
              <w:rPr>
                <w:rFonts w:ascii="Times New Roman" w:hAnsi="Times New Roman"/>
                <w:sz w:val="22"/>
              </w:rPr>
              <w:t>15</w:t>
            </w:r>
          </w:p>
        </w:tc>
      </w:tr>
      <w:tr>
        <w:tc>
          <w:tcPr>
            <w:tcW w:type="dxa" w:w="4680"/>
          </w:tcPr>
          <w:p>
            <w:pPr>
              <w:spacing w:after="40" w:line="276" w:lineRule="auto"/>
            </w:pPr>
            <w:r>
              <w:rPr>
                <w:rFonts w:ascii="Times New Roman" w:hAnsi="Times New Roman"/>
                <w:sz w:val="22"/>
              </w:rPr>
              <w:t xml:space="preserve">  4.2 Constraint-Aware Batching Architecture</w:t>
            </w:r>
          </w:p>
        </w:tc>
        <w:tc>
          <w:tcPr>
            <w:tcW w:type="dxa" w:w="4680"/>
          </w:tcPr>
          <w:p>
            <w:pPr>
              <w:spacing w:after="40"/>
              <w:jc w:val="right"/>
            </w:pPr>
            <w:r>
              <w:rPr>
                <w:rFonts w:ascii="Times New Roman" w:hAnsi="Times New Roman"/>
                <w:sz w:val="22"/>
              </w:rPr>
              <w:t>16</w:t>
            </w:r>
          </w:p>
        </w:tc>
      </w:tr>
      <w:tr>
        <w:tc>
          <w:tcPr>
            <w:tcW w:type="dxa" w:w="4680"/>
          </w:tcPr>
          <w:p>
            <w:pPr>
              <w:spacing w:after="40" w:line="276" w:lineRule="auto"/>
            </w:pPr>
            <w:r>
              <w:rPr>
                <w:rFonts w:ascii="Times New Roman" w:hAnsi="Times New Roman"/>
                <w:sz w:val="22"/>
              </w:rPr>
              <w:t xml:space="preserve">  4.3 Mathematical Formulation of Hard Constraints</w:t>
            </w:r>
          </w:p>
        </w:tc>
        <w:tc>
          <w:tcPr>
            <w:tcW w:type="dxa" w:w="4680"/>
          </w:tcPr>
          <w:p>
            <w:pPr>
              <w:spacing w:after="40"/>
              <w:jc w:val="right"/>
            </w:pPr>
            <w:r>
              <w:rPr>
                <w:rFonts w:ascii="Times New Roman" w:hAnsi="Times New Roman"/>
                <w:sz w:val="22"/>
              </w:rPr>
              <w:t>17</w:t>
            </w:r>
          </w:p>
        </w:tc>
      </w:tr>
      <w:tr>
        <w:tc>
          <w:tcPr>
            <w:tcW w:type="dxa" w:w="4680"/>
          </w:tcPr>
          <w:p>
            <w:pPr>
              <w:spacing w:after="40" w:line="276" w:lineRule="auto"/>
            </w:pPr>
            <w:r>
              <w:rPr>
                <w:rFonts w:ascii="Times New Roman" w:hAnsi="Times New Roman"/>
                <w:sz w:val="22"/>
              </w:rPr>
              <w:t xml:space="preserve">  4.4 Immutable Audit Trail Engine</w:t>
            </w:r>
          </w:p>
        </w:tc>
        <w:tc>
          <w:tcPr>
            <w:tcW w:type="dxa" w:w="4680"/>
          </w:tcPr>
          <w:p>
            <w:pPr>
              <w:spacing w:after="40"/>
              <w:jc w:val="right"/>
            </w:pPr>
            <w:r>
              <w:rPr>
                <w:rFonts w:ascii="Times New Roman" w:hAnsi="Times New Roman"/>
                <w:sz w:val="22"/>
              </w:rPr>
              <w:t>19</w:t>
            </w:r>
          </w:p>
        </w:tc>
      </w:tr>
      <w:tr>
        <w:tc>
          <w:tcPr>
            <w:tcW w:type="dxa" w:w="4680"/>
          </w:tcPr>
          <w:p>
            <w:pPr>
              <w:spacing w:after="40" w:line="276" w:lineRule="auto"/>
            </w:pPr>
            <w:r>
              <w:rPr>
                <w:rFonts w:ascii="Times New Roman" w:hAnsi="Times New Roman"/>
                <w:sz w:val="22"/>
              </w:rPr>
              <w:t xml:space="preserve">  4.5 Baseline Benchmark Framework</w:t>
            </w:r>
          </w:p>
        </w:tc>
        <w:tc>
          <w:tcPr>
            <w:tcW w:type="dxa" w:w="4680"/>
          </w:tcPr>
          <w:p>
            <w:pPr>
              <w:spacing w:after="40"/>
              <w:jc w:val="right"/>
            </w:pPr>
            <w:r>
              <w:rPr>
                <w:rFonts w:ascii="Times New Roman" w:hAnsi="Times New Roman"/>
                <w:sz w:val="22"/>
              </w:rPr>
              <w:t>20</w:t>
            </w:r>
          </w:p>
        </w:tc>
      </w:tr>
      <w:tr>
        <w:tc>
          <w:tcPr>
            <w:tcW w:type="dxa" w:w="4680"/>
          </w:tcPr>
          <w:p>
            <w:pPr>
              <w:spacing w:after="40" w:line="276" w:lineRule="auto"/>
            </w:pPr>
            <w:r>
              <w:rPr>
                <w:rFonts w:ascii="Times New Roman" w:hAnsi="Times New Roman"/>
                <w:sz w:val="22"/>
              </w:rPr>
              <w:t xml:space="preserve">  4.6 Operational End-to-End Workflow</w:t>
            </w:r>
          </w:p>
        </w:tc>
        <w:tc>
          <w:tcPr>
            <w:tcW w:type="dxa" w:w="4680"/>
          </w:tcPr>
          <w:p>
            <w:pPr>
              <w:spacing w:after="40"/>
              <w:jc w:val="right"/>
            </w:pPr>
            <w:r>
              <w:rPr>
                <w:rFonts w:ascii="Times New Roman" w:hAnsi="Times New Roman"/>
                <w:sz w:val="22"/>
              </w:rPr>
              <w:t>21</w:t>
            </w:r>
          </w:p>
        </w:tc>
      </w:tr>
      <w:tr>
        <w:tc>
          <w:tcPr>
            <w:tcW w:type="dxa" w:w="4680"/>
          </w:tcPr>
          <w:p>
            <w:pPr>
              <w:spacing w:after="40" w:line="276" w:lineRule="auto"/>
            </w:pPr>
            <w:r>
              <w:rPr>
                <w:rFonts w:ascii="Times New Roman" w:hAnsi="Times New Roman"/>
                <w:b/>
                <w:color w:val="003366"/>
                <w:sz w:val="22"/>
              </w:rPr>
              <w:t>CHAPTER 5: SYSTEM ANALYSIS</w:t>
            </w:r>
          </w:p>
        </w:tc>
        <w:tc>
          <w:tcPr>
            <w:tcW w:type="dxa" w:w="4680"/>
          </w:tcPr>
          <w:p>
            <w:pPr>
              <w:spacing w:after="40"/>
              <w:jc w:val="right"/>
            </w:pPr>
            <w:r>
              <w:rPr>
                <w:rFonts w:ascii="Times New Roman" w:hAnsi="Times New Roman"/>
                <w:sz w:val="22"/>
              </w:rPr>
              <w:t>23</w:t>
            </w:r>
          </w:p>
        </w:tc>
      </w:tr>
      <w:tr>
        <w:tc>
          <w:tcPr>
            <w:tcW w:type="dxa" w:w="4680"/>
          </w:tcPr>
          <w:p>
            <w:pPr>
              <w:spacing w:after="40" w:line="276" w:lineRule="auto"/>
            </w:pPr>
            <w:r>
              <w:rPr>
                <w:rFonts w:ascii="Times New Roman" w:hAnsi="Times New Roman"/>
                <w:sz w:val="22"/>
              </w:rPr>
              <w:t xml:space="preserve">  5.1 Functional Requirements</w:t>
            </w:r>
          </w:p>
        </w:tc>
        <w:tc>
          <w:tcPr>
            <w:tcW w:type="dxa" w:w="4680"/>
          </w:tcPr>
          <w:p>
            <w:pPr>
              <w:spacing w:after="40"/>
              <w:jc w:val="right"/>
            </w:pPr>
            <w:r>
              <w:rPr>
                <w:rFonts w:ascii="Times New Roman" w:hAnsi="Times New Roman"/>
                <w:sz w:val="22"/>
              </w:rPr>
              <w:t>23</w:t>
            </w:r>
          </w:p>
        </w:tc>
      </w:tr>
      <w:tr>
        <w:tc>
          <w:tcPr>
            <w:tcW w:type="dxa" w:w="4680"/>
          </w:tcPr>
          <w:p>
            <w:pPr>
              <w:spacing w:after="40" w:line="276" w:lineRule="auto"/>
            </w:pPr>
            <w:r>
              <w:rPr>
                <w:rFonts w:ascii="Times New Roman" w:hAnsi="Times New Roman"/>
                <w:sz w:val="22"/>
              </w:rPr>
              <w:t xml:space="preserve">  5.2 Non-Functional Requirements</w:t>
            </w:r>
          </w:p>
        </w:tc>
        <w:tc>
          <w:tcPr>
            <w:tcW w:type="dxa" w:w="4680"/>
          </w:tcPr>
          <w:p>
            <w:pPr>
              <w:spacing w:after="40"/>
              <w:jc w:val="right"/>
            </w:pPr>
            <w:r>
              <w:rPr>
                <w:rFonts w:ascii="Times New Roman" w:hAnsi="Times New Roman"/>
                <w:sz w:val="22"/>
              </w:rPr>
              <w:t>24</w:t>
            </w:r>
          </w:p>
        </w:tc>
      </w:tr>
      <w:tr>
        <w:tc>
          <w:tcPr>
            <w:tcW w:type="dxa" w:w="4680"/>
          </w:tcPr>
          <w:p>
            <w:pPr>
              <w:spacing w:after="40" w:line="276" w:lineRule="auto"/>
            </w:pPr>
            <w:r>
              <w:rPr>
                <w:rFonts w:ascii="Times New Roman" w:hAnsi="Times New Roman"/>
                <w:sz w:val="22"/>
              </w:rPr>
              <w:t xml:space="preserve">  5.3 User Roles and Responsibilities</w:t>
            </w:r>
          </w:p>
        </w:tc>
        <w:tc>
          <w:tcPr>
            <w:tcW w:type="dxa" w:w="4680"/>
          </w:tcPr>
          <w:p>
            <w:pPr>
              <w:spacing w:after="40"/>
              <w:jc w:val="right"/>
            </w:pPr>
            <w:r>
              <w:rPr>
                <w:rFonts w:ascii="Times New Roman" w:hAnsi="Times New Roman"/>
                <w:sz w:val="22"/>
              </w:rPr>
              <w:t>25</w:t>
            </w:r>
          </w:p>
        </w:tc>
      </w:tr>
      <w:tr>
        <w:tc>
          <w:tcPr>
            <w:tcW w:type="dxa" w:w="4680"/>
          </w:tcPr>
          <w:p>
            <w:pPr>
              <w:spacing w:after="40" w:line="276" w:lineRule="auto"/>
            </w:pPr>
            <w:r>
              <w:rPr>
                <w:rFonts w:ascii="Times New Roman" w:hAnsi="Times New Roman"/>
                <w:sz w:val="22"/>
              </w:rPr>
              <w:t xml:space="preserve">  5.4 Operational Diagrams (Use Case, Workflow, Activity)</w:t>
            </w:r>
          </w:p>
        </w:tc>
        <w:tc>
          <w:tcPr>
            <w:tcW w:type="dxa" w:w="4680"/>
          </w:tcPr>
          <w:p>
            <w:pPr>
              <w:spacing w:after="40"/>
              <w:jc w:val="right"/>
            </w:pPr>
            <w:r>
              <w:rPr>
                <w:rFonts w:ascii="Times New Roman" w:hAnsi="Times New Roman"/>
                <w:sz w:val="22"/>
              </w:rPr>
              <w:t>26</w:t>
            </w:r>
          </w:p>
        </w:tc>
      </w:tr>
      <w:tr>
        <w:tc>
          <w:tcPr>
            <w:tcW w:type="dxa" w:w="4680"/>
          </w:tcPr>
          <w:p>
            <w:pPr>
              <w:spacing w:after="40" w:line="276" w:lineRule="auto"/>
            </w:pPr>
            <w:r>
              <w:rPr>
                <w:rFonts w:ascii="Times New Roman" w:hAnsi="Times New Roman"/>
                <w:b/>
                <w:color w:val="003366"/>
                <w:sz w:val="22"/>
              </w:rPr>
              <w:t>CHAPTER 6: SYSTEM DESIGN</w:t>
            </w:r>
          </w:p>
        </w:tc>
        <w:tc>
          <w:tcPr>
            <w:tcW w:type="dxa" w:w="4680"/>
          </w:tcPr>
          <w:p>
            <w:pPr>
              <w:spacing w:after="40"/>
              <w:jc w:val="right"/>
            </w:pPr>
            <w:r>
              <w:rPr>
                <w:rFonts w:ascii="Times New Roman" w:hAnsi="Times New Roman"/>
                <w:sz w:val="22"/>
              </w:rPr>
              <w:t>29</w:t>
            </w:r>
          </w:p>
        </w:tc>
      </w:tr>
      <w:tr>
        <w:tc>
          <w:tcPr>
            <w:tcW w:type="dxa" w:w="4680"/>
          </w:tcPr>
          <w:p>
            <w:pPr>
              <w:spacing w:after="40" w:line="276" w:lineRule="auto"/>
            </w:pPr>
            <w:r>
              <w:rPr>
                <w:rFonts w:ascii="Times New Roman" w:hAnsi="Times New Roman"/>
                <w:sz w:val="22"/>
              </w:rPr>
              <w:t xml:space="preserve">  6.1 Software Architecture Design</w:t>
            </w:r>
          </w:p>
        </w:tc>
        <w:tc>
          <w:tcPr>
            <w:tcW w:type="dxa" w:w="4680"/>
          </w:tcPr>
          <w:p>
            <w:pPr>
              <w:spacing w:after="40"/>
              <w:jc w:val="right"/>
            </w:pPr>
            <w:r>
              <w:rPr>
                <w:rFonts w:ascii="Times New Roman" w:hAnsi="Times New Roman"/>
                <w:sz w:val="22"/>
              </w:rPr>
              <w:t>29</w:t>
            </w:r>
          </w:p>
        </w:tc>
      </w:tr>
      <w:tr>
        <w:tc>
          <w:tcPr>
            <w:tcW w:type="dxa" w:w="4680"/>
          </w:tcPr>
          <w:p>
            <w:pPr>
              <w:spacing w:after="40" w:line="276" w:lineRule="auto"/>
            </w:pPr>
            <w:r>
              <w:rPr>
                <w:rFonts w:ascii="Times New Roman" w:hAnsi="Times New Roman"/>
                <w:sz w:val="22"/>
              </w:rPr>
              <w:t xml:space="preserve">  6.2 Module Decomposition Diagram</w:t>
            </w:r>
          </w:p>
        </w:tc>
        <w:tc>
          <w:tcPr>
            <w:tcW w:type="dxa" w:w="4680"/>
          </w:tcPr>
          <w:p>
            <w:pPr>
              <w:spacing w:after="40"/>
              <w:jc w:val="right"/>
            </w:pPr>
            <w:r>
              <w:rPr>
                <w:rFonts w:ascii="Times New Roman" w:hAnsi="Times New Roman"/>
                <w:sz w:val="22"/>
              </w:rPr>
              <w:t>30</w:t>
            </w:r>
          </w:p>
        </w:tc>
      </w:tr>
      <w:tr>
        <w:tc>
          <w:tcPr>
            <w:tcW w:type="dxa" w:w="4680"/>
          </w:tcPr>
          <w:p>
            <w:pPr>
              <w:spacing w:after="40" w:line="276" w:lineRule="auto"/>
            </w:pPr>
            <w:r>
              <w:rPr>
                <w:rFonts w:ascii="Times New Roman" w:hAnsi="Times New Roman"/>
                <w:sz w:val="22"/>
              </w:rPr>
              <w:t xml:space="preserve">  6.3 Data Flow Diagrams (DFD Level 0 &amp; Level 1)</w:t>
            </w:r>
          </w:p>
        </w:tc>
        <w:tc>
          <w:tcPr>
            <w:tcW w:type="dxa" w:w="4680"/>
          </w:tcPr>
          <w:p>
            <w:pPr>
              <w:spacing w:after="40"/>
              <w:jc w:val="right"/>
            </w:pPr>
            <w:r>
              <w:rPr>
                <w:rFonts w:ascii="Times New Roman" w:hAnsi="Times New Roman"/>
                <w:sz w:val="22"/>
              </w:rPr>
              <w:t>31</w:t>
            </w:r>
          </w:p>
        </w:tc>
      </w:tr>
      <w:tr>
        <w:tc>
          <w:tcPr>
            <w:tcW w:type="dxa" w:w="4680"/>
          </w:tcPr>
          <w:p>
            <w:pPr>
              <w:spacing w:after="40" w:line="276" w:lineRule="auto"/>
            </w:pPr>
            <w:r>
              <w:rPr>
                <w:rFonts w:ascii="Times New Roman" w:hAnsi="Times New Roman"/>
                <w:sz w:val="22"/>
              </w:rPr>
              <w:t xml:space="preserve">  6.4 Entity-Relationship (ER) Diagram &amp; Database Schema</w:t>
            </w:r>
          </w:p>
        </w:tc>
        <w:tc>
          <w:tcPr>
            <w:tcW w:type="dxa" w:w="4680"/>
          </w:tcPr>
          <w:p>
            <w:pPr>
              <w:spacing w:after="40"/>
              <w:jc w:val="right"/>
            </w:pPr>
            <w:r>
              <w:rPr>
                <w:rFonts w:ascii="Times New Roman" w:hAnsi="Times New Roman"/>
                <w:sz w:val="22"/>
              </w:rPr>
              <w:t>33</w:t>
            </w:r>
          </w:p>
        </w:tc>
      </w:tr>
      <w:tr>
        <w:tc>
          <w:tcPr>
            <w:tcW w:type="dxa" w:w="4680"/>
          </w:tcPr>
          <w:p>
            <w:pPr>
              <w:spacing w:after="40" w:line="276" w:lineRule="auto"/>
            </w:pPr>
            <w:r>
              <w:rPr>
                <w:rFonts w:ascii="Times New Roman" w:hAnsi="Times New Roman"/>
                <w:b/>
                <w:color w:val="003366"/>
                <w:sz w:val="22"/>
              </w:rPr>
              <w:t>CHAPTER 7: METHODOLOGY</w:t>
            </w:r>
          </w:p>
        </w:tc>
        <w:tc>
          <w:tcPr>
            <w:tcW w:type="dxa" w:w="4680"/>
          </w:tcPr>
          <w:p>
            <w:pPr>
              <w:spacing w:after="40"/>
              <w:jc w:val="right"/>
            </w:pPr>
            <w:r>
              <w:rPr>
                <w:rFonts w:ascii="Times New Roman" w:hAnsi="Times New Roman"/>
                <w:sz w:val="22"/>
              </w:rPr>
              <w:t>37</w:t>
            </w:r>
          </w:p>
        </w:tc>
      </w:tr>
      <w:tr>
        <w:tc>
          <w:tcPr>
            <w:tcW w:type="dxa" w:w="4680"/>
          </w:tcPr>
          <w:p>
            <w:pPr>
              <w:spacing w:after="40" w:line="276" w:lineRule="auto"/>
            </w:pPr>
            <w:r>
              <w:rPr>
                <w:rFonts w:ascii="Times New Roman" w:hAnsi="Times New Roman"/>
                <w:sz w:val="22"/>
              </w:rPr>
              <w:t xml:space="preserve">  7.1 Order Ingestion &amp; Synthetic Data Generation</w:t>
            </w:r>
          </w:p>
        </w:tc>
        <w:tc>
          <w:tcPr>
            <w:tcW w:type="dxa" w:w="4680"/>
          </w:tcPr>
          <w:p>
            <w:pPr>
              <w:spacing w:after="40"/>
              <w:jc w:val="right"/>
            </w:pPr>
            <w:r>
              <w:rPr>
                <w:rFonts w:ascii="Times New Roman" w:hAnsi="Times New Roman"/>
                <w:sz w:val="22"/>
              </w:rPr>
              <w:t>37</w:t>
            </w:r>
          </w:p>
        </w:tc>
      </w:tr>
      <w:tr>
        <w:tc>
          <w:tcPr>
            <w:tcW w:type="dxa" w:w="4680"/>
          </w:tcPr>
          <w:p>
            <w:pPr>
              <w:spacing w:after="40" w:line="276" w:lineRule="auto"/>
            </w:pPr>
            <w:r>
              <w:rPr>
                <w:rFonts w:ascii="Times New Roman" w:hAnsi="Times New Roman"/>
                <w:sz w:val="22"/>
              </w:rPr>
              <w:t xml:space="preserve">  7.2 Priority Sorting &amp; Constraint Validation Engine</w:t>
            </w:r>
          </w:p>
        </w:tc>
        <w:tc>
          <w:tcPr>
            <w:tcW w:type="dxa" w:w="4680"/>
          </w:tcPr>
          <w:p>
            <w:pPr>
              <w:spacing w:after="40"/>
              <w:jc w:val="right"/>
            </w:pPr>
            <w:r>
              <w:rPr>
                <w:rFonts w:ascii="Times New Roman" w:hAnsi="Times New Roman"/>
                <w:sz w:val="22"/>
              </w:rPr>
              <w:t>38</w:t>
            </w:r>
          </w:p>
        </w:tc>
      </w:tr>
      <w:tr>
        <w:tc>
          <w:tcPr>
            <w:tcW w:type="dxa" w:w="4680"/>
          </w:tcPr>
          <w:p>
            <w:pPr>
              <w:spacing w:after="40" w:line="276" w:lineRule="auto"/>
            </w:pPr>
            <w:r>
              <w:rPr>
                <w:rFonts w:ascii="Times New Roman" w:hAnsi="Times New Roman"/>
                <w:sz w:val="22"/>
              </w:rPr>
              <w:t xml:space="preserve">  7.3 Batch Creation &amp; TSP Permutation Route Sequencing</w:t>
            </w:r>
          </w:p>
        </w:tc>
        <w:tc>
          <w:tcPr>
            <w:tcW w:type="dxa" w:w="4680"/>
          </w:tcPr>
          <w:p>
            <w:pPr>
              <w:spacing w:after="40"/>
              <w:jc w:val="right"/>
            </w:pPr>
            <w:r>
              <w:rPr>
                <w:rFonts w:ascii="Times New Roman" w:hAnsi="Times New Roman"/>
                <w:sz w:val="22"/>
              </w:rPr>
              <w:t>39</w:t>
            </w:r>
          </w:p>
        </w:tc>
      </w:tr>
      <w:tr>
        <w:tc>
          <w:tcPr>
            <w:tcW w:type="dxa" w:w="4680"/>
          </w:tcPr>
          <w:p>
            <w:pPr>
              <w:spacing w:after="40" w:line="276" w:lineRule="auto"/>
            </w:pPr>
            <w:r>
              <w:rPr>
                <w:rFonts w:ascii="Times New Roman" w:hAnsi="Times New Roman"/>
                <w:sz w:val="22"/>
              </w:rPr>
              <w:t xml:space="preserve">  7.4 Transactional Audit Logging Engine</w:t>
            </w:r>
          </w:p>
        </w:tc>
        <w:tc>
          <w:tcPr>
            <w:tcW w:type="dxa" w:w="4680"/>
          </w:tcPr>
          <w:p>
            <w:pPr>
              <w:spacing w:after="40"/>
              <w:jc w:val="right"/>
            </w:pPr>
            <w:r>
              <w:rPr>
                <w:rFonts w:ascii="Times New Roman" w:hAnsi="Times New Roman"/>
                <w:sz w:val="22"/>
              </w:rPr>
              <w:t>41</w:t>
            </w:r>
          </w:p>
        </w:tc>
      </w:tr>
      <w:tr>
        <w:tc>
          <w:tcPr>
            <w:tcW w:type="dxa" w:w="4680"/>
          </w:tcPr>
          <w:p>
            <w:pPr>
              <w:spacing w:after="40" w:line="276" w:lineRule="auto"/>
            </w:pPr>
            <w:r>
              <w:rPr>
                <w:rFonts w:ascii="Times New Roman" w:hAnsi="Times New Roman"/>
                <w:sz w:val="22"/>
              </w:rPr>
              <w:t xml:space="preserve">  7.5 Decision Logic Flowcharts</w:t>
            </w:r>
          </w:p>
        </w:tc>
        <w:tc>
          <w:tcPr>
            <w:tcW w:type="dxa" w:w="4680"/>
          </w:tcPr>
          <w:p>
            <w:pPr>
              <w:spacing w:after="40"/>
              <w:jc w:val="right"/>
            </w:pPr>
            <w:r>
              <w:rPr>
                <w:rFonts w:ascii="Times New Roman" w:hAnsi="Times New Roman"/>
                <w:sz w:val="22"/>
              </w:rPr>
              <w:t>42</w:t>
            </w:r>
          </w:p>
        </w:tc>
      </w:tr>
      <w:tr>
        <w:tc>
          <w:tcPr>
            <w:tcW w:type="dxa" w:w="4680"/>
          </w:tcPr>
          <w:p>
            <w:pPr>
              <w:spacing w:after="40" w:line="276" w:lineRule="auto"/>
            </w:pPr>
            <w:r>
              <w:rPr>
                <w:rFonts w:ascii="Times New Roman" w:hAnsi="Times New Roman"/>
                <w:b/>
                <w:color w:val="003366"/>
                <w:sz w:val="22"/>
              </w:rPr>
              <w:t>CHAPTER 8: CURRENT IMPLEMENTATION PROGRESS (35%)</w:t>
            </w:r>
          </w:p>
        </w:tc>
        <w:tc>
          <w:tcPr>
            <w:tcW w:type="dxa" w:w="4680"/>
          </w:tcPr>
          <w:p>
            <w:pPr>
              <w:spacing w:after="40"/>
              <w:jc w:val="right"/>
            </w:pPr>
            <w:r>
              <w:rPr>
                <w:rFonts w:ascii="Times New Roman" w:hAnsi="Times New Roman"/>
                <w:sz w:val="22"/>
              </w:rPr>
              <w:t>44</w:t>
            </w:r>
          </w:p>
        </w:tc>
      </w:tr>
      <w:tr>
        <w:tc>
          <w:tcPr>
            <w:tcW w:type="dxa" w:w="4680"/>
          </w:tcPr>
          <w:p>
            <w:pPr>
              <w:spacing w:after="40" w:line="276" w:lineRule="auto"/>
            </w:pPr>
            <w:r>
              <w:rPr>
                <w:rFonts w:ascii="Times New Roman" w:hAnsi="Times New Roman"/>
                <w:sz w:val="22"/>
              </w:rPr>
              <w:t xml:space="preserve">  8.1 Completed Modules and Artifacts Summary</w:t>
            </w:r>
          </w:p>
        </w:tc>
        <w:tc>
          <w:tcPr>
            <w:tcW w:type="dxa" w:w="4680"/>
          </w:tcPr>
          <w:p>
            <w:pPr>
              <w:spacing w:after="40"/>
              <w:jc w:val="right"/>
            </w:pPr>
            <w:r>
              <w:rPr>
                <w:rFonts w:ascii="Times New Roman" w:hAnsi="Times New Roman"/>
                <w:sz w:val="22"/>
              </w:rPr>
              <w:t>44</w:t>
            </w:r>
          </w:p>
        </w:tc>
      </w:tr>
      <w:tr>
        <w:tc>
          <w:tcPr>
            <w:tcW w:type="dxa" w:w="4680"/>
          </w:tcPr>
          <w:p>
            <w:pPr>
              <w:spacing w:after="40" w:line="276" w:lineRule="auto"/>
            </w:pPr>
            <w:r>
              <w:rPr>
                <w:rFonts w:ascii="Times New Roman" w:hAnsi="Times New Roman"/>
                <w:sz w:val="22"/>
              </w:rPr>
              <w:t xml:space="preserve">  8.2 Detailed Progress Breakdown Matrix</w:t>
            </w:r>
          </w:p>
        </w:tc>
        <w:tc>
          <w:tcPr>
            <w:tcW w:type="dxa" w:w="4680"/>
          </w:tcPr>
          <w:p>
            <w:pPr>
              <w:spacing w:after="40"/>
              <w:jc w:val="right"/>
            </w:pPr>
            <w:r>
              <w:rPr>
                <w:rFonts w:ascii="Times New Roman" w:hAnsi="Times New Roman"/>
                <w:sz w:val="22"/>
              </w:rPr>
              <w:t>46</w:t>
            </w:r>
          </w:p>
        </w:tc>
      </w:tr>
      <w:tr>
        <w:tc>
          <w:tcPr>
            <w:tcW w:type="dxa" w:w="4680"/>
          </w:tcPr>
          <w:p>
            <w:pPr>
              <w:spacing w:after="40" w:line="276" w:lineRule="auto"/>
            </w:pPr>
            <w:r>
              <w:rPr>
                <w:rFonts w:ascii="Times New Roman" w:hAnsi="Times New Roman"/>
                <w:sz w:val="22"/>
              </w:rPr>
              <w:t xml:space="preserve">  8.3 Remaining Tasks for Milestone Completion</w:t>
            </w:r>
          </w:p>
        </w:tc>
        <w:tc>
          <w:tcPr>
            <w:tcW w:type="dxa" w:w="4680"/>
          </w:tcPr>
          <w:p>
            <w:pPr>
              <w:spacing w:after="40"/>
              <w:jc w:val="right"/>
            </w:pPr>
            <w:r>
              <w:rPr>
                <w:rFonts w:ascii="Times New Roman" w:hAnsi="Times New Roman"/>
                <w:sz w:val="22"/>
              </w:rPr>
              <w:t>47</w:t>
            </w:r>
          </w:p>
        </w:tc>
      </w:tr>
      <w:tr>
        <w:tc>
          <w:tcPr>
            <w:tcW w:type="dxa" w:w="4680"/>
          </w:tcPr>
          <w:p>
            <w:pPr>
              <w:spacing w:after="40" w:line="276" w:lineRule="auto"/>
            </w:pPr>
            <w:r>
              <w:rPr>
                <w:rFonts w:ascii="Times New Roman" w:hAnsi="Times New Roman"/>
                <w:sz w:val="22"/>
              </w:rPr>
              <w:t xml:space="preserve">  8.4 Visual Project Progress Breakdown Chart</w:t>
            </w:r>
          </w:p>
        </w:tc>
        <w:tc>
          <w:tcPr>
            <w:tcW w:type="dxa" w:w="4680"/>
          </w:tcPr>
          <w:p>
            <w:pPr>
              <w:spacing w:after="40"/>
              <w:jc w:val="right"/>
            </w:pPr>
            <w:r>
              <w:rPr>
                <w:rFonts w:ascii="Times New Roman" w:hAnsi="Times New Roman"/>
                <w:sz w:val="22"/>
              </w:rPr>
              <w:t>48</w:t>
            </w:r>
          </w:p>
        </w:tc>
      </w:tr>
      <w:tr>
        <w:tc>
          <w:tcPr>
            <w:tcW w:type="dxa" w:w="4680"/>
          </w:tcPr>
          <w:p>
            <w:pPr>
              <w:spacing w:after="40" w:line="276" w:lineRule="auto"/>
            </w:pPr>
            <w:r>
              <w:rPr>
                <w:rFonts w:ascii="Times New Roman" w:hAnsi="Times New Roman"/>
                <w:b/>
                <w:color w:val="003366"/>
                <w:sz w:val="22"/>
              </w:rPr>
              <w:t>CHAPTER 9: EXPECTED RESULTS &amp; BENCHMARKING</w:t>
            </w:r>
          </w:p>
        </w:tc>
        <w:tc>
          <w:tcPr>
            <w:tcW w:type="dxa" w:w="4680"/>
          </w:tcPr>
          <w:p>
            <w:pPr>
              <w:spacing w:after="40"/>
              <w:jc w:val="right"/>
            </w:pPr>
            <w:r>
              <w:rPr>
                <w:rFonts w:ascii="Times New Roman" w:hAnsi="Times New Roman"/>
                <w:sz w:val="22"/>
              </w:rPr>
              <w:t>49</w:t>
            </w:r>
          </w:p>
        </w:tc>
      </w:tr>
      <w:tr>
        <w:tc>
          <w:tcPr>
            <w:tcW w:type="dxa" w:w="4680"/>
          </w:tcPr>
          <w:p>
            <w:pPr>
              <w:spacing w:after="40" w:line="276" w:lineRule="auto"/>
            </w:pPr>
            <w:r>
              <w:rPr>
                <w:rFonts w:ascii="Times New Roman" w:hAnsi="Times New Roman"/>
                <w:sz w:val="22"/>
              </w:rPr>
              <w:t xml:space="preserve">  9.1 Evaluation Methodology &amp; Key Performance Indicators</w:t>
            </w:r>
          </w:p>
        </w:tc>
        <w:tc>
          <w:tcPr>
            <w:tcW w:type="dxa" w:w="4680"/>
          </w:tcPr>
          <w:p>
            <w:pPr>
              <w:spacing w:after="40"/>
              <w:jc w:val="right"/>
            </w:pPr>
            <w:r>
              <w:rPr>
                <w:rFonts w:ascii="Times New Roman" w:hAnsi="Times New Roman"/>
                <w:sz w:val="22"/>
              </w:rPr>
              <w:t>49</w:t>
            </w:r>
          </w:p>
        </w:tc>
      </w:tr>
      <w:tr>
        <w:tc>
          <w:tcPr>
            <w:tcW w:type="dxa" w:w="4680"/>
          </w:tcPr>
          <w:p>
            <w:pPr>
              <w:spacing w:after="40" w:line="276" w:lineRule="auto"/>
            </w:pPr>
            <w:r>
              <w:rPr>
                <w:rFonts w:ascii="Times New Roman" w:hAnsi="Times New Roman"/>
                <w:sz w:val="22"/>
              </w:rPr>
              <w:t xml:space="preserve">  9.2 Expected Distance Reduction &amp; Compliance Benefits</w:t>
            </w:r>
          </w:p>
        </w:tc>
        <w:tc>
          <w:tcPr>
            <w:tcW w:type="dxa" w:w="4680"/>
          </w:tcPr>
          <w:p>
            <w:pPr>
              <w:spacing w:after="40"/>
              <w:jc w:val="right"/>
            </w:pPr>
            <w:r>
              <w:rPr>
                <w:rFonts w:ascii="Times New Roman" w:hAnsi="Times New Roman"/>
                <w:sz w:val="22"/>
              </w:rPr>
              <w:t>50</w:t>
            </w:r>
          </w:p>
        </w:tc>
      </w:tr>
      <w:tr>
        <w:tc>
          <w:tcPr>
            <w:tcW w:type="dxa" w:w="4680"/>
          </w:tcPr>
          <w:p>
            <w:pPr>
              <w:spacing w:after="40" w:line="276" w:lineRule="auto"/>
            </w:pPr>
            <w:r>
              <w:rPr>
                <w:rFonts w:ascii="Times New Roman" w:hAnsi="Times New Roman"/>
                <w:b/>
                <w:color w:val="003366"/>
                <w:sz w:val="22"/>
              </w:rPr>
              <w:t>CHAPTER 10: FUTURE WORK</w:t>
            </w:r>
          </w:p>
        </w:tc>
        <w:tc>
          <w:tcPr>
            <w:tcW w:type="dxa" w:w="4680"/>
          </w:tcPr>
          <w:p>
            <w:pPr>
              <w:spacing w:after="40"/>
              <w:jc w:val="right"/>
            </w:pPr>
            <w:r>
              <w:rPr>
                <w:rFonts w:ascii="Times New Roman" w:hAnsi="Times New Roman"/>
                <w:sz w:val="22"/>
              </w:rPr>
              <w:t>52</w:t>
            </w:r>
          </w:p>
        </w:tc>
      </w:tr>
      <w:tr>
        <w:tc>
          <w:tcPr>
            <w:tcW w:type="dxa" w:w="4680"/>
          </w:tcPr>
          <w:p>
            <w:pPr>
              <w:spacing w:after="40" w:line="276" w:lineRule="auto"/>
            </w:pPr>
            <w:r>
              <w:rPr>
                <w:rFonts w:ascii="Times New Roman" w:hAnsi="Times New Roman"/>
                <w:b/>
                <w:color w:val="003366"/>
                <w:sz w:val="22"/>
              </w:rPr>
              <w:t>CHAPTER 11: CONCLUSION</w:t>
            </w:r>
          </w:p>
        </w:tc>
        <w:tc>
          <w:tcPr>
            <w:tcW w:type="dxa" w:w="4680"/>
          </w:tcPr>
          <w:p>
            <w:pPr>
              <w:spacing w:after="40"/>
              <w:jc w:val="right"/>
            </w:pPr>
            <w:r>
              <w:rPr>
                <w:rFonts w:ascii="Times New Roman" w:hAnsi="Times New Roman"/>
                <w:sz w:val="22"/>
              </w:rPr>
              <w:t>54</w:t>
            </w:r>
          </w:p>
        </w:tc>
      </w:tr>
      <w:tr>
        <w:tc>
          <w:tcPr>
            <w:tcW w:type="dxa" w:w="4680"/>
          </w:tcPr>
          <w:p>
            <w:pPr>
              <w:spacing w:after="40" w:line="276" w:lineRule="auto"/>
            </w:pPr>
            <w:r>
              <w:rPr>
                <w:rFonts w:ascii="Times New Roman" w:hAnsi="Times New Roman"/>
                <w:b/>
                <w:color w:val="003366"/>
                <w:sz w:val="22"/>
              </w:rPr>
              <w:t>REFERENCES</w:t>
            </w:r>
          </w:p>
        </w:tc>
        <w:tc>
          <w:tcPr>
            <w:tcW w:type="dxa" w:w="4680"/>
          </w:tcPr>
          <w:p>
            <w:pPr>
              <w:spacing w:after="40"/>
              <w:jc w:val="right"/>
            </w:pPr>
            <w:r>
              <w:rPr>
                <w:rFonts w:ascii="Times New Roman" w:hAnsi="Times New Roman"/>
                <w:sz w:val="22"/>
              </w:rPr>
              <w:t>55</w:t>
            </w:r>
          </w:p>
        </w:tc>
      </w:tr>
    </w:tbl>
    <w:p>
      <w:r>
        <w:br w:type="page"/>
      </w:r>
    </w:p>
    <w:p>
      <w:pPr>
        <w:keepNext/>
        <w:spacing w:before="360" w:after="160"/>
      </w:pPr>
      <w:r>
        <w:rPr>
          <w:rFonts w:ascii="Times New Roman" w:hAnsi="Times New Roman"/>
          <w:b/>
          <w:color w:val="003366"/>
          <w:sz w:val="32"/>
        </w:rPr>
        <w:t>LIST OF FIGURES</w:t>
      </w:r>
    </w:p>
    <w:p>
      <w:pPr>
        <w:spacing w:after="60"/>
      </w:pPr>
      <w:r>
        <w:rPr>
          <w:b/>
          <w:color w:val="003366"/>
        </w:rPr>
        <w:t xml:space="preserve">Figure 1.1: </w:t>
      </w:r>
      <w:r>
        <w:rPr>
          <w:sz w:val="22"/>
        </w:rPr>
        <w:t xml:space="preserve">High-Level MEDIROUTE Control Center Overview </w:t>
      </w:r>
      <w:r>
        <w:rPr>
          <w:color w:val="B4B4B4"/>
        </w:rPr>
        <w:t>................</w:t>
      </w:r>
      <w:r>
        <w:rPr>
          <w:b/>
        </w:rPr>
        <w:t xml:space="preserve">  2</w:t>
      </w:r>
    </w:p>
    <w:p>
      <w:pPr>
        <w:spacing w:after="60"/>
      </w:pPr>
      <w:r>
        <w:rPr>
          <w:b/>
          <w:color w:val="003366"/>
        </w:rPr>
        <w:t xml:space="preserve">Figure 2.1: </w:t>
      </w:r>
      <w:r>
        <w:rPr>
          <w:sz w:val="22"/>
        </w:rPr>
        <w:t xml:space="preserve">Taxonomy of Vehicle Routing &amp; Delivery Batching Paradigms </w:t>
      </w:r>
      <w:r>
        <w:rPr>
          <w:color w:val="B4B4B4"/>
        </w:rPr>
        <w:t>...</w:t>
      </w:r>
      <w:r>
        <w:rPr>
          <w:b/>
        </w:rPr>
        <w:t xml:space="preserve">  7</w:t>
      </w:r>
    </w:p>
    <w:p>
      <w:pPr>
        <w:spacing w:after="60"/>
      </w:pPr>
      <w:r>
        <w:rPr>
          <w:b/>
          <w:color w:val="003366"/>
        </w:rPr>
        <w:t xml:space="preserve">Figure 3.1: </w:t>
      </w:r>
      <w:r>
        <w:rPr>
          <w:sz w:val="22"/>
        </w:rPr>
        <w:t xml:space="preserve">Legacy Pharmacy Delivery Dispatch Bottlenecks &amp; Failure Modes </w:t>
      </w:r>
      <w:r>
        <w:rPr>
          <w:color w:val="B4B4B4"/>
        </w:rPr>
      </w:r>
      <w:r>
        <w:rPr>
          <w:b/>
        </w:rPr>
        <w:t xml:space="preserve">  14</w:t>
      </w:r>
    </w:p>
    <w:p>
      <w:pPr>
        <w:spacing w:after="60"/>
      </w:pPr>
      <w:r>
        <w:rPr>
          <w:b/>
          <w:color w:val="003366"/>
        </w:rPr>
        <w:t xml:space="preserve">Figure 4.1: </w:t>
      </w:r>
      <w:r>
        <w:rPr>
          <w:sz w:val="22"/>
        </w:rPr>
        <w:t xml:space="preserve">Constraint-Aware Batching Architecture &amp; System Flow </w:t>
      </w:r>
      <w:r>
        <w:rPr>
          <w:color w:val="B4B4B4"/>
        </w:rPr>
        <w:t>........</w:t>
      </w:r>
      <w:r>
        <w:rPr>
          <w:b/>
        </w:rPr>
        <w:t xml:space="preserve">  16</w:t>
      </w:r>
    </w:p>
    <w:p>
      <w:pPr>
        <w:spacing w:after="60"/>
      </w:pPr>
      <w:r>
        <w:rPr>
          <w:b/>
          <w:color w:val="003366"/>
        </w:rPr>
        <w:t xml:space="preserve">Figure 5.1: </w:t>
      </w:r>
      <w:r>
        <w:rPr>
          <w:sz w:val="22"/>
        </w:rPr>
        <w:t xml:space="preserve">MEDIROUTE System Use Case Diagram </w:t>
      </w:r>
      <w:r>
        <w:rPr>
          <w:color w:val="B4B4B4"/>
        </w:rPr>
        <w:t>...........................</w:t>
      </w:r>
      <w:r>
        <w:rPr>
          <w:b/>
        </w:rPr>
        <w:t xml:space="preserve">  26</w:t>
      </w:r>
    </w:p>
    <w:p>
      <w:pPr>
        <w:spacing w:after="60"/>
      </w:pPr>
      <w:r>
        <w:rPr>
          <w:b/>
          <w:color w:val="003366"/>
        </w:rPr>
        <w:t xml:space="preserve">Figure 5.2: </w:t>
      </w:r>
      <w:r>
        <w:rPr>
          <w:sz w:val="22"/>
        </w:rPr>
        <w:t xml:space="preserve">End-to-End Logistics Operational Workflow Diagram </w:t>
      </w:r>
      <w:r>
        <w:rPr>
          <w:color w:val="B4B4B4"/>
        </w:rPr>
        <w:t>...........</w:t>
      </w:r>
      <w:r>
        <w:rPr>
          <w:b/>
        </w:rPr>
        <w:t xml:space="preserve">  27</w:t>
      </w:r>
    </w:p>
    <w:p>
      <w:pPr>
        <w:spacing w:after="60"/>
      </w:pPr>
      <w:r>
        <w:rPr>
          <w:b/>
          <w:color w:val="003366"/>
        </w:rPr>
        <w:t xml:space="preserve">Figure 5.3: </w:t>
      </w:r>
      <w:r>
        <w:rPr>
          <w:sz w:val="22"/>
        </w:rPr>
        <w:t xml:space="preserve">Order Batching &amp; Courier Dispatch Activity Diagram </w:t>
      </w:r>
      <w:r>
        <w:rPr>
          <w:color w:val="B4B4B4"/>
        </w:rPr>
        <w:t>..........</w:t>
      </w:r>
      <w:r>
        <w:rPr>
          <w:b/>
        </w:rPr>
        <w:t xml:space="preserve">  28</w:t>
      </w:r>
    </w:p>
    <w:p>
      <w:pPr>
        <w:spacing w:after="60"/>
      </w:pPr>
      <w:r>
        <w:rPr>
          <w:b/>
          <w:color w:val="003366"/>
        </w:rPr>
        <w:t xml:space="preserve">Figure 6.1: </w:t>
      </w:r>
      <w:r>
        <w:rPr>
          <w:sz w:val="22"/>
        </w:rPr>
        <w:t xml:space="preserve">Layered System Software Architecture Diagram </w:t>
      </w:r>
      <w:r>
        <w:rPr>
          <w:color w:val="B4B4B4"/>
        </w:rPr>
        <w:t>................</w:t>
      </w:r>
      <w:r>
        <w:rPr>
          <w:b/>
        </w:rPr>
        <w:t xml:space="preserve">  29</w:t>
      </w:r>
    </w:p>
    <w:p>
      <w:pPr>
        <w:spacing w:after="60"/>
      </w:pPr>
      <w:r>
        <w:rPr>
          <w:b/>
          <w:color w:val="003366"/>
        </w:rPr>
        <w:t xml:space="preserve">Figure 6.2: </w:t>
      </w:r>
      <w:r>
        <w:rPr>
          <w:sz w:val="22"/>
        </w:rPr>
        <w:t xml:space="preserve">Multi-Tiered Sub-Module Decomposition Diagram </w:t>
      </w:r>
      <w:r>
        <w:rPr>
          <w:color w:val="B4B4B4"/>
        </w:rPr>
        <w:t>...............</w:t>
      </w:r>
      <w:r>
        <w:rPr>
          <w:b/>
        </w:rPr>
        <w:t xml:space="preserve">  30</w:t>
      </w:r>
    </w:p>
    <w:p>
      <w:pPr>
        <w:spacing w:after="60"/>
      </w:pPr>
      <w:r>
        <w:rPr>
          <w:b/>
          <w:color w:val="003366"/>
        </w:rPr>
        <w:t xml:space="preserve">Figure 6.3: </w:t>
      </w:r>
      <w:r>
        <w:rPr>
          <w:sz w:val="22"/>
        </w:rPr>
        <w:t xml:space="preserve">Data Flow Diagram (DFD) Level 0 – Context Level Diagram </w:t>
      </w:r>
      <w:r>
        <w:rPr>
          <w:color w:val="B4B4B4"/>
        </w:rPr>
        <w:t>.....</w:t>
      </w:r>
      <w:r>
        <w:rPr>
          <w:b/>
        </w:rPr>
        <w:t xml:space="preserve">  31</w:t>
      </w:r>
    </w:p>
    <w:p>
      <w:pPr>
        <w:spacing w:after="60"/>
      </w:pPr>
      <w:r>
        <w:rPr>
          <w:b/>
          <w:color w:val="003366"/>
        </w:rPr>
        <w:t xml:space="preserve">Figure 6.4: </w:t>
      </w:r>
      <w:r>
        <w:rPr>
          <w:sz w:val="22"/>
        </w:rPr>
        <w:t xml:space="preserve">Data Flow Diagram (DFD) Level 1 – Detailed Sub-Process Breakdown </w:t>
      </w:r>
      <w:r>
        <w:rPr>
          <w:color w:val="B4B4B4"/>
        </w:rPr>
      </w:r>
      <w:r>
        <w:rPr>
          <w:b/>
        </w:rPr>
        <w:t xml:space="preserve">  32</w:t>
      </w:r>
    </w:p>
    <w:p>
      <w:pPr>
        <w:spacing w:after="60"/>
      </w:pPr>
      <w:r>
        <w:rPr>
          <w:b/>
          <w:color w:val="003366"/>
        </w:rPr>
        <w:t xml:space="preserve">Figure 6.5: </w:t>
      </w:r>
      <w:r>
        <w:rPr>
          <w:sz w:val="22"/>
        </w:rPr>
        <w:t xml:space="preserve">Entity-Relationship (ER) Diagram for Pharmacy Database </w:t>
      </w:r>
      <w:r>
        <w:rPr>
          <w:color w:val="B4B4B4"/>
        </w:rPr>
        <w:t>......</w:t>
      </w:r>
      <w:r>
        <w:rPr>
          <w:b/>
        </w:rPr>
        <w:t xml:space="preserve">  33</w:t>
      </w:r>
    </w:p>
    <w:p>
      <w:pPr>
        <w:spacing w:after="60"/>
      </w:pPr>
      <w:r>
        <w:rPr>
          <w:b/>
          <w:color w:val="003366"/>
        </w:rPr>
        <w:t xml:space="preserve">Figure 7.1: </w:t>
      </w:r>
      <w:r>
        <w:rPr>
          <w:sz w:val="22"/>
        </w:rPr>
        <w:t xml:space="preserve">Constraint Checking Engine Decision Logic Flowchart </w:t>
      </w:r>
      <w:r>
        <w:rPr>
          <w:color w:val="B4B4B4"/>
        </w:rPr>
        <w:t>.........</w:t>
      </w:r>
      <w:r>
        <w:rPr>
          <w:b/>
        </w:rPr>
        <w:t xml:space="preserve">  42</w:t>
      </w:r>
    </w:p>
    <w:p>
      <w:pPr>
        <w:spacing w:after="60"/>
      </w:pPr>
      <w:r>
        <w:rPr>
          <w:b/>
          <w:color w:val="003366"/>
        </w:rPr>
        <w:t xml:space="preserve">Figure 7.2: </w:t>
      </w:r>
      <w:r>
        <w:rPr>
          <w:sz w:val="22"/>
        </w:rPr>
        <w:t xml:space="preserve">Route Generation &amp; TSP Permutation Optimization Flowchart </w:t>
      </w:r>
      <w:r>
        <w:rPr>
          <w:color w:val="B4B4B4"/>
        </w:rPr>
        <w:t>...</w:t>
      </w:r>
      <w:r>
        <w:rPr>
          <w:b/>
        </w:rPr>
        <w:t xml:space="preserve">  43</w:t>
      </w:r>
    </w:p>
    <w:p>
      <w:pPr>
        <w:spacing w:after="60"/>
      </w:pPr>
      <w:r>
        <w:rPr>
          <w:b/>
          <w:color w:val="003366"/>
        </w:rPr>
        <w:t xml:space="preserve">Figure 8.1: </w:t>
      </w:r>
      <w:r>
        <w:rPr>
          <w:sz w:val="22"/>
        </w:rPr>
        <w:t xml:space="preserve">Implementation Progress Breakdown Chart (35% Milestone) </w:t>
      </w:r>
      <w:r>
        <w:rPr>
          <w:color w:val="B4B4B4"/>
        </w:rPr>
        <w:t>.....</w:t>
      </w:r>
      <w:r>
        <w:rPr>
          <w:b/>
        </w:rPr>
        <w:t xml:space="preserve">  48</w:t>
      </w:r>
    </w:p>
    <w:p>
      <w:pPr>
        <w:keepNext/>
        <w:spacing w:before="360" w:after="160"/>
      </w:pPr>
      <w:r>
        <w:rPr>
          <w:rFonts w:ascii="Times New Roman" w:hAnsi="Times New Roman"/>
          <w:b/>
          <w:color w:val="003366"/>
          <w:sz w:val="32"/>
        </w:rPr>
        <w:t>LIST OF TABLES</w:t>
      </w:r>
    </w:p>
    <w:p>
      <w:pPr>
        <w:spacing w:after="60"/>
      </w:pPr>
      <w:r>
        <w:rPr>
          <w:b/>
          <w:color w:val="003366"/>
        </w:rPr>
        <w:t xml:space="preserve">Table 2.1: </w:t>
      </w:r>
      <w:r>
        <w:rPr>
          <w:sz w:val="22"/>
        </w:rPr>
        <w:t xml:space="preserve">Comprehensive Literature Survey Summary &amp; Comparison Matrix </w:t>
      </w:r>
      <w:r>
        <w:rPr>
          <w:color w:val="B4B4B4"/>
        </w:rPr>
        <w:t>.</w:t>
      </w:r>
      <w:r>
        <w:rPr>
          <w:b/>
        </w:rPr>
        <w:t xml:space="preserve">  10</w:t>
      </w:r>
    </w:p>
    <w:p>
      <w:pPr>
        <w:spacing w:after="60"/>
      </w:pPr>
      <w:r>
        <w:rPr>
          <w:b/>
          <w:color w:val="003366"/>
        </w:rPr>
        <w:t xml:space="preserve">Table 3.1: </w:t>
      </w:r>
      <w:r>
        <w:rPr>
          <w:sz w:val="22"/>
        </w:rPr>
        <w:t xml:space="preserve">Legacy Operational Failures &amp; Root-Cause Impact Analysis </w:t>
      </w:r>
      <w:r>
        <w:rPr>
          <w:color w:val="B4B4B4"/>
        </w:rPr>
        <w:t>....</w:t>
      </w:r>
      <w:r>
        <w:rPr>
          <w:b/>
        </w:rPr>
        <w:t xml:space="preserve">  13</w:t>
      </w:r>
    </w:p>
    <w:p>
      <w:pPr>
        <w:spacing w:after="60"/>
      </w:pPr>
      <w:r>
        <w:rPr>
          <w:b/>
          <w:color w:val="003366"/>
        </w:rPr>
        <w:t xml:space="preserve">Table 4.1: </w:t>
      </w:r>
      <w:r>
        <w:rPr>
          <w:sz w:val="22"/>
        </w:rPr>
        <w:t xml:space="preserve">Mathematical Formulation of Mandatory Hard Constraints </w:t>
      </w:r>
      <w:r>
        <w:rPr>
          <w:color w:val="B4B4B4"/>
        </w:rPr>
        <w:t>......</w:t>
      </w:r>
      <w:r>
        <w:rPr>
          <w:b/>
        </w:rPr>
        <w:t xml:space="preserve">  18</w:t>
      </w:r>
    </w:p>
    <w:p>
      <w:pPr>
        <w:spacing w:after="60"/>
      </w:pPr>
      <w:r>
        <w:rPr>
          <w:b/>
          <w:color w:val="003366"/>
        </w:rPr>
        <w:t xml:space="preserve">Table 5.1: </w:t>
      </w:r>
      <w:r>
        <w:rPr>
          <w:sz w:val="22"/>
        </w:rPr>
        <w:t xml:space="preserve">Functional Requirements Breakdown </w:t>
      </w:r>
      <w:r>
        <w:rPr>
          <w:color w:val="B4B4B4"/>
        </w:rPr>
        <w:t>...........................</w:t>
      </w:r>
      <w:r>
        <w:rPr>
          <w:b/>
        </w:rPr>
        <w:t xml:space="preserve">  23</w:t>
      </w:r>
    </w:p>
    <w:p>
      <w:pPr>
        <w:spacing w:after="60"/>
      </w:pPr>
      <w:r>
        <w:rPr>
          <w:b/>
          <w:color w:val="003366"/>
        </w:rPr>
        <w:t xml:space="preserve">Table 5.2: </w:t>
      </w:r>
      <w:r>
        <w:rPr>
          <w:sz w:val="22"/>
        </w:rPr>
        <w:t xml:space="preserve">Non-Functional Requirements &amp; Performance Benchmarks </w:t>
      </w:r>
      <w:r>
        <w:rPr>
          <w:color w:val="B4B4B4"/>
        </w:rPr>
        <w:t>........</w:t>
      </w:r>
      <w:r>
        <w:rPr>
          <w:b/>
        </w:rPr>
        <w:t xml:space="preserve">  24</w:t>
      </w:r>
    </w:p>
    <w:p>
      <w:pPr>
        <w:spacing w:after="60"/>
      </w:pPr>
      <w:r>
        <w:rPr>
          <w:b/>
          <w:color w:val="003366"/>
        </w:rPr>
        <w:t xml:space="preserve">Table 6.1: </w:t>
      </w:r>
      <w:r>
        <w:rPr>
          <w:sz w:val="22"/>
        </w:rPr>
        <w:t xml:space="preserve">Database Schema Description – Orders Master (orders) </w:t>
      </w:r>
      <w:r>
        <w:rPr>
          <w:color w:val="B4B4B4"/>
        </w:rPr>
        <w:t>........</w:t>
      </w:r>
      <w:r>
        <w:rPr>
          <w:b/>
        </w:rPr>
        <w:t xml:space="preserve">  34</w:t>
      </w:r>
    </w:p>
    <w:p>
      <w:pPr>
        <w:spacing w:after="60"/>
      </w:pPr>
      <w:r>
        <w:rPr>
          <w:b/>
          <w:color w:val="003366"/>
        </w:rPr>
        <w:t xml:space="preserve">Table 6.2: </w:t>
      </w:r>
      <w:r>
        <w:rPr>
          <w:sz w:val="22"/>
        </w:rPr>
        <w:t xml:space="preserve">Database Schema Description – Products Master (products) </w:t>
      </w:r>
      <w:r>
        <w:rPr>
          <w:color w:val="B4B4B4"/>
        </w:rPr>
        <w:t>....</w:t>
      </w:r>
      <w:r>
        <w:rPr>
          <w:b/>
        </w:rPr>
        <w:t xml:space="preserve">  34</w:t>
      </w:r>
    </w:p>
    <w:p>
      <w:pPr>
        <w:spacing w:after="60"/>
      </w:pPr>
      <w:r>
        <w:rPr>
          <w:b/>
          <w:color w:val="003366"/>
        </w:rPr>
        <w:t xml:space="preserve">Table 6.3: </w:t>
      </w:r>
      <w:r>
        <w:rPr>
          <w:sz w:val="22"/>
        </w:rPr>
        <w:t xml:space="preserve">Database Schema Description – Riders Master (riders) </w:t>
      </w:r>
      <w:r>
        <w:rPr>
          <w:color w:val="B4B4B4"/>
        </w:rPr>
        <w:t>........</w:t>
      </w:r>
      <w:r>
        <w:rPr>
          <w:b/>
        </w:rPr>
        <w:t xml:space="preserve">  35</w:t>
      </w:r>
    </w:p>
    <w:p>
      <w:pPr>
        <w:spacing w:after="60"/>
      </w:pPr>
      <w:r>
        <w:rPr>
          <w:b/>
          <w:color w:val="003366"/>
        </w:rPr>
        <w:t xml:space="preserve">Table 6.4: </w:t>
      </w:r>
      <w:r>
        <w:rPr>
          <w:sz w:val="22"/>
        </w:rPr>
        <w:t xml:space="preserve">Database Schema Description – Immutable Audit Log (audit_log) </w:t>
      </w:r>
      <w:r>
        <w:rPr>
          <w:color w:val="B4B4B4"/>
        </w:rPr>
      </w:r>
      <w:r>
        <w:rPr>
          <w:b/>
        </w:rPr>
        <w:t xml:space="preserve">  35</w:t>
      </w:r>
    </w:p>
    <w:p>
      <w:pPr>
        <w:spacing w:after="60"/>
      </w:pPr>
      <w:r>
        <w:rPr>
          <w:b/>
          <w:color w:val="003366"/>
        </w:rPr>
        <w:t xml:space="preserve">Table 6.5: </w:t>
      </w:r>
      <w:r>
        <w:rPr>
          <w:sz w:val="22"/>
        </w:rPr>
        <w:t xml:space="preserve">Database Schema Description – Delivery Plans (delivery_plans) </w:t>
      </w:r>
      <w:r>
        <w:rPr>
          <w:color w:val="B4B4B4"/>
        </w:rPr>
      </w:r>
      <w:r>
        <w:rPr>
          <w:b/>
        </w:rPr>
        <w:t xml:space="preserve">  36</w:t>
      </w:r>
    </w:p>
    <w:p>
      <w:pPr>
        <w:spacing w:after="60"/>
      </w:pPr>
      <w:r>
        <w:rPr>
          <w:b/>
          <w:color w:val="003366"/>
        </w:rPr>
        <w:t xml:space="preserve">Table 7.1: </w:t>
      </w:r>
      <w:r>
        <w:rPr>
          <w:sz w:val="22"/>
        </w:rPr>
        <w:t xml:space="preserve">Step-by-Step Execution Sequence of Greedy Batch Solver </w:t>
      </w:r>
      <w:r>
        <w:rPr>
          <w:color w:val="B4B4B4"/>
        </w:rPr>
        <w:t>......</w:t>
      </w:r>
      <w:r>
        <w:rPr>
          <w:b/>
        </w:rPr>
        <w:t xml:space="preserve">  40</w:t>
      </w:r>
    </w:p>
    <w:p>
      <w:pPr>
        <w:spacing w:after="60"/>
      </w:pPr>
      <w:r>
        <w:rPr>
          <w:b/>
          <w:color w:val="003366"/>
        </w:rPr>
        <w:t xml:space="preserve">Table 8.1: </w:t>
      </w:r>
      <w:r>
        <w:rPr>
          <w:sz w:val="22"/>
        </w:rPr>
        <w:t xml:space="preserve">Completed Technical Modules &amp; Verification Status (35% Progress) </w:t>
      </w:r>
      <w:r>
        <w:rPr>
          <w:color w:val="B4B4B4"/>
        </w:rPr>
      </w:r>
      <w:r>
        <w:rPr>
          <w:b/>
        </w:rPr>
        <w:t xml:space="preserve">  46</w:t>
      </w:r>
    </w:p>
    <w:p>
      <w:pPr>
        <w:spacing w:after="60"/>
      </w:pPr>
      <w:r>
        <w:rPr>
          <w:b/>
          <w:color w:val="003366"/>
        </w:rPr>
        <w:t xml:space="preserve">Table 8.2: </w:t>
      </w:r>
      <w:r>
        <w:rPr>
          <w:sz w:val="22"/>
        </w:rPr>
        <w:t xml:space="preserve">Remaining Technical Tasks &amp; Milestone Schedule (65% Remaining) </w:t>
      </w:r>
      <w:r>
        <w:rPr>
          <w:color w:val="B4B4B4"/>
        </w:rPr>
      </w:r>
      <w:r>
        <w:rPr>
          <w:b/>
        </w:rPr>
        <w:t xml:space="preserve">  47</w:t>
      </w:r>
    </w:p>
    <w:p>
      <w:pPr>
        <w:spacing w:after="60"/>
      </w:pPr>
      <w:r>
        <w:rPr>
          <w:b/>
          <w:color w:val="003366"/>
        </w:rPr>
        <w:t xml:space="preserve">Table 9.1: </w:t>
      </w:r>
      <w:r>
        <w:rPr>
          <w:sz w:val="22"/>
        </w:rPr>
        <w:t xml:space="preserve">Expected Benchmark Metrics &amp; Evaluation Framework </w:t>
      </w:r>
      <w:r>
        <w:rPr>
          <w:color w:val="B4B4B4"/>
        </w:rPr>
        <w:t>...........</w:t>
      </w:r>
      <w:r>
        <w:rPr>
          <w:b/>
        </w:rPr>
        <w:t xml:space="preserve">  51</w:t>
      </w:r>
    </w:p>
    <w:p>
      <w:r>
        <w:br w:type="page"/>
      </w:r>
    </w:p>
    <w:p>
      <w:pPr>
        <w:keepNext/>
        <w:spacing w:before="360" w:after="160"/>
      </w:pPr>
      <w:r>
        <w:rPr>
          <w:rFonts w:ascii="Times New Roman" w:hAnsi="Times New Roman"/>
          <w:b/>
          <w:color w:val="003366"/>
          <w:sz w:val="32"/>
        </w:rPr>
        <w:t>CHAPTER 1: INTRODUCTION</w:t>
      </w:r>
    </w:p>
    <w:p>
      <w:pPr>
        <w:keepNext/>
        <w:spacing w:before="280" w:after="120"/>
      </w:pPr>
      <w:r>
        <w:rPr>
          <w:rFonts w:ascii="Times New Roman" w:hAnsi="Times New Roman"/>
          <w:b/>
          <w:color w:val="003366"/>
          <w:sz w:val="28"/>
        </w:rPr>
        <w:t>1.1 Background of Pharmacy Logistics</w:t>
      </w:r>
    </w:p>
    <w:p>
      <w:pPr>
        <w:spacing w:after="120" w:line="360" w:lineRule="auto"/>
      </w:pPr>
      <w:r>
        <w:rPr>
          <w:rFonts w:ascii="Times New Roman" w:hAnsi="Times New Roman"/>
          <w:sz w:val="24"/>
        </w:rPr>
        <w:t>The rapid growth of healthcare technology and on-demand urban logistics has transformed modern pharmaceutical retail services. Today, patients increasingly rely on home delivery services for prescription medications, maintenance drugs, cold-chain biologics, and emergency medical supplies. Unlike standard e-commerce or food delivery operations, pharmaceutical logistics operates under stringent clinical, regulatory, and operational mandates. Delivery delays in pharmacy operations are not merely minor customer inconveniences; they can compromise critical treatment regimens, lead to drug efficacy degradation, and endanger patient health.</w:t>
      </w:r>
    </w:p>
    <w:p>
      <w:pPr>
        <w:spacing w:after="120" w:line="360" w:lineRule="auto"/>
      </w:pPr>
      <w:r>
        <w:rPr>
          <w:rFonts w:ascii="Times New Roman" w:hAnsi="Times New Roman"/>
          <w:sz w:val="24"/>
        </w:rPr>
        <w:t>To manage high daily order volumes while controlling logistics operational expenditure, pharmacy dispatchers attempt to combine multiple customer orders into shared courier routes—a process known as delivery batching. When executed correctly, batching increases courier load efficiency, lowers vehicle mileage, reduces carbon emissions, and decreases per-order delivery costs. However, in time-sensitive prescription delivery, batching introduces complex operational dependencies that must be carefully managed.</w:t>
      </w:r>
    </w:p>
    <w:p>
      <w:pPr>
        <w:keepNext/>
        <w:spacing w:before="280" w:after="120"/>
      </w:pPr>
      <w:r>
        <w:rPr>
          <w:rFonts w:ascii="Times New Roman" w:hAnsi="Times New Roman"/>
          <w:b/>
          <w:color w:val="003366"/>
          <w:sz w:val="28"/>
        </w:rPr>
        <w:t>1.2 Problem Statement</w:t>
      </w:r>
    </w:p>
    <w:p>
      <w:pPr>
        <w:spacing w:after="120" w:line="360" w:lineRule="auto"/>
      </w:pPr>
      <w:r>
        <w:rPr>
          <w:rFonts w:ascii="Times New Roman" w:hAnsi="Times New Roman"/>
          <w:sz w:val="24"/>
        </w:rPr>
        <w:t>Pharmacy dispatchers face a critical operational conflict: dispatching each prescription individually minimizes delivery delay but results in exorbitant travel distance, excessive fuel consumption, courier fleet bloating, and poor rider utilization. Conversely, naive spatial batching—grouping nearby orders based solely on geographic proximity—causes severe operational failures in practice:</w:t>
      </w:r>
    </w:p>
    <w:p>
      <w:pPr>
        <w:pStyle w:val="ListBullet"/>
        <w:spacing w:after="80" w:line="360" w:lineRule="auto"/>
      </w:pPr>
      <w:r>
        <w:rPr>
          <w:rFonts w:ascii="Times New Roman" w:hAnsi="Times New Roman"/>
          <w:b/>
          <w:sz w:val="24"/>
        </w:rPr>
        <w:t xml:space="preserve">1. Delivery Deadline Violations: </w:t>
      </w:r>
      <w:r>
        <w:rPr>
          <w:rFonts w:ascii="Times New Roman" w:hAnsi="Times New Roman"/>
          <w:sz w:val="24"/>
        </w:rPr>
        <w:t>Adding intermediate stops along a courier route delays subsequent deliveries, causing tight customer promised time windows to be breached.</w:t>
      </w:r>
    </w:p>
    <w:p>
      <w:pPr>
        <w:pStyle w:val="ListBullet"/>
        <w:spacing w:after="80" w:line="360" w:lineRule="auto"/>
      </w:pPr>
      <w:r>
        <w:rPr>
          <w:rFonts w:ascii="Times New Roman" w:hAnsi="Times New Roman"/>
          <w:b/>
          <w:sz w:val="24"/>
        </w:rPr>
        <w:t xml:space="preserve">2. Product Handling Incompatibilities: </w:t>
      </w:r>
      <w:r>
        <w:rPr>
          <w:rFonts w:ascii="Times New Roman" w:hAnsi="Times New Roman"/>
          <w:sz w:val="24"/>
        </w:rPr>
        <w:t>Grouping temperature-sensitive medications (ColdChain insulin, vaccines) alongside volatile chemical solvents (Hazmat) or hazardous chemotherapy drugs (Cytotoxic) risks physical cross-contamination and thermal degradation during transport.</w:t>
      </w:r>
    </w:p>
    <w:p>
      <w:pPr>
        <w:pStyle w:val="ListBullet"/>
        <w:spacing w:after="80" w:line="360" w:lineRule="auto"/>
      </w:pPr>
      <w:r>
        <w:rPr>
          <w:rFonts w:ascii="Times New Roman" w:hAnsi="Times New Roman"/>
          <w:b/>
          <w:sz w:val="24"/>
        </w:rPr>
        <w:t xml:space="preserve">3. Premature Pickup Bottlenecks: </w:t>
      </w:r>
      <w:r>
        <w:rPr>
          <w:rFonts w:ascii="Times New Roman" w:hAnsi="Times New Roman"/>
          <w:sz w:val="24"/>
        </w:rPr>
        <w:t>Dispatching a courier to pick up a batched order before medication compounding or pharmacist verification is complete holds the courier idle at the pharmacy depot, causing cascading delays for all assigned deliveries.</w:t>
      </w:r>
    </w:p>
    <w:p>
      <w:pPr>
        <w:pStyle w:val="ListBullet"/>
        <w:spacing w:after="80" w:line="360" w:lineRule="auto"/>
      </w:pPr>
      <w:r>
        <w:rPr>
          <w:rFonts w:ascii="Times New Roman" w:hAnsi="Times New Roman"/>
          <w:b/>
          <w:sz w:val="24"/>
        </w:rPr>
        <w:t xml:space="preserve">4. Cargo Box Capacity Overloading: </w:t>
      </w:r>
      <w:r>
        <w:rPr>
          <w:rFonts w:ascii="Times New Roman" w:hAnsi="Times New Roman"/>
          <w:sz w:val="24"/>
        </w:rPr>
        <w:t>Assigning more packages than a motorcycle cargo box can physically hold risks package damage or package loss during transit.</w:t>
      </w:r>
    </w:p>
    <w:p>
      <w:pPr>
        <w:pStyle w:val="ListBullet"/>
        <w:spacing w:after="80" w:line="360" w:lineRule="auto"/>
      </w:pPr>
      <w:r>
        <w:rPr>
          <w:rFonts w:ascii="Times New Roman" w:hAnsi="Times New Roman"/>
          <w:b/>
          <w:sz w:val="24"/>
        </w:rPr>
        <w:t xml:space="preserve">5. Unsafe Courier Workloads: </w:t>
      </w:r>
      <w:r>
        <w:rPr>
          <w:rFonts w:ascii="Times New Roman" w:hAnsi="Times New Roman"/>
          <w:sz w:val="24"/>
        </w:rPr>
        <w:t>Assigning excessively long multi-stop delivery routes without continuous driving cutoffs causes courier fatigue and heightens accident risks.</w:t>
      </w:r>
    </w:p>
    <w:p>
      <w:pPr>
        <w:spacing w:after="120" w:line="360" w:lineRule="auto"/>
      </w:pPr>
      <w:r>
        <w:rPr>
          <w:rFonts w:ascii="Times New Roman" w:hAnsi="Times New Roman"/>
          <w:sz w:val="24"/>
        </w:rPr>
        <w:t>Existing commercial dispatch tools either focus on unconstrained distance minimization or rely on manual dispatcher intuition, neither of which can systematically guarantee 100% compliance across multi-dimensional pharmaceutical safety rules.</w:t>
      </w:r>
    </w:p>
    <w:p>
      <w:pPr>
        <w:keepNext/>
        <w:spacing w:before="280" w:after="120"/>
      </w:pPr>
      <w:r>
        <w:rPr>
          <w:rFonts w:ascii="Times New Roman" w:hAnsi="Times New Roman"/>
          <w:b/>
          <w:color w:val="003366"/>
          <w:sz w:val="28"/>
        </w:rPr>
        <w:t>1.3 Need for the Project</w:t>
      </w:r>
    </w:p>
    <w:p>
      <w:pPr>
        <w:spacing w:after="120" w:line="360" w:lineRule="auto"/>
      </w:pPr>
      <w:r>
        <w:rPr>
          <w:rFonts w:ascii="Times New Roman" w:hAnsi="Times New Roman"/>
          <w:sz w:val="24"/>
        </w:rPr>
        <w:t>There is an urgent need for an automated, constraint-aware decision support control center specifically engineered for pharmaceutical logistics. Such a system must evaluate every candidate order batch against mandatory operational safety rules before dispatch, ensuring that distance optimization is achieved IF AND ONLY IF all clinical, product, temporal, and safety constraints are strictly satisfied. Furthermore, to satisfy healthcare compliance standards, every dispatch decision—whether an order is batched, rejected, or assigned—must be recorded in an immutable, auditable transaction log.</w:t>
      </w:r>
    </w:p>
    <w:p>
      <w:pPr>
        <w:keepNext/>
        <w:spacing w:before="280" w:after="120"/>
      </w:pPr>
      <w:r>
        <w:rPr>
          <w:rFonts w:ascii="Times New Roman" w:hAnsi="Times New Roman"/>
          <w:b/>
          <w:color w:val="003366"/>
          <w:sz w:val="28"/>
        </w:rPr>
        <w:t>1.4 Project Objectives</w:t>
      </w:r>
    </w:p>
    <w:p>
      <w:pPr>
        <w:spacing w:after="120" w:line="360" w:lineRule="auto"/>
      </w:pPr>
      <w:r>
        <w:rPr>
          <w:rFonts w:ascii="Times New Roman" w:hAnsi="Times New Roman"/>
          <w:sz w:val="24"/>
        </w:rPr>
        <w:t>The primary objective of MEDIROUTE is to design, develop, and evaluate a constraint-aware pharmacy delivery control center that optimizes courier delivery batching while maintaining zero constraint violations. The specific technical objectives include:</w:t>
      </w:r>
    </w:p>
    <w:p>
      <w:pPr>
        <w:pStyle w:val="ListBullet"/>
        <w:spacing w:after="80" w:line="360" w:lineRule="auto"/>
      </w:pPr>
      <w:r>
        <w:rPr>
          <w:rFonts w:ascii="Times New Roman" w:hAnsi="Times New Roman"/>
          <w:b/>
          <w:sz w:val="24"/>
        </w:rPr>
        <w:t xml:space="preserve">1. Hard Constraint Engine: </w:t>
      </w:r>
      <w:r>
        <w:rPr>
          <w:rFonts w:ascii="Times New Roman" w:hAnsi="Times New Roman"/>
          <w:sz w:val="24"/>
        </w:rPr>
        <w:t>Formulate and enforce five mandatory hard operational constraints governing delivery deadlines (with a 10-minute safety buffer), product compatibility, pickup readiness, rider box capacity, and rider workload safety limits.</w:t>
      </w:r>
    </w:p>
    <w:p>
      <w:pPr>
        <w:pStyle w:val="ListBullet"/>
        <w:spacing w:after="80" w:line="360" w:lineRule="auto"/>
      </w:pPr>
      <w:r>
        <w:rPr>
          <w:rFonts w:ascii="Times New Roman" w:hAnsi="Times New Roman"/>
          <w:b/>
          <w:sz w:val="24"/>
        </w:rPr>
        <w:t xml:space="preserve">2. Priority-First Solver: </w:t>
      </w:r>
      <w:r>
        <w:rPr>
          <w:rFonts w:ascii="Times New Roman" w:hAnsi="Times New Roman"/>
          <w:sz w:val="24"/>
        </w:rPr>
        <w:t>Develop a priority-first greedy batch solver that prioritizes high-urgency prescription orders and evaluates candidate insertions based on net marginal distance saved.</w:t>
      </w:r>
    </w:p>
    <w:p>
      <w:pPr>
        <w:pStyle w:val="ListBullet"/>
        <w:spacing w:after="80" w:line="360" w:lineRule="auto"/>
      </w:pPr>
      <w:r>
        <w:rPr>
          <w:rFonts w:ascii="Times New Roman" w:hAnsi="Times New Roman"/>
          <w:b/>
          <w:sz w:val="24"/>
        </w:rPr>
        <w:t xml:space="preserve">3. Route Permutation Optimizer: </w:t>
      </w:r>
      <w:r>
        <w:rPr>
          <w:rFonts w:ascii="Times New Roman" w:hAnsi="Times New Roman"/>
          <w:sz w:val="24"/>
        </w:rPr>
        <w:t>Integrate an exact Traveling Salesperson Problem (TSP) permutation route sequencer to compute optimal stop sequences and exact arrival timelines.</w:t>
      </w:r>
    </w:p>
    <w:p>
      <w:pPr>
        <w:pStyle w:val="ListBullet"/>
        <w:spacing w:after="80" w:line="360" w:lineRule="auto"/>
      </w:pPr>
      <w:r>
        <w:rPr>
          <w:rFonts w:ascii="Times New Roman" w:hAnsi="Times New Roman"/>
          <w:b/>
          <w:sz w:val="24"/>
        </w:rPr>
        <w:t xml:space="preserve">4. Immutable Audit System: </w:t>
      </w:r>
      <w:r>
        <w:rPr>
          <w:rFonts w:ascii="Times New Roman" w:hAnsi="Times New Roman"/>
          <w:sz w:val="24"/>
        </w:rPr>
        <w:t>Construct an immutable SQLite database audit engine to record every plan initialization, candidate batch insertion, rejection diagnostic, and courier dispatch state change.</w:t>
      </w:r>
    </w:p>
    <w:p>
      <w:pPr>
        <w:pStyle w:val="ListBullet"/>
        <w:spacing w:after="80" w:line="360" w:lineRule="auto"/>
      </w:pPr>
      <w:r>
        <w:rPr>
          <w:rFonts w:ascii="Times New Roman" w:hAnsi="Times New Roman"/>
          <w:b/>
          <w:sz w:val="24"/>
        </w:rPr>
        <w:t xml:space="preserve">5. Baseline Benchmarking Suite: </w:t>
      </w:r>
      <w:r>
        <w:rPr>
          <w:rFonts w:ascii="Times New Roman" w:hAnsi="Times New Roman"/>
          <w:sz w:val="24"/>
        </w:rPr>
        <w:t>Build a naive unconstrained baseline benchmark simulator to evaluate risk profiles and quantify comparative distance and compliance performance.</w:t>
      </w:r>
    </w:p>
    <w:p>
      <w:pPr>
        <w:pStyle w:val="ListBullet"/>
        <w:spacing w:after="80" w:line="360" w:lineRule="auto"/>
      </w:pPr>
      <w:r>
        <w:rPr>
          <w:rFonts w:ascii="Times New Roman" w:hAnsi="Times New Roman"/>
          <w:b/>
          <w:sz w:val="24"/>
        </w:rPr>
        <w:t xml:space="preserve">6. Web Control Center UI: </w:t>
      </w:r>
      <w:r>
        <w:rPr>
          <w:rFonts w:ascii="Times New Roman" w:hAnsi="Times New Roman"/>
          <w:sz w:val="24"/>
        </w:rPr>
        <w:t>Develop an interactive, multi-tiered Streamlit control center dashboard providing real-time visual inspection of orders, dispatch plans, failure simulations, and compliance metrics.</w:t>
      </w:r>
    </w:p>
    <w:p>
      <w:pPr>
        <w:keepNext/>
        <w:spacing w:before="280" w:after="120"/>
      </w:pPr>
      <w:r>
        <w:rPr>
          <w:rFonts w:ascii="Times New Roman" w:hAnsi="Times New Roman"/>
          <w:b/>
          <w:color w:val="003366"/>
          <w:sz w:val="28"/>
        </w:rPr>
        <w:t>1.5 Scope of the Project</w:t>
      </w:r>
    </w:p>
    <w:p>
      <w:pPr>
        <w:spacing w:after="120" w:line="360" w:lineRule="auto"/>
      </w:pPr>
      <w:r>
        <w:rPr>
          <w:rFonts w:ascii="Times New Roman" w:hAnsi="Times New Roman"/>
          <w:sz w:val="24"/>
        </w:rPr>
        <w:t>The project scope focuses on urban prescription delivery operations originating from a central pharmacy depot to residential customer locations within a metropolitan radius (e.g., 15 km). The system handles synthetic and real-world order volumes up to 500 orders per operational shift across courier fleets of 20 riders. The system enforces deterministic urban distance metrics (Haversine and Manhattan models) and deterministic service times. Real-time dynamic traffic ingestion, live GPS courier tracking, and long-distance inter-city freight logistics are excluded from the current scope and identified as future enhancements.</w:t>
      </w:r>
    </w:p>
    <w:p>
      <w:pPr>
        <w:keepNext/>
        <w:spacing w:before="280" w:after="120"/>
      </w:pPr>
      <w:r>
        <w:rPr>
          <w:rFonts w:ascii="Times New Roman" w:hAnsi="Times New Roman"/>
          <w:b/>
          <w:color w:val="003366"/>
          <w:sz w:val="28"/>
        </w:rPr>
        <w:t>1.6 Key Technical Contributions</w:t>
      </w:r>
    </w:p>
    <w:p>
      <w:pPr>
        <w:spacing w:after="120" w:line="360" w:lineRule="auto"/>
      </w:pPr>
      <w:r>
        <w:rPr>
          <w:rFonts w:ascii="Times New Roman" w:hAnsi="Times New Roman"/>
          <w:sz w:val="24"/>
        </w:rPr>
        <w:t>The primary technical contributions of the MEDIROUTE system include:</w:t>
      </w:r>
    </w:p>
    <w:p>
      <w:pPr>
        <w:pStyle w:val="ListBullet"/>
        <w:spacing w:after="80" w:line="360" w:lineRule="auto"/>
      </w:pPr>
      <w:r>
        <w:rPr>
          <w:rFonts w:ascii="Times New Roman" w:hAnsi="Times New Roman"/>
          <w:b/>
          <w:sz w:val="24"/>
        </w:rPr>
        <w:t xml:space="preserve">1. Unified Mathematical Constraint Model: </w:t>
      </w:r>
      <w:r>
        <w:rPr>
          <w:rFonts w:ascii="Times New Roman" w:hAnsi="Times New Roman"/>
          <w:sz w:val="24"/>
        </w:rPr>
        <w:t>A mathematical formulation unifying product safety exclusions, compounding readiness timelines, and courier fatigue caps into a single operational validation framework.</w:t>
      </w:r>
    </w:p>
    <w:p>
      <w:pPr>
        <w:pStyle w:val="ListBullet"/>
        <w:spacing w:after="80" w:line="360" w:lineRule="auto"/>
      </w:pPr>
      <w:r>
        <w:rPr>
          <w:rFonts w:ascii="Times New Roman" w:hAnsi="Times New Roman"/>
          <w:b/>
          <w:sz w:val="24"/>
        </w:rPr>
        <w:t xml:space="preserve">2. Priority-Aware Insertion Heuristic: </w:t>
      </w:r>
      <w:r>
        <w:rPr>
          <w:rFonts w:ascii="Times New Roman" w:hAnsi="Times New Roman"/>
          <w:sz w:val="24"/>
        </w:rPr>
        <w:t>A priority-queued greedy batching algorithm that maximizes net travel distance savings while enforcing hard rejection safeguards.</w:t>
      </w:r>
    </w:p>
    <w:p>
      <w:pPr>
        <w:pStyle w:val="ListBullet"/>
        <w:spacing w:after="80" w:line="360" w:lineRule="auto"/>
      </w:pPr>
      <w:r>
        <w:rPr>
          <w:rFonts w:ascii="Times New Roman" w:hAnsi="Times New Roman"/>
          <w:b/>
          <w:sz w:val="24"/>
        </w:rPr>
        <w:t xml:space="preserve">3. Explainable Rejection Engine: </w:t>
      </w:r>
      <w:r>
        <w:rPr>
          <w:rFonts w:ascii="Times New Roman" w:hAnsi="Times New Roman"/>
          <w:sz w:val="24"/>
        </w:rPr>
        <w:t>An automated diagnostic engine that generates exact audit strings explaining why candidate batch insertions are accepted or rejected.</w:t>
      </w:r>
    </w:p>
    <w:p>
      <w:pPr>
        <w:pStyle w:val="ListBullet"/>
        <w:spacing w:after="80" w:line="360" w:lineRule="auto"/>
      </w:pPr>
      <w:r>
        <w:rPr>
          <w:rFonts w:ascii="Times New Roman" w:hAnsi="Times New Roman"/>
          <w:b/>
          <w:sz w:val="24"/>
        </w:rPr>
        <w:t xml:space="preserve">4. Multi-Role Control Center UI: </w:t>
      </w:r>
      <w:r>
        <w:rPr>
          <w:rFonts w:ascii="Times New Roman" w:hAnsi="Times New Roman"/>
          <w:sz w:val="24"/>
        </w:rPr>
        <w:t>An enterprise-ready 8-module Streamlit interface serving pharmacy dispatchers, logistics managers, and compliance auditors.</w:t>
      </w:r>
    </w:p>
    <w:p>
      <w:r>
        <w:br w:type="page"/>
      </w:r>
    </w:p>
    <w:p>
      <w:pPr>
        <w:keepNext/>
        <w:spacing w:before="360" w:after="160"/>
      </w:pPr>
      <w:r>
        <w:rPr>
          <w:rFonts w:ascii="Times New Roman" w:hAnsi="Times New Roman"/>
          <w:b/>
          <w:color w:val="003366"/>
          <w:sz w:val="32"/>
        </w:rPr>
        <w:t>CHAPTER 2: LITERATURE SURVEY</w:t>
      </w:r>
    </w:p>
    <w:p>
      <w:pPr>
        <w:keepNext/>
        <w:spacing w:before="280" w:after="120"/>
      </w:pPr>
      <w:r>
        <w:rPr>
          <w:rFonts w:ascii="Times New Roman" w:hAnsi="Times New Roman"/>
          <w:b/>
          <w:color w:val="003366"/>
          <w:sz w:val="28"/>
        </w:rPr>
        <w:t>2.1 Review of Related Works</w:t>
      </w:r>
    </w:p>
    <w:p>
      <w:pPr>
        <w:spacing w:after="120" w:line="360" w:lineRule="auto"/>
      </w:pPr>
      <w:r>
        <w:rPr>
          <w:rFonts w:ascii="Times New Roman" w:hAnsi="Times New Roman"/>
          <w:sz w:val="24"/>
        </w:rPr>
        <w:t>Vehicle routing and delivery batching have been extensively studied in operations research and computer science. However, applying these techniques to pharmaceutical logistics introduces unique multi-dimensional constraints that traditional algorithms do not fully address. Below is a comprehensive survey of key seminal and contemporary literature in vehicle routing, time-window optimization, and healthcare supply chains.</w:t>
      </w:r>
    </w:p>
    <w:p>
      <w:pPr>
        <w:spacing w:after="120" w:line="360" w:lineRule="auto"/>
      </w:pPr>
      <w:r>
        <w:rPr>
          <w:rFonts w:ascii="Times New Roman" w:hAnsi="Times New Roman"/>
          <w:b/>
          <w:sz w:val="24"/>
        </w:rPr>
        <w:t xml:space="preserve">Paper 1: </w:t>
      </w:r>
      <w:r>
        <w:rPr>
          <w:rFonts w:ascii="Times New Roman" w:hAnsi="Times New Roman"/>
          <w:sz w:val="24"/>
        </w:rPr>
        <w:t>1. Toth &amp; Vigo (2014) - Vehicle Routing Problem: Models and Algorithms</w:t>
      </w:r>
    </w:p>
    <w:p>
      <w:pPr>
        <w:spacing w:after="120" w:line="360" w:lineRule="auto"/>
      </w:pPr>
      <w:r>
        <w:rPr>
          <w:rFonts w:ascii="Times New Roman" w:hAnsi="Times New Roman"/>
          <w:sz w:val="24"/>
        </w:rPr>
        <w:t>Toth and Vigo present a comprehensive survey of exact, heuristic, and metaheuristic algorithms for the classic Vehicle Routing Problem (VRP) and Vehicle Routing Problem with Time Windows (VRPTW). The authors formulate standard integer linear programming (ILP) models for capacity-constrained routing. While their mathematical models provide foundational formulations for distance minimization and arrival time calculations, the algorithms assume homogeneous cargo and ignore product compatibility rules or compounding preparation delays inherent to pharmacy dispatches.</w:t>
      </w:r>
    </w:p>
    <w:p>
      <w:pPr>
        <w:spacing w:after="120" w:line="360" w:lineRule="auto"/>
      </w:pPr>
      <w:r>
        <w:rPr>
          <w:rFonts w:ascii="Times New Roman" w:hAnsi="Times New Roman"/>
          <w:b/>
          <w:sz w:val="24"/>
        </w:rPr>
        <w:t xml:space="preserve">Paper 2: </w:t>
      </w:r>
      <w:r>
        <w:rPr>
          <w:rFonts w:ascii="Times New Roman" w:hAnsi="Times New Roman"/>
          <w:sz w:val="24"/>
        </w:rPr>
        <w:t>2. Archetti et al. (2015) - Multi-Period Vehicle Routing with Time Windows for Pharmaceutical Distribution</w:t>
      </w:r>
    </w:p>
    <w:p>
      <w:pPr>
        <w:spacing w:after="120" w:line="360" w:lineRule="auto"/>
      </w:pPr>
      <w:r>
        <w:rPr>
          <w:rFonts w:ascii="Times New Roman" w:hAnsi="Times New Roman"/>
          <w:sz w:val="24"/>
        </w:rPr>
        <w:t>Archetti et al. investigate multi-period inventory-routing and vehicle routing specifically tailored for pharmaceutical wholesalers supplying hospitals and retail pharmacies. The authors utilize a branch-and-cut exact algorithm to minimize total transportation and inventory holding costs across multi-day planning horizons. Their work highlights the critical importance of deadline compliance in healthcare delivery. However, their model focuses on bulk B2B distribution rather than on-demand B2C last-mile prescription batching, omitting individual package safety incompatibilities and courier fatigue caps.</w:t>
      </w:r>
    </w:p>
    <w:p>
      <w:pPr>
        <w:spacing w:after="120" w:line="360" w:lineRule="auto"/>
      </w:pPr>
      <w:r>
        <w:rPr>
          <w:rFonts w:ascii="Times New Roman" w:hAnsi="Times New Roman"/>
          <w:b/>
          <w:sz w:val="24"/>
        </w:rPr>
        <w:t xml:space="preserve">Paper 3: </w:t>
      </w:r>
      <w:r>
        <w:rPr>
          <w:rFonts w:ascii="Times New Roman" w:hAnsi="Times New Roman"/>
          <w:sz w:val="24"/>
        </w:rPr>
        <w:t>3. Savelsbergh &amp; Sol (1995) - The General Pickup and Delivery Problem</w:t>
      </w:r>
    </w:p>
    <w:p>
      <w:pPr>
        <w:spacing w:after="120" w:line="360" w:lineRule="auto"/>
      </w:pPr>
      <w:r>
        <w:rPr>
          <w:rFonts w:ascii="Times New Roman" w:hAnsi="Times New Roman"/>
          <w:sz w:val="24"/>
        </w:rPr>
        <w:t>Savelsbergh and Sol establish the mathematical foundation for the General Pickup and Delivery Problem (GPDP), introducing time-window constraints, pairing constraints, and precedence constraints. They demonstrate that GPDP is NP-hard and propose branch-and-price column generation heuristics. Their precedence formulation informs MEDIROUTE's pickup readiness constraint. However, their formulation does not incorporate continuous audit logging or multi-category product handling exclusions.</w:t>
      </w:r>
    </w:p>
    <w:p>
      <w:pPr>
        <w:spacing w:after="120" w:line="360" w:lineRule="auto"/>
      </w:pPr>
      <w:r>
        <w:rPr>
          <w:rFonts w:ascii="Times New Roman" w:hAnsi="Times New Roman"/>
          <w:b/>
          <w:sz w:val="24"/>
        </w:rPr>
        <w:t xml:space="preserve">Paper 4: </w:t>
      </w:r>
      <w:r>
        <w:rPr>
          <w:rFonts w:ascii="Times New Roman" w:hAnsi="Times New Roman"/>
          <w:sz w:val="24"/>
        </w:rPr>
        <w:t>4. Vidal et al. (2013) - Heuristics for Multi-Attribute Vehicle Routing Problems</w:t>
      </w:r>
    </w:p>
    <w:p>
      <w:pPr>
        <w:spacing w:after="120" w:line="360" w:lineRule="auto"/>
      </w:pPr>
      <w:r>
        <w:rPr>
          <w:rFonts w:ascii="Times New Roman" w:hAnsi="Times New Roman"/>
          <w:sz w:val="24"/>
        </w:rPr>
        <w:t>Vidal et al. propose a hybrid genetic search algorithm with adaptive memory for solving multi-attribute vehicle routing problems (MAVRP) incorporating driver working hours, vehicle capacities, and time windows. Their metaheuristic demonstrates state-of-the-art solution quality on benchmark instances. Nevertheless, the computational time required for genetic population iterations (several minutes per scenario) makes their approach unsuitable for real-time dispatch control centers where batching decisions must occur within milliseconds.</w:t>
      </w:r>
    </w:p>
    <w:p>
      <w:pPr>
        <w:spacing w:after="120" w:line="360" w:lineRule="auto"/>
      </w:pPr>
      <w:r>
        <w:rPr>
          <w:rFonts w:ascii="Times New Roman" w:hAnsi="Times New Roman"/>
          <w:b/>
          <w:sz w:val="24"/>
        </w:rPr>
        <w:t xml:space="preserve">Paper 5: </w:t>
      </w:r>
      <w:r>
        <w:rPr>
          <w:rFonts w:ascii="Times New Roman" w:hAnsi="Times New Roman"/>
          <w:sz w:val="24"/>
        </w:rPr>
        <w:t>5. Ghiani et al. (2004) - Operations Research in Logistics and Supply Chain Management</w:t>
      </w:r>
    </w:p>
    <w:p>
      <w:pPr>
        <w:spacing w:after="120" w:line="360" w:lineRule="auto"/>
      </w:pPr>
      <w:r>
        <w:rPr>
          <w:rFonts w:ascii="Times New Roman" w:hAnsi="Times New Roman"/>
          <w:sz w:val="24"/>
        </w:rPr>
        <w:t>Ghiani et al. provide an extensive operational overview of real-time fleet management, dynamic dispatching, and automated order batching systems. They contrast static offline batching against dynamic greedy insertion heuristics, proving that greedy heuristics provide acceptable solution quality with minimal computational overhead. Their work provides theoretical justification for MEDIROUTE's priority-first greedy insertion architecture, though their survey lacks domain-specific pharmaceutical compliance metrics.</w:t>
      </w:r>
    </w:p>
    <w:p>
      <w:pPr>
        <w:spacing w:after="120" w:line="360" w:lineRule="auto"/>
      </w:pPr>
      <w:r>
        <w:rPr>
          <w:rFonts w:ascii="Times New Roman" w:hAnsi="Times New Roman"/>
          <w:b/>
          <w:sz w:val="24"/>
        </w:rPr>
        <w:t xml:space="preserve">Paper 6: </w:t>
      </w:r>
      <w:r>
        <w:rPr>
          <w:rFonts w:ascii="Times New Roman" w:hAnsi="Times New Roman"/>
          <w:sz w:val="24"/>
        </w:rPr>
        <w:t>6. Laporte (1992) - The Vehicle Routing Problem: An Overview of Exact and Approximate Algorithms</w:t>
      </w:r>
    </w:p>
    <w:p>
      <w:pPr>
        <w:spacing w:after="120" w:line="360" w:lineRule="auto"/>
      </w:pPr>
      <w:r>
        <w:rPr>
          <w:rFonts w:ascii="Times New Roman" w:hAnsi="Times New Roman"/>
          <w:sz w:val="24"/>
        </w:rPr>
        <w:t>Laporte reviews exact algorithms (branch-and-bound, cutting planes) and approximate heuristics for vehicle routing. The paper establishes computational complexity limits, proving that exact formulations become computationally intractable for order sizes exceeding 50-100 stops. This literature underscores the necessity of heuristic algorithms (such as priority-first greedy batching) for practical operational execution.</w:t>
      </w:r>
    </w:p>
    <w:p>
      <w:pPr>
        <w:keepNext/>
        <w:spacing w:before="280" w:after="120"/>
      </w:pPr>
      <w:r>
        <w:rPr>
          <w:rFonts w:ascii="Times New Roman" w:hAnsi="Times New Roman"/>
          <w:b/>
          <w:color w:val="003366"/>
          <w:sz w:val="28"/>
        </w:rPr>
        <w:t>2.2 Comparative Literature Matrix</w:t>
      </w:r>
    </w:p>
    <w:p>
      <w:pPr>
        <w:spacing w:after="120" w:line="360" w:lineRule="auto"/>
      </w:pPr>
      <w:r>
        <w:rPr>
          <w:rFonts w:ascii="Times New Roman" w:hAnsi="Times New Roman"/>
          <w:sz w:val="24"/>
        </w:rPr>
        <w:t>Table 2.1 presents a comparative taxonomy summarizing the literature across six key technical dimensions: method, distance optimization, time window handling, product compatibility, readiness delay tracking, and audit logging capability.</w:t>
      </w:r>
    </w:p>
    <w:p>
      <w:pPr>
        <w:spacing w:before="200" w:after="80"/>
        <w:jc w:val="left"/>
      </w:pPr>
      <w:r>
        <w:rPr>
          <w:rFonts w:ascii="Times New Roman" w:hAnsi="Times New Roman"/>
          <w:b/>
          <w:color w:val="003366"/>
          <w:sz w:val="21"/>
        </w:rPr>
        <w:t>Table 2.1: Comprehensive Literature Survey Summary &amp; Comparison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rPr>
          <w:tblHeader/>
        </w:trPr>
        <w:tc>
          <w:tcPr>
            <w:tcW w:type="dxa" w:w="2016"/>
            <w:shd w:fill="003366"/>
            <w:tcMar>
              <w:top w:w="120" w:type="dxa"/>
              <w:bottom w:w="120" w:type="dxa"/>
              <w:left w:w="140" w:type="dxa"/>
              <w:right w:w="140" w:type="dxa"/>
            </w:tcMar>
          </w:tcPr>
          <w:p>
            <w:pPr>
              <w:spacing w:after="0"/>
              <w:jc w:val="left"/>
            </w:pPr>
            <w:r>
              <w:rPr>
                <w:rFonts w:ascii="Times New Roman" w:hAnsi="Times New Roman"/>
                <w:b/>
                <w:color w:val="FFFFFF"/>
                <w:sz w:val="21"/>
              </w:rPr>
              <w:t>Author &amp; Year</w:t>
            </w:r>
          </w:p>
        </w:tc>
        <w:tc>
          <w:tcPr>
            <w:tcW w:type="dxa" w:w="2016"/>
            <w:shd w:fill="003366"/>
            <w:tcMar>
              <w:top w:w="120" w:type="dxa"/>
              <w:bottom w:w="120" w:type="dxa"/>
              <w:left w:w="140" w:type="dxa"/>
              <w:right w:w="140" w:type="dxa"/>
            </w:tcMar>
          </w:tcPr>
          <w:p>
            <w:pPr>
              <w:spacing w:after="0"/>
              <w:jc w:val="left"/>
            </w:pPr>
            <w:r>
              <w:rPr>
                <w:rFonts w:ascii="Times New Roman" w:hAnsi="Times New Roman"/>
                <w:b/>
                <w:color w:val="FFFFFF"/>
                <w:sz w:val="21"/>
              </w:rPr>
              <w:t>Methodology</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Key Advantages</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Limitations</w:t>
            </w:r>
          </w:p>
        </w:tc>
        <w:tc>
          <w:tcPr>
            <w:tcW w:type="dxa" w:w="1728"/>
            <w:shd w:fill="003366"/>
            <w:tcMar>
              <w:top w:w="120" w:type="dxa"/>
              <w:bottom w:w="120" w:type="dxa"/>
              <w:left w:w="140" w:type="dxa"/>
              <w:right w:w="140" w:type="dxa"/>
            </w:tcMar>
          </w:tcPr>
          <w:p>
            <w:pPr>
              <w:spacing w:after="0"/>
              <w:jc w:val="left"/>
            </w:pPr>
            <w:r>
              <w:rPr>
                <w:rFonts w:ascii="Times New Roman" w:hAnsi="Times New Roman"/>
                <w:b/>
                <w:color w:val="FFFFFF"/>
                <w:sz w:val="21"/>
              </w:rPr>
              <w:t>Relevance to MEDIROUTE</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Toth &amp; Vigo (2014)</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Exact ILP &amp; Column Gen</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Rigorous distance optimality proof</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Ignores product safety &amp; pickup readiness</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Provides core VRPTW distance formulations</w:t>
            </w:r>
          </w:p>
        </w:tc>
      </w:tr>
      <w:tr>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Archetti et al. (2015)</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Branch-and-Cut Metaheuristic</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Optimizes pharmaceutical wholesaler B2B</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Focuses on bulk freight; no B2C last-mile</w:t>
            </w:r>
          </w:p>
        </w:tc>
        <w:tc>
          <w:tcPr>
            <w:tcW w:type="dxa" w:w="172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Highlights healthcare deadline criticality</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Savelsbergh &amp; Sol (1995)</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Branch-and-Price GPDP</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Establishes precedence &amp; time windows</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High computational complexity; no audit</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Informs pickup readiness precedence logic</w:t>
            </w:r>
          </w:p>
        </w:tc>
      </w:tr>
      <w:tr>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Vidal et al. (2013)</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Hybrid Genetic Search</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Handles driver hours &amp; capacity well</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Slow execution (minutes); complex setup</w:t>
            </w:r>
          </w:p>
        </w:tc>
        <w:tc>
          <w:tcPr>
            <w:tcW w:type="dxa" w:w="172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Validates driver workload fatigue caps</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Ghiani et al. (2004)</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Greedy Insertion Heuristics</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Sub-second real-time performance</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Lacks healthcare product compatibility</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Justifies real-time greedy batch solver</w:t>
            </w:r>
          </w:p>
        </w:tc>
      </w:tr>
      <w:tr>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Laporte (1992)</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Exact &amp; Heuristic Survey</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Proves NP-hardness limits of exact VRP</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Purely theoretical; no software implementation</w:t>
            </w:r>
          </w:p>
        </w:tc>
        <w:tc>
          <w:tcPr>
            <w:tcW w:type="dxa" w:w="172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Justifies heuristic approach for real-time UI</w:t>
            </w:r>
          </w:p>
        </w:tc>
      </w:tr>
    </w:tbl>
    <w:p>
      <w:pPr>
        <w:spacing w:after="160"/>
      </w:pPr>
    </w:p>
    <w:p>
      <w:r>
        <w:br w:type="page"/>
      </w:r>
    </w:p>
    <w:p>
      <w:pPr>
        <w:keepNext/>
        <w:spacing w:before="360" w:after="160"/>
      </w:pPr>
      <w:r>
        <w:rPr>
          <w:rFonts w:ascii="Times New Roman" w:hAnsi="Times New Roman"/>
          <w:b/>
          <w:color w:val="003366"/>
          <w:sz w:val="32"/>
        </w:rPr>
        <w:t>CHAPTER 3: EXISTING SYSTEM</w:t>
      </w:r>
    </w:p>
    <w:p>
      <w:pPr>
        <w:keepNext/>
        <w:spacing w:before="280" w:after="120"/>
      </w:pPr>
      <w:r>
        <w:rPr>
          <w:rFonts w:ascii="Times New Roman" w:hAnsi="Times New Roman"/>
          <w:b/>
          <w:color w:val="003366"/>
          <w:sz w:val="28"/>
        </w:rPr>
        <w:t>3.1 Individual Delivery Dispatch Paradigm</w:t>
      </w:r>
    </w:p>
    <w:p>
      <w:pPr>
        <w:spacing w:after="120" w:line="360" w:lineRule="auto"/>
      </w:pPr>
      <w:r>
        <w:rPr>
          <w:rFonts w:ascii="Times New Roman" w:hAnsi="Times New Roman"/>
          <w:sz w:val="24"/>
        </w:rPr>
        <w:t>In traditional retail pharmacy operations, orders are dispatched individually as soon as compounding and packaging are completed. Under this point-to-point dispatch paradigm, a courier receives a single prescription order, travels from the pharmacy depot to the customer location, hands over the prescription, and returns directly to the depot before picking up the next order.</w:t>
      </w:r>
    </w:p>
    <w:p>
      <w:pPr>
        <w:spacing w:after="120" w:line="360" w:lineRule="auto"/>
      </w:pPr>
      <w:r>
        <w:rPr>
          <w:rFonts w:ascii="Times New Roman" w:hAnsi="Times New Roman"/>
          <w:sz w:val="24"/>
        </w:rPr>
        <w:t>Mathematically, for a set of N orders where order i is located at distance d_i from the central pharmacy depot, the total vehicle travel distance under individual dispatch is: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after="40" w:line="312" w:lineRule="auto"/>
            </w:pPr>
            <w:r>
              <w:rPr>
                <w:rFonts w:ascii="Times New Roman" w:hAnsi="Times New Roman"/>
                <w:b/>
                <w:color w:val="003366"/>
                <w:sz w:val="22"/>
              </w:rPr>
              <w:t>Equation 3.1: Individual Delivery Distance</w:t>
              <w:br/>
            </w:r>
            <w:r>
              <w:rPr>
                <w:rFonts w:ascii="Times New Roman" w:hAnsi="Times New Roman"/>
                <w:i/>
                <w:color w:val="323232"/>
                <w:sz w:val="21"/>
              </w:rPr>
              <w:t>Total Individual Distance = ∑ (2 × d_i)  for i = 1 to N</w:t>
            </w:r>
          </w:p>
        </w:tc>
      </w:tr>
    </w:tbl>
    <w:p>
      <w:pPr>
        <w:spacing w:after="120"/>
      </w:pPr>
    </w:p>
    <w:p>
      <w:pPr>
        <w:spacing w:after="120" w:line="360" w:lineRule="auto"/>
      </w:pPr>
      <w:r>
        <w:rPr>
          <w:rFonts w:ascii="Times New Roman" w:hAnsi="Times New Roman"/>
          <w:sz w:val="24"/>
        </w:rPr>
        <w:t>While individual dispatch minimizes delivery latency for single isolated orders, it incurs prohibitive operational costs. Courier fleet utilization remains extremely low, fuel consumption and vehicle wear-and-tear scale linearly with order volume, and per-order delivery expenses severely erode pharmacy operating margins.</w:t>
      </w:r>
    </w:p>
    <w:p>
      <w:pPr>
        <w:keepNext/>
        <w:spacing w:before="280" w:after="120"/>
      </w:pPr>
      <w:r>
        <w:rPr>
          <w:rFonts w:ascii="Times New Roman" w:hAnsi="Times New Roman"/>
          <w:b/>
          <w:color w:val="003366"/>
          <w:sz w:val="28"/>
        </w:rPr>
        <w:t>3.2 Distance-Based Naïve Batching Approach</w:t>
      </w:r>
    </w:p>
    <w:p>
      <w:pPr>
        <w:spacing w:after="120" w:line="360" w:lineRule="auto"/>
      </w:pPr>
      <w:r>
        <w:rPr>
          <w:rFonts w:ascii="Times New Roman" w:hAnsi="Times New Roman"/>
          <w:sz w:val="24"/>
        </w:rPr>
        <w:t>To overcome the inefficiencies of individual delivery, modern dispatchers often employ manual spatial batching or simple distance-based clustering tools. Under naive spatial batching, the dispatch system searches for orders located within a geographic radius (e.g., 2.0 km of each other) and groups them onto a shared courier route to minimize total travel distance.</w:t>
      </w:r>
    </w:p>
    <w:p>
      <w:pPr>
        <w:spacing w:after="120" w:line="360" w:lineRule="auto"/>
      </w:pPr>
      <w:r>
        <w:rPr>
          <w:rFonts w:ascii="Times New Roman" w:hAnsi="Times New Roman"/>
          <w:sz w:val="24"/>
        </w:rPr>
        <w:t>While naive batching successfully reduces total courier mileage, it operates purely on spatial coordinates while remaining entirely blind to temporal deadlines, medication handling rules, compounding readiness, and courier fatigue safety limits.</w:t>
      </w:r>
    </w:p>
    <w:p>
      <w:pPr>
        <w:keepNext/>
        <w:spacing w:before="280" w:after="120"/>
      </w:pPr>
      <w:r>
        <w:rPr>
          <w:rFonts w:ascii="Times New Roman" w:hAnsi="Times New Roman"/>
          <w:b/>
          <w:color w:val="003366"/>
          <w:sz w:val="28"/>
        </w:rPr>
        <w:t>3.3 Limitations and Failure Modes of Existing Systems</w:t>
      </w:r>
    </w:p>
    <w:p>
      <w:pPr>
        <w:spacing w:after="120" w:line="360" w:lineRule="auto"/>
      </w:pPr>
      <w:r>
        <w:rPr>
          <w:rFonts w:ascii="Times New Roman" w:hAnsi="Times New Roman"/>
          <w:sz w:val="24"/>
        </w:rPr>
        <w:t>Empirical observation and operational analysis reveal five catastrophic failure modes resulting from naive distance-based batching in pharmacy operations:</w:t>
      </w:r>
    </w:p>
    <w:p>
      <w:pPr>
        <w:spacing w:before="200" w:after="80"/>
        <w:jc w:val="left"/>
      </w:pPr>
      <w:r>
        <w:rPr>
          <w:rFonts w:ascii="Times New Roman" w:hAnsi="Times New Roman"/>
          <w:b/>
          <w:color w:val="003366"/>
          <w:sz w:val="21"/>
        </w:rPr>
        <w:t>Table 3.1: Legacy Operational Failures &amp; Root-Cause Impact Analysis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016"/>
            <w:shd w:fill="003366"/>
            <w:tcMar>
              <w:top w:w="120" w:type="dxa"/>
              <w:bottom w:w="120" w:type="dxa"/>
              <w:left w:w="140" w:type="dxa"/>
              <w:right w:w="140" w:type="dxa"/>
            </w:tcMar>
          </w:tcPr>
          <w:p>
            <w:pPr>
              <w:spacing w:after="0"/>
              <w:jc w:val="left"/>
            </w:pPr>
            <w:r>
              <w:rPr>
                <w:rFonts w:ascii="Times New Roman" w:hAnsi="Times New Roman"/>
                <w:b/>
                <w:color w:val="FFFFFF"/>
                <w:sz w:val="21"/>
              </w:rPr>
              <w:t>Failure Mode</w:t>
            </w:r>
          </w:p>
        </w:tc>
        <w:tc>
          <w:tcPr>
            <w:tcW w:type="dxa" w:w="2592"/>
            <w:shd w:fill="003366"/>
            <w:tcMar>
              <w:top w:w="120" w:type="dxa"/>
              <w:bottom w:w="120" w:type="dxa"/>
              <w:left w:w="140" w:type="dxa"/>
              <w:right w:w="140" w:type="dxa"/>
            </w:tcMar>
          </w:tcPr>
          <w:p>
            <w:pPr>
              <w:spacing w:after="0"/>
              <w:jc w:val="left"/>
            </w:pPr>
            <w:r>
              <w:rPr>
                <w:rFonts w:ascii="Times New Roman" w:hAnsi="Times New Roman"/>
                <w:b/>
                <w:color w:val="FFFFFF"/>
                <w:sz w:val="21"/>
              </w:rPr>
              <w:t>Root Cause in Existing Systems</w:t>
            </w:r>
          </w:p>
        </w:tc>
        <w:tc>
          <w:tcPr>
            <w:tcW w:type="dxa" w:w="3168"/>
            <w:shd w:fill="003366"/>
            <w:tcMar>
              <w:top w:w="120" w:type="dxa"/>
              <w:bottom w:w="120" w:type="dxa"/>
              <w:left w:w="140" w:type="dxa"/>
              <w:right w:w="140" w:type="dxa"/>
            </w:tcMar>
          </w:tcPr>
          <w:p>
            <w:pPr>
              <w:spacing w:after="0"/>
              <w:jc w:val="left"/>
            </w:pPr>
            <w:r>
              <w:rPr>
                <w:rFonts w:ascii="Times New Roman" w:hAnsi="Times New Roman"/>
                <w:b/>
                <w:color w:val="FFFFFF"/>
                <w:sz w:val="21"/>
              </w:rPr>
              <w:t>Operational Impact</w:t>
            </w:r>
          </w:p>
        </w:tc>
        <w:tc>
          <w:tcPr>
            <w:tcW w:type="dxa" w:w="1584"/>
            <w:shd w:fill="003366"/>
            <w:tcMar>
              <w:top w:w="120" w:type="dxa"/>
              <w:bottom w:w="120" w:type="dxa"/>
              <w:left w:w="140" w:type="dxa"/>
              <w:right w:w="140" w:type="dxa"/>
            </w:tcMar>
          </w:tcPr>
          <w:p>
            <w:pPr>
              <w:spacing w:after="0"/>
              <w:jc w:val="left"/>
            </w:pPr>
            <w:r>
              <w:rPr>
                <w:rFonts w:ascii="Times New Roman" w:hAnsi="Times New Roman"/>
                <w:b/>
                <w:color w:val="FFFFFF"/>
                <w:sz w:val="21"/>
              </w:rPr>
              <w:t>Risk Severity</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Delivery Deadline Breach</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Grouping orders without evaluating cumulative stop travel + service times</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Urgent medications arrive late; patient treatment delayed; regulatory non-compliance</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CRITICAL</w:t>
            </w:r>
          </w:p>
        </w:tc>
      </w:tr>
      <w:tr>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Product Cross-Contamination</w:t>
            </w:r>
          </w:p>
        </w:tc>
        <w:tc>
          <w:tcPr>
            <w:tcW w:type="dxa" w:w="259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Grouping orders based purely on spatial proximity without checking product handling tags</w:t>
            </w:r>
          </w:p>
        </w:tc>
        <w:tc>
          <w:tcPr>
            <w:tcW w:type="dxa" w:w="316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ColdChain vaccines placed with volatile Hazmat solvents or Cytotoxic drugs; cargo spoilage</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HIGH / HAZARDOUS</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Premature Pickup Bottleneck</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Assigning couriers to batches containing unready compounded medications</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Courier sits idle at pharmacy depot for 60-120 mins; cascading delays across all orders</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HIGH</w:t>
            </w:r>
          </w:p>
        </w:tc>
      </w:tr>
      <w:tr>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Cargo Box Overloading</w:t>
            </w:r>
          </w:p>
        </w:tc>
        <w:tc>
          <w:tcPr>
            <w:tcW w:type="dxa" w:w="259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Forcing excessive order packages into small motorcycle cargo boxes</w:t>
            </w:r>
          </w:p>
        </w:tc>
        <w:tc>
          <w:tcPr>
            <w:tcW w:type="dxa" w:w="316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Physical package crushing, breakage of glass medicine vials, package loss</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MEDIUM</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Courier Fatigue Breach</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Assigning excessive multi-stop routes exceeding 120 minutes continuous driving</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Driver exhaustion, increased traffic collision risk, high courier turnover</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HIGH</w:t>
            </w:r>
          </w:p>
        </w:tc>
      </w:tr>
    </w:tbl>
    <w:p>
      <w:pPr>
        <w:spacing w:after="160"/>
      </w:pPr>
    </w:p>
    <w:p>
      <w:pPr>
        <w:spacing w:after="120" w:line="360" w:lineRule="auto"/>
      </w:pPr>
      <w:r>
        <w:rPr>
          <w:rFonts w:ascii="Times New Roman" w:hAnsi="Times New Roman"/>
          <w:sz w:val="24"/>
        </w:rPr>
        <w:t>Figure 3.1 illustrates the structural operational bottlenecks of existing manual and naive batching systems.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LEGACY UNCONSTRAINED DISPATCH FLOW                         |</w:t>
              <w:br/>
              <w:t>+-----------------------------------------------------------------------------------+</w:t>
              <w:br/>
              <w:t>|                                                                                   |</w:t>
              <w:br/>
              <w:t>|   [ Incoming Orders ] ---&gt; [ Geographic Proximity Clustering ]                     |</w:t>
              <w:br/>
              <w:t>|                                         |                                         |</w:t>
              <w:br/>
              <w:t>|                                         v (No Constraint Verification!)            |</w:t>
              <w:br/>
              <w:t>|                            [ Naive Batched Dispatch ]                             |</w:t>
              <w:br/>
              <w:t>|                                         |                                         |</w:t>
              <w:br/>
              <w:t>|         +-------------------------------+-------------------------------+         |</w:t>
              <w:br/>
              <w:t>|         |                               |                               |         |</w:t>
              <w:br/>
              <w:t>|         v                               v                               v         |</w:t>
              <w:br/>
              <w:t>|  [ FAILURE MODE 1 ]             [ FAILURE MODE 2 ]             [ FAILURE MODE 3 ]  |</w:t>
              <w:br/>
              <w:t>|  Late Delivery Breach           Chemical Product               Depot Bottleneck   |</w:t>
              <w:br/>
              <w:t>|  (Order O-101 late by 25m)      Contamination (ColdChain       (Rider waits 90m    |</w:t>
              <w:br/>
              <w:t>|                                 mixed with Hazmat)             for compounding)    |</w:t>
              <w:br/>
              <w:t>|                                                                                   |</w:t>
              <w:br/>
              <w:t>+-----------------------------------------------------------------------------------+</w:t>
              <w:br/>
            </w:r>
          </w:p>
        </w:tc>
      </w:tr>
    </w:tbl>
    <w:p>
      <w:pPr>
        <w:spacing w:before="80" w:after="240"/>
        <w:jc w:val="center"/>
      </w:pPr>
      <w:r>
        <w:rPr>
          <w:rFonts w:ascii="Times New Roman" w:hAnsi="Times New Roman"/>
          <w:b/>
          <w:i/>
          <w:color w:val="3C3C3C"/>
          <w:sz w:val="20"/>
        </w:rPr>
        <w:t>Figure 3.1: Legacy Pharmacy Delivery Dispatch Bottlenecks &amp; Failure Modes</w:t>
      </w:r>
    </w:p>
    <w:p>
      <w:r>
        <w:br w:type="page"/>
      </w:r>
    </w:p>
    <w:p>
      <w:pPr>
        <w:keepNext/>
        <w:spacing w:before="360" w:after="160"/>
      </w:pPr>
      <w:r>
        <w:rPr>
          <w:rFonts w:ascii="Times New Roman" w:hAnsi="Times New Roman"/>
          <w:b/>
          <w:color w:val="003366"/>
          <w:sz w:val="32"/>
        </w:rPr>
        <w:t>CHAPTER 4: PROPOSED SYSTEM</w:t>
      </w:r>
    </w:p>
    <w:p>
      <w:pPr>
        <w:keepNext/>
        <w:spacing w:before="280" w:after="120"/>
      </w:pPr>
      <w:r>
        <w:rPr>
          <w:rFonts w:ascii="Times New Roman" w:hAnsi="Times New Roman"/>
          <w:b/>
          <w:color w:val="003366"/>
          <w:sz w:val="28"/>
        </w:rPr>
        <w:t>4.1 Overview of MEDIROUTE</w:t>
      </w:r>
    </w:p>
    <w:p>
      <w:pPr>
        <w:spacing w:after="120" w:line="360" w:lineRule="auto"/>
      </w:pPr>
      <w:r>
        <w:rPr>
          <w:rFonts w:ascii="Times New Roman" w:hAnsi="Times New Roman"/>
          <w:sz w:val="24"/>
        </w:rPr>
        <w:t>MEDIROUTE is an enterprise-grade, constraint-aware pharmacy logistics control center designed to optimize courier delivery batching while guaranteeing 100% operational safety compliance. The core technical principle of MEDIROUTE is conditional optimization: the system maximizes travel distance savings IF AND ONLY IF all mandatory product, temporal, readiness, capacity, and rider safety constraints are fully satisfied.</w:t>
      </w:r>
    </w:p>
    <w:p>
      <w:pPr>
        <w:keepNext/>
        <w:spacing w:before="280" w:after="120"/>
      </w:pPr>
      <w:r>
        <w:rPr>
          <w:rFonts w:ascii="Times New Roman" w:hAnsi="Times New Roman"/>
          <w:b/>
          <w:color w:val="003366"/>
          <w:sz w:val="28"/>
        </w:rPr>
        <w:t>4.2 Constraint-Aware Batching Architecture</w:t>
      </w:r>
    </w:p>
    <w:p>
      <w:pPr>
        <w:spacing w:after="120" w:line="360" w:lineRule="auto"/>
      </w:pPr>
      <w:r>
        <w:rPr>
          <w:rFonts w:ascii="Times New Roman" w:hAnsi="Times New Roman"/>
          <w:sz w:val="24"/>
        </w:rPr>
        <w:t>The MEDIROUTE system operates as an intelligent decision-support middleware positioned between order ingestion and physical courier dispatch. Candidate orders are prioritized based on clinical urgency and deadline tightness. A priority-first greedy batch solver evaluates candidate insertions into existing or new courier batches against a modular 5-hard-constraint engine. If a candidate insertion violates ANY single constraint, the insertion is instantly REJECTED, an explainable diagnostic reason is logged to an immutable SQLite database, and the order is routed to an alternative feasible batch or dispatched as a solo priority run.</w:t>
      </w:r>
    </w:p>
    <w:p>
      <w:pPr>
        <w:keepNext/>
        <w:spacing w:before="280" w:after="120"/>
      </w:pPr>
      <w:r>
        <w:rPr>
          <w:rFonts w:ascii="Times New Roman" w:hAnsi="Times New Roman"/>
          <w:b/>
          <w:color w:val="003366"/>
          <w:sz w:val="28"/>
        </w:rPr>
        <w:t>4.3 Mathematical Formulation of Hard Constraints</w:t>
      </w:r>
    </w:p>
    <w:p>
      <w:pPr>
        <w:spacing w:after="120" w:line="360" w:lineRule="auto"/>
      </w:pPr>
      <w:r>
        <w:rPr>
          <w:rFonts w:ascii="Times New Roman" w:hAnsi="Times New Roman"/>
          <w:sz w:val="24"/>
        </w:rPr>
        <w:t>Let B = {o_1, o_2, ..., o_k} represent a candidate order batch assigned to courier R at current time t_0. Let π represent the optimal stop sequence computed by the TSP permutation solver. MEDIROUTE evaluates five mandatory hard constraints:</w:t>
      </w:r>
    </w:p>
    <w:p>
      <w:pPr>
        <w:spacing w:after="120" w:line="360" w:lineRule="auto"/>
      </w:pPr>
      <w:r>
        <w:rPr>
          <w:rFonts w:ascii="Times New Roman" w:hAnsi="Times New Roman"/>
          <w:b/>
          <w:sz w:val="24"/>
        </w:rPr>
        <w:t xml:space="preserve">Constraint 1: </w:t>
      </w:r>
      <w:r>
        <w:rPr>
          <w:rFonts w:ascii="Times New Roman" w:hAnsi="Times New Roman"/>
          <w:sz w:val="24"/>
        </w:rPr>
        <w:t>1. Rider Cargo Capacity Constraint:</w:t>
      </w:r>
    </w:p>
    <w:p>
      <w:pPr>
        <w:spacing w:after="120" w:line="360" w:lineRule="auto"/>
      </w:pPr>
      <w:r>
        <w:rPr>
          <w:rFonts w:ascii="Times New Roman" w:hAnsi="Times New Roman"/>
          <w:sz w:val="24"/>
        </w:rPr>
        <w:t>The total number of order packages in candidate batch B cannot exceed the maximum order capacity of courier R:</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after="40" w:line="312" w:lineRule="auto"/>
            </w:pPr>
            <w:r>
              <w:rPr>
                <w:rFonts w:ascii="Times New Roman" w:hAnsi="Times New Roman"/>
                <w:b/>
                <w:color w:val="003366"/>
                <w:sz w:val="22"/>
              </w:rPr>
              <w:t>Formulation 4.1: Rider Order Capacity</w:t>
              <w:br/>
            </w:r>
            <w:r>
              <w:rPr>
                <w:rFonts w:ascii="Times New Roman" w:hAnsi="Times New Roman"/>
                <w:i/>
                <w:color w:val="323232"/>
                <w:sz w:val="21"/>
              </w:rPr>
              <w:t>|B| ≤ Capacity_max(R)</w:t>
            </w:r>
          </w:p>
        </w:tc>
      </w:tr>
    </w:tbl>
    <w:p>
      <w:pPr>
        <w:spacing w:after="120"/>
      </w:pPr>
    </w:p>
    <w:p>
      <w:pPr>
        <w:spacing w:after="120" w:line="360" w:lineRule="auto"/>
      </w:pPr>
      <w:r>
        <w:rPr>
          <w:rFonts w:ascii="Times New Roman" w:hAnsi="Times New Roman"/>
          <w:b/>
          <w:sz w:val="24"/>
        </w:rPr>
        <w:t xml:space="preserve">Constraint 2: </w:t>
      </w:r>
      <w:r>
        <w:rPr>
          <w:rFonts w:ascii="Times New Roman" w:hAnsi="Times New Roman"/>
          <w:sz w:val="24"/>
        </w:rPr>
        <w:t>2. Product Compatibility Exclusion Constraint:</w:t>
      </w:r>
    </w:p>
    <w:p>
      <w:pPr>
        <w:spacing w:after="120" w:line="360" w:lineRule="auto"/>
      </w:pPr>
      <w:r>
        <w:rPr>
          <w:rFonts w:ascii="Times New Roman" w:hAnsi="Times New Roman"/>
          <w:sz w:val="24"/>
        </w:rPr>
        <w:t>For every pairwise combination of orders (o_i, o_j) in candidate batch B, the special handling group of o_j must not belong to the incompatible groups set of o_i:</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after="40" w:line="312" w:lineRule="auto"/>
            </w:pPr>
            <w:r>
              <w:rPr>
                <w:rFonts w:ascii="Times New Roman" w:hAnsi="Times New Roman"/>
                <w:b/>
                <w:color w:val="003366"/>
                <w:sz w:val="22"/>
              </w:rPr>
              <w:t>Formulation 4.2: Product Handling Compatibility</w:t>
              <w:br/>
            </w:r>
            <w:r>
              <w:rPr>
                <w:rFonts w:ascii="Times New Roman" w:hAnsi="Times New Roman"/>
                <w:i/>
                <w:color w:val="323232"/>
                <w:sz w:val="21"/>
              </w:rPr>
              <w:t>Group(o_j) ∉ IncompatibleGroups(Product(o_i))  ∀ (o_i, o_j) ∈ B × B</w:t>
              <w:br/>
              <w:t>ColdChain ∩ (Hazmat ∪ Cytotoxic) = ∅</w:t>
              <w:br/>
              <w:t>Narcotic ∩ (Cytotoxic ∪ Hazmat) = ∅</w:t>
            </w:r>
          </w:p>
        </w:tc>
      </w:tr>
    </w:tbl>
    <w:p>
      <w:pPr>
        <w:spacing w:after="120"/>
      </w:pPr>
    </w:p>
    <w:p>
      <w:pPr>
        <w:spacing w:after="120" w:line="360" w:lineRule="auto"/>
      </w:pPr>
      <w:r>
        <w:rPr>
          <w:rFonts w:ascii="Times New Roman" w:hAnsi="Times New Roman"/>
          <w:b/>
          <w:sz w:val="24"/>
        </w:rPr>
        <w:t xml:space="preserve">Constraint 3: </w:t>
      </w:r>
      <w:r>
        <w:rPr>
          <w:rFonts w:ascii="Times New Roman" w:hAnsi="Times New Roman"/>
          <w:sz w:val="24"/>
        </w:rPr>
        <w:t>3. Pickup Readiness Precedence Constraint:</w:t>
      </w:r>
    </w:p>
    <w:p>
      <w:pPr>
        <w:spacing w:after="120" w:line="360" w:lineRule="auto"/>
      </w:pPr>
      <w:r>
        <w:rPr>
          <w:rFonts w:ascii="Times New Roman" w:hAnsi="Times New Roman"/>
          <w:sz w:val="24"/>
        </w:rPr>
        <w:t>The batch departure time from the pharmacy depot t_dep is governed by the maximum compounding completion time among all batched orders. Batches requiring &gt; 90 minutes of courier waiting time are rejected: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after="40" w:line="312" w:lineRule="auto"/>
            </w:pPr>
            <w:r>
              <w:rPr>
                <w:rFonts w:ascii="Times New Roman" w:hAnsi="Times New Roman"/>
                <w:b/>
                <w:color w:val="003366"/>
                <w:sz w:val="22"/>
              </w:rPr>
              <w:t>Formulation 4.3: Pickup Readiness Sync</w:t>
              <w:br/>
            </w:r>
            <w:r>
              <w:rPr>
                <w:rFonts w:ascii="Times New Roman" w:hAnsi="Times New Roman"/>
                <w:i/>
                <w:color w:val="323232"/>
                <w:sz w:val="21"/>
              </w:rPr>
              <w:t>t_dep = max(t_0, max_{o_i ∈ B} ReadyTime(o_i))</w:t>
              <w:br/>
              <w:t>Condition: (t_dep - t_0) ≤ 90.0 minutes</w:t>
            </w:r>
          </w:p>
        </w:tc>
      </w:tr>
    </w:tbl>
    <w:p>
      <w:pPr>
        <w:spacing w:after="120"/>
      </w:pPr>
    </w:p>
    <w:p>
      <w:pPr>
        <w:spacing w:after="120" w:line="360" w:lineRule="auto"/>
      </w:pPr>
      <w:r>
        <w:rPr>
          <w:rFonts w:ascii="Times New Roman" w:hAnsi="Times New Roman"/>
          <w:b/>
          <w:sz w:val="24"/>
        </w:rPr>
        <w:t xml:space="preserve">Constraint 4: </w:t>
      </w:r>
      <w:r>
        <w:rPr>
          <w:rFonts w:ascii="Times New Roman" w:hAnsi="Times New Roman"/>
          <w:sz w:val="24"/>
        </w:rPr>
        <w:t>4. Delivery Deadline Constraint with Traffic Buffer:</w:t>
      </w:r>
    </w:p>
    <w:p>
      <w:pPr>
        <w:spacing w:after="120" w:line="360" w:lineRule="auto"/>
      </w:pPr>
      <w:r>
        <w:rPr>
          <w:rFonts w:ascii="Times New Roman" w:hAnsi="Times New Roman"/>
          <w:sz w:val="24"/>
        </w:rPr>
        <w:t>For every stop i in route sequence π, the projected arrival time plus a mandatory 10-minute travel safety buffer Δ_buffer must be less than or equal to the promised delivery deadline: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after="40" w:line="312" w:lineRule="auto"/>
            </w:pPr>
            <w:r>
              <w:rPr>
                <w:rFonts w:ascii="Times New Roman" w:hAnsi="Times New Roman"/>
                <w:b/>
                <w:color w:val="003366"/>
                <w:sz w:val="22"/>
              </w:rPr>
              <w:t>Formulation 4.4: Delivery Deadline Compliance</w:t>
              <w:br/>
            </w:r>
            <w:r>
              <w:rPr>
                <w:rFonts w:ascii="Times New Roman" w:hAnsi="Times New Roman"/>
                <w:i/>
                <w:color w:val="323232"/>
                <w:sz w:val="21"/>
              </w:rPr>
              <w:t>t_arr(π_i) + Δ_buffer ≤ PromisedDeadline(π_i)  ∀ i ∈ π</w:t>
              <w:br/>
              <w:t>Δ_buffer = 10.0 minutes</w:t>
            </w:r>
          </w:p>
        </w:tc>
      </w:tr>
    </w:tbl>
    <w:p>
      <w:pPr>
        <w:spacing w:after="120"/>
      </w:pPr>
    </w:p>
    <w:p>
      <w:pPr>
        <w:spacing w:after="120" w:line="360" w:lineRule="auto"/>
      </w:pPr>
      <w:r>
        <w:rPr>
          <w:rFonts w:ascii="Times New Roman" w:hAnsi="Times New Roman"/>
          <w:b/>
          <w:sz w:val="24"/>
        </w:rPr>
        <w:t xml:space="preserve">Constraint 5: </w:t>
      </w:r>
      <w:r>
        <w:rPr>
          <w:rFonts w:ascii="Times New Roman" w:hAnsi="Times New Roman"/>
          <w:sz w:val="24"/>
        </w:rPr>
        <w:t>5. Rider Workload Safety Threshold Constraint:</w:t>
      </w:r>
    </w:p>
    <w:p>
      <w:pPr>
        <w:spacing w:after="120" w:line="360" w:lineRule="auto"/>
      </w:pPr>
      <w:r>
        <w:rPr>
          <w:rFonts w:ascii="Times New Roman" w:hAnsi="Times New Roman"/>
          <w:sz w:val="24"/>
        </w:rPr>
        <w:t>The total route duration T_total (including depot travel, stop service times, and depot return) must not exceed the rider's maximum shift workload limit capped at 120 minutes continuous driving: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after="40" w:line="312" w:lineRule="auto"/>
            </w:pPr>
            <w:r>
              <w:rPr>
                <w:rFonts w:ascii="Times New Roman" w:hAnsi="Times New Roman"/>
                <w:b/>
                <w:color w:val="003366"/>
                <w:sz w:val="22"/>
              </w:rPr>
              <w:t>Formulation 4.5: Courier Fatigue Cap</w:t>
              <w:br/>
            </w:r>
            <w:r>
              <w:rPr>
                <w:rFonts w:ascii="Times New Roman" w:hAnsi="Times New Roman"/>
                <w:i/>
                <w:color w:val="323232"/>
                <w:sz w:val="21"/>
              </w:rPr>
              <w:t>T_total ≤ min(Workload_max(R), 120.0 minutes)</w:t>
            </w:r>
          </w:p>
        </w:tc>
      </w:tr>
    </w:tbl>
    <w:p>
      <w:pPr>
        <w:spacing w:after="120"/>
      </w:pPr>
    </w:p>
    <w:p>
      <w:pPr>
        <w:spacing w:before="200" w:after="80"/>
        <w:jc w:val="left"/>
      </w:pPr>
      <w:r>
        <w:rPr>
          <w:rFonts w:ascii="Times New Roman" w:hAnsi="Times New Roman"/>
          <w:b/>
          <w:color w:val="003366"/>
          <w:sz w:val="21"/>
        </w:rPr>
        <w:t>Table 4.1: Mathematical Formulation of Mandatory Hard Operational Constraints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1872"/>
            <w:shd w:fill="003366"/>
            <w:tcMar>
              <w:top w:w="120" w:type="dxa"/>
              <w:bottom w:w="120" w:type="dxa"/>
              <w:left w:w="140" w:type="dxa"/>
              <w:right w:w="140" w:type="dxa"/>
            </w:tcMar>
          </w:tcPr>
          <w:p>
            <w:pPr>
              <w:spacing w:after="0"/>
              <w:jc w:val="left"/>
            </w:pPr>
            <w:r>
              <w:rPr>
                <w:rFonts w:ascii="Times New Roman" w:hAnsi="Times New Roman"/>
                <w:b/>
                <w:color w:val="FFFFFF"/>
                <w:sz w:val="21"/>
              </w:rPr>
              <w:t>Constraint Name</w:t>
            </w:r>
          </w:p>
        </w:tc>
        <w:tc>
          <w:tcPr>
            <w:tcW w:type="dxa" w:w="3168"/>
            <w:shd w:fill="003366"/>
            <w:tcMar>
              <w:top w:w="120" w:type="dxa"/>
              <w:bottom w:w="120" w:type="dxa"/>
              <w:left w:w="140" w:type="dxa"/>
              <w:right w:w="140" w:type="dxa"/>
            </w:tcMar>
          </w:tcPr>
          <w:p>
            <w:pPr>
              <w:spacing w:after="0"/>
              <w:jc w:val="left"/>
            </w:pPr>
            <w:r>
              <w:rPr>
                <w:rFonts w:ascii="Times New Roman" w:hAnsi="Times New Roman"/>
                <w:b/>
                <w:color w:val="FFFFFF"/>
                <w:sz w:val="21"/>
              </w:rPr>
              <w:t>Mathematical Expression</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Default Threshold</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Action on Violation</w:t>
            </w:r>
          </w:p>
        </w:tc>
      </w:tr>
      <w:tr>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Rider Capacity</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|B| ≤ Capacity_max(R)</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Max 3-5 orders / box</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Instant Rejection; evaluate next rider</w:t>
            </w:r>
          </w:p>
        </w:tc>
      </w:tr>
      <w:tr>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Product Compatibility</w:t>
            </w:r>
          </w:p>
        </w:tc>
        <w:tc>
          <w:tcPr>
            <w:tcW w:type="dxa" w:w="316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Group(o_j) ∉ Incompat(o_i)</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ColdChain, Hazmat, Cytotoxic, Narcotic</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Instant Rejection; skip route simulation</w:t>
            </w:r>
          </w:p>
        </w:tc>
      </w:tr>
      <w:tr>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Pickup Readiness</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t_dep = max(t_0, max(ReadyTime))</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Max wait ≤ 90.0 mins</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Instant Rejection; hold unready order</w:t>
            </w:r>
          </w:p>
        </w:tc>
      </w:tr>
      <w:tr>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Delivery Deadline</w:t>
            </w:r>
          </w:p>
        </w:tc>
        <w:tc>
          <w:tcPr>
            <w:tcW w:type="dxa" w:w="316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t_arr(π_i) + Δ_buffer ≤ Deadline(π_i)</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Δ_buffer = 10.0 mins</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Rejection; force solo priority dispatch</w:t>
            </w:r>
          </w:p>
        </w:tc>
      </w:tr>
      <w:tr>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Rider Workload</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T_total ≤ min(Workload_max, 120m)</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Max 120.0 minutes</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Rejection; split batch into smaller routes</w:t>
            </w:r>
          </w:p>
        </w:tc>
      </w:tr>
    </w:tbl>
    <w:p>
      <w:pPr>
        <w:spacing w:after="160"/>
      </w:pPr>
    </w:p>
    <w:p>
      <w:pPr>
        <w:keepNext/>
        <w:spacing w:before="280" w:after="120"/>
      </w:pPr>
      <w:r>
        <w:rPr>
          <w:rFonts w:ascii="Times New Roman" w:hAnsi="Times New Roman"/>
          <w:b/>
          <w:color w:val="003366"/>
          <w:sz w:val="28"/>
        </w:rPr>
        <w:t>4.4 Immutable Audit Trail Engine</w:t>
      </w:r>
    </w:p>
    <w:p>
      <w:pPr>
        <w:spacing w:after="120" w:line="360" w:lineRule="auto"/>
      </w:pPr>
      <w:r>
        <w:rPr>
          <w:rFonts w:ascii="Times New Roman" w:hAnsi="Times New Roman"/>
          <w:sz w:val="24"/>
        </w:rPr>
        <w:t>To ensure complete regulatory compliance and transparent decision verification, MEDIROUTE incorporates an immutable SQLite audit logging engine (`pharmacy.db`). Every operational event—including plan initialization, candidate batch insertion, rejection diagnostics, and rider dispatches—is recorded with microsecond timestamps, actor attribution, and detailed state transition logs.</w:t>
      </w:r>
    </w:p>
    <w:p>
      <w:pPr>
        <w:keepNext/>
        <w:spacing w:before="280" w:after="120"/>
      </w:pPr>
      <w:r>
        <w:rPr>
          <w:rFonts w:ascii="Times New Roman" w:hAnsi="Times New Roman"/>
          <w:b/>
          <w:color w:val="003366"/>
          <w:sz w:val="28"/>
        </w:rPr>
        <w:t>4.5 Baseline Benchmark Framework</w:t>
      </w:r>
    </w:p>
    <w:p>
      <w:pPr>
        <w:spacing w:after="120" w:line="360" w:lineRule="auto"/>
      </w:pPr>
      <w:r>
        <w:rPr>
          <w:rFonts w:ascii="Times New Roman" w:hAnsi="Times New Roman"/>
          <w:sz w:val="24"/>
        </w:rPr>
        <w:t>To empirically quantify safety and financial benefits, MEDIROUTE features a built-in Naïve Baseline Engine. The baseline simulator executes unconstrained spatial clustering on identical order datasets, tracking delivery deadline breaches, product cross-contaminations, pickup delays, and capacity overruns for comparative benchmarking.</w:t>
      </w:r>
    </w:p>
    <w:p>
      <w:pPr>
        <w:keepNext/>
        <w:spacing w:before="280" w:after="120"/>
      </w:pPr>
      <w:r>
        <w:rPr>
          <w:rFonts w:ascii="Times New Roman" w:hAnsi="Times New Roman"/>
          <w:b/>
          <w:color w:val="003366"/>
          <w:sz w:val="28"/>
        </w:rPr>
        <w:t>4.6 Operational End-to-End Workflow</w:t>
      </w:r>
    </w:p>
    <w:p>
      <w:pPr>
        <w:spacing w:after="120" w:line="360" w:lineRule="auto"/>
      </w:pPr>
      <w:r>
        <w:rPr>
          <w:rFonts w:ascii="Times New Roman" w:hAnsi="Times New Roman"/>
          <w:sz w:val="24"/>
        </w:rPr>
        <w:t>Figure 4.1 depicts the architectural flow of MEDIROUTE from order reception to courier dispatch and audit logging.</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MEDIROUTE SYSTEM ARCHITECTURE &amp; FLOW                       |</w:t>
              <w:br/>
              <w:t>+-----------------------------------------------------------------------------------+</w:t>
              <w:br/>
              <w:t>|                                                                                   |</w:t>
              <w:br/>
              <w:t>|   [ Customer Orders ] ---&gt; [ Priority Sorting (Urgent First) ]                    |</w:t>
              <w:br/>
              <w:t>|                                         |                                         |</w:t>
              <w:br/>
              <w:t>|                                         v                                         |</w:t>
              <w:br/>
              <w:t>|                        [ Candidate Batch Insertion ]                              |</w:t>
              <w:br/>
              <w:t>|                                         |                                         |</w:t>
              <w:br/>
              <w:t>|                                         v                                         |</w:t>
              <w:br/>
              <w:t>|                     +---------------------------------------+                     |</w:t>
              <w:br/>
              <w:t>|                     | 5-HARD-CONSTRAINT VALIDATION ENGINE   |                     |</w:t>
              <w:br/>
              <w:t>|                     +---------------------------------------+                     |</w:t>
              <w:br/>
              <w:t>|                     | 1. Rider Order Capacity Check         |                     |</w:t>
              <w:br/>
              <w:t>|                     | 2. Product Handling Group Check       |                     |</w:t>
              <w:br/>
              <w:t>|                     | 3. Pickup Readiness Delay Check       |                     |</w:t>
              <w:br/>
              <w:t>|                     | 4. TSP Deadline &amp; Safety Buffer Check |                     |</w:t>
              <w:br/>
              <w:t>|                     | 5. Rider Workload Safety Limit Check  |                     |</w:t>
              <w:br/>
              <w:t>|                     +---------------------------------------+                     |</w:t>
              <w:br/>
              <w:t>|                                 /               \                                 |</w:t>
              <w:br/>
              <w:t>|                       [ PASS ] /                 \ [ REJECT ]                     |</w:t>
              <w:br/>
              <w:t>|                               /                   \                               |</w:t>
              <w:br/>
              <w:t>|                              v                     v                              |</w:t>
              <w:br/>
              <w:t>|                   [ Calculate Marginal ]      [ Log Rejection Diagnostic ]        |</w:t>
              <w:br/>
              <w:t>|                   [  Distance Savings  ]      [   in SQLite Audit DB     ]        |</w:t>
              <w:br/>
              <w:t>|                              |                                                    |</w:t>
              <w:br/>
              <w:t>|                              v                                                    |</w:t>
              <w:br/>
              <w:t>|                   [ Create Validated Batch ]                                      |</w:t>
              <w:br/>
              <w:t>|                   [ &amp; Assign Courier      ]                                       |</w:t>
              <w:br/>
              <w:t>|                              |                                                    |</w:t>
              <w:br/>
              <w:t>|                              v                                                    |</w:t>
              <w:br/>
              <w:t>|                   [ Immutable SQLite DB ] ---&gt; [ Streamlit Control Center UI ]     |</w:t>
              <w:br/>
              <w:t>|                                                                                   |</w:t>
              <w:br/>
              <w:t>+-----------------------------------------------------------------------------------+</w:t>
              <w:br/>
            </w:r>
          </w:p>
        </w:tc>
      </w:tr>
    </w:tbl>
    <w:p>
      <w:pPr>
        <w:spacing w:before="80" w:after="240"/>
        <w:jc w:val="center"/>
      </w:pPr>
      <w:r>
        <w:rPr>
          <w:rFonts w:ascii="Times New Roman" w:hAnsi="Times New Roman"/>
          <w:b/>
          <w:i/>
          <w:color w:val="3C3C3C"/>
          <w:sz w:val="20"/>
        </w:rPr>
        <w:t>Figure 4.1: Constraint-Aware Batching Architecture &amp; System Flow</w:t>
      </w:r>
    </w:p>
    <w:p>
      <w:r>
        <w:br w:type="page"/>
      </w:r>
    </w:p>
    <w:p>
      <w:pPr>
        <w:keepNext/>
        <w:spacing w:before="360" w:after="160"/>
      </w:pPr>
      <w:r>
        <w:rPr>
          <w:rFonts w:ascii="Times New Roman" w:hAnsi="Times New Roman"/>
          <w:b/>
          <w:color w:val="003366"/>
          <w:sz w:val="32"/>
        </w:rPr>
        <w:t>CHAPTER 5: SYSTEM ANALYSIS</w:t>
      </w:r>
    </w:p>
    <w:p>
      <w:pPr>
        <w:keepNext/>
        <w:spacing w:before="280" w:after="120"/>
      </w:pPr>
      <w:r>
        <w:rPr>
          <w:rFonts w:ascii="Times New Roman" w:hAnsi="Times New Roman"/>
          <w:b/>
          <w:color w:val="003366"/>
          <w:sz w:val="28"/>
        </w:rPr>
        <w:t>5.1 Functional Requirements</w:t>
      </w:r>
    </w:p>
    <w:p>
      <w:pPr>
        <w:spacing w:after="120" w:line="360" w:lineRule="auto"/>
      </w:pPr>
      <w:r>
        <w:rPr>
          <w:rFonts w:ascii="Times New Roman" w:hAnsi="Times New Roman"/>
          <w:sz w:val="24"/>
        </w:rPr>
        <w:t>The MEDIROUTE system functional requirements specify the exact capabilities and operational features that the software must deliver:</w:t>
      </w:r>
    </w:p>
    <w:p>
      <w:pPr>
        <w:spacing w:before="200" w:after="80"/>
        <w:jc w:val="left"/>
      </w:pPr>
      <w:r>
        <w:rPr>
          <w:rFonts w:ascii="Times New Roman" w:hAnsi="Times New Roman"/>
          <w:b/>
          <w:color w:val="003366"/>
          <w:sz w:val="21"/>
        </w:rPr>
        <w:t>Table 5.1: Functional Requirements Breakdown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1440"/>
            <w:shd w:fill="003366"/>
            <w:tcMar>
              <w:top w:w="120" w:type="dxa"/>
              <w:bottom w:w="120" w:type="dxa"/>
              <w:left w:w="140" w:type="dxa"/>
              <w:right w:w="140" w:type="dxa"/>
            </w:tcMar>
          </w:tcPr>
          <w:p>
            <w:pPr>
              <w:spacing w:after="0"/>
              <w:jc w:val="left"/>
            </w:pPr>
            <w:r>
              <w:rPr>
                <w:rFonts w:ascii="Times New Roman" w:hAnsi="Times New Roman"/>
                <w:b/>
                <w:color w:val="FFFFFF"/>
                <w:sz w:val="21"/>
              </w:rPr>
              <w:t>Req ID</w:t>
            </w:r>
          </w:p>
        </w:tc>
        <w:tc>
          <w:tcPr>
            <w:tcW w:type="dxa" w:w="2016"/>
            <w:shd w:fill="003366"/>
            <w:tcMar>
              <w:top w:w="120" w:type="dxa"/>
              <w:bottom w:w="120" w:type="dxa"/>
              <w:left w:w="140" w:type="dxa"/>
              <w:right w:w="140" w:type="dxa"/>
            </w:tcMar>
          </w:tcPr>
          <w:p>
            <w:pPr>
              <w:spacing w:after="0"/>
              <w:jc w:val="left"/>
            </w:pPr>
            <w:r>
              <w:rPr>
                <w:rFonts w:ascii="Times New Roman" w:hAnsi="Times New Roman"/>
                <w:b/>
                <w:color w:val="FFFFFF"/>
                <w:sz w:val="21"/>
              </w:rPr>
              <w:t>Module Name</w:t>
            </w:r>
          </w:p>
        </w:tc>
        <w:tc>
          <w:tcPr>
            <w:tcW w:type="dxa" w:w="4464"/>
            <w:shd w:fill="003366"/>
            <w:tcMar>
              <w:top w:w="120" w:type="dxa"/>
              <w:bottom w:w="120" w:type="dxa"/>
              <w:left w:w="140" w:type="dxa"/>
              <w:right w:w="140" w:type="dxa"/>
            </w:tcMar>
          </w:tcPr>
          <w:p>
            <w:pPr>
              <w:spacing w:after="0"/>
              <w:jc w:val="left"/>
            </w:pPr>
            <w:r>
              <w:rPr>
                <w:rFonts w:ascii="Times New Roman" w:hAnsi="Times New Roman"/>
                <w:b/>
                <w:color w:val="FFFFFF"/>
                <w:sz w:val="21"/>
              </w:rPr>
              <w:t>Functional Requirement Description</w:t>
            </w:r>
          </w:p>
        </w:tc>
        <w:tc>
          <w:tcPr>
            <w:tcW w:type="dxa" w:w="1440"/>
            <w:shd w:fill="003366"/>
            <w:tcMar>
              <w:top w:w="120" w:type="dxa"/>
              <w:bottom w:w="120" w:type="dxa"/>
              <w:left w:w="140" w:type="dxa"/>
              <w:right w:w="140" w:type="dxa"/>
            </w:tcMar>
          </w:tcPr>
          <w:p>
            <w:pPr>
              <w:spacing w:after="0"/>
              <w:jc w:val="left"/>
            </w:pPr>
            <w:r>
              <w:rPr>
                <w:rFonts w:ascii="Times New Roman" w:hAnsi="Times New Roman"/>
                <w:b/>
                <w:color w:val="FFFFFF"/>
                <w:sz w:val="21"/>
              </w:rPr>
              <w:t>Priority</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FR-01</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Order Ingestion</w:t>
            </w:r>
          </w:p>
        </w:tc>
        <w:tc>
          <w:tcPr>
            <w:tcW w:type="dxa" w:w="446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System shall ingest prescription orders with priority tags, pickup ready times, promised deadlines, and product handling groups.</w:t>
            </w:r>
          </w:p>
        </w:tc>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MANDATORY</w:t>
            </w:r>
          </w:p>
        </w:tc>
      </w:tr>
      <w:tr>
        <w:tc>
          <w:tcPr>
            <w:tcW w:type="dxa" w:w="144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FR-02</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Constraint Checking</w:t>
            </w:r>
          </w:p>
        </w:tc>
        <w:tc>
          <w:tcPr>
            <w:tcW w:type="dxa" w:w="446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System shall evaluate 5 hard constraints (capacity, product compatibility, pickup readiness, deadlines with buffer, rider workload) for all candidate batches.</w:t>
            </w:r>
          </w:p>
        </w:tc>
        <w:tc>
          <w:tcPr>
            <w:tcW w:type="dxa" w:w="144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MANDATORY</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FR-03</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Route Permutation</w:t>
            </w:r>
          </w:p>
        </w:tc>
        <w:tc>
          <w:tcPr>
            <w:tcW w:type="dxa" w:w="446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System shall solve exact TSP stop permutations for batches (n ≤ 6) to compute optimal distance and arrival timelines.</w:t>
            </w:r>
          </w:p>
        </w:tc>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MANDATORY</w:t>
            </w:r>
          </w:p>
        </w:tc>
      </w:tr>
      <w:tr>
        <w:tc>
          <w:tcPr>
            <w:tcW w:type="dxa" w:w="144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FR-04</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Priority Greedy Solver</w:t>
            </w:r>
          </w:p>
        </w:tc>
        <w:tc>
          <w:tcPr>
            <w:tcW w:type="dxa" w:w="446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System shall prioritize high-urgency orders and evaluate candidate batch insertions based on maximum net distance saved.</w:t>
            </w:r>
          </w:p>
        </w:tc>
        <w:tc>
          <w:tcPr>
            <w:tcW w:type="dxa" w:w="144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MANDATORY</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FR-05</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Baseline Benchmark</w:t>
            </w:r>
          </w:p>
        </w:tc>
        <w:tc>
          <w:tcPr>
            <w:tcW w:type="dxa" w:w="446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System shall simulate a naive unconstrained spatial batcher on identical order sets to quantify comparative risk and savings.</w:t>
            </w:r>
          </w:p>
        </w:tc>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MANDATORY</w:t>
            </w:r>
          </w:p>
        </w:tc>
      </w:tr>
      <w:tr>
        <w:tc>
          <w:tcPr>
            <w:tcW w:type="dxa" w:w="144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FR-06</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Immutable Audit Logging</w:t>
            </w:r>
          </w:p>
        </w:tc>
        <w:tc>
          <w:tcPr>
            <w:tcW w:type="dxa" w:w="446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System shall record all plan creations, order state changes, and rejection reasons into an SQLite audit table.</w:t>
            </w:r>
          </w:p>
        </w:tc>
        <w:tc>
          <w:tcPr>
            <w:tcW w:type="dxa" w:w="144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HIGH</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FR-07</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Streamlit Dashboard</w:t>
            </w:r>
          </w:p>
        </w:tc>
        <w:tc>
          <w:tcPr>
            <w:tcW w:type="dxa" w:w="446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System shall provide an interactive 8-module web application for dispatch planning, route visualization, audit viewing, and failure testing.</w:t>
            </w:r>
          </w:p>
        </w:tc>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HIGH</w:t>
            </w:r>
          </w:p>
        </w:tc>
      </w:tr>
    </w:tbl>
    <w:p>
      <w:pPr>
        <w:spacing w:after="160"/>
      </w:pPr>
    </w:p>
    <w:p>
      <w:pPr>
        <w:keepNext/>
        <w:spacing w:before="280" w:after="120"/>
      </w:pPr>
      <w:r>
        <w:rPr>
          <w:rFonts w:ascii="Times New Roman" w:hAnsi="Times New Roman"/>
          <w:b/>
          <w:color w:val="003366"/>
          <w:sz w:val="28"/>
        </w:rPr>
        <w:t>5.2 Non-Functional Requirements</w:t>
      </w:r>
    </w:p>
    <w:p>
      <w:pPr>
        <w:spacing w:after="120" w:line="360" w:lineRule="auto"/>
      </w:pPr>
      <w:r>
        <w:rPr>
          <w:rFonts w:ascii="Times New Roman" w:hAnsi="Times New Roman"/>
          <w:sz w:val="24"/>
        </w:rPr>
        <w:t>The non-functional requirements govern system performance, reliability, security, data integrity, and usability:</w:t>
      </w:r>
    </w:p>
    <w:p>
      <w:pPr>
        <w:spacing w:before="200" w:after="80"/>
        <w:jc w:val="left"/>
      </w:pPr>
      <w:r>
        <w:rPr>
          <w:rFonts w:ascii="Times New Roman" w:hAnsi="Times New Roman"/>
          <w:b/>
          <w:color w:val="003366"/>
          <w:sz w:val="21"/>
        </w:rPr>
        <w:t>Table 5.2: Non-Functional Requirements &amp; Performance Benchmarks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rPr>
          <w:tblHeader/>
        </w:trPr>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Metric Category</w:t>
            </w:r>
          </w:p>
        </w:tc>
        <w:tc>
          <w:tcPr>
            <w:tcW w:type="dxa" w:w="4608"/>
            <w:shd w:fill="003366"/>
            <w:tcMar>
              <w:top w:w="120" w:type="dxa"/>
              <w:bottom w:w="120" w:type="dxa"/>
              <w:left w:w="140" w:type="dxa"/>
              <w:right w:w="140" w:type="dxa"/>
            </w:tcMar>
          </w:tcPr>
          <w:p>
            <w:pPr>
              <w:spacing w:after="0"/>
              <w:jc w:val="left"/>
            </w:pPr>
            <w:r>
              <w:rPr>
                <w:rFonts w:ascii="Times New Roman" w:hAnsi="Times New Roman"/>
                <w:b/>
                <w:color w:val="FFFFFF"/>
                <w:sz w:val="21"/>
              </w:rPr>
              <w:t>Specification &amp; Target Benchmark</w:t>
            </w:r>
          </w:p>
        </w:tc>
        <w:tc>
          <w:tcPr>
            <w:tcW w:type="dxa" w:w="2592"/>
            <w:shd w:fill="003366"/>
            <w:tcMar>
              <w:top w:w="120" w:type="dxa"/>
              <w:bottom w:w="120" w:type="dxa"/>
              <w:left w:w="140" w:type="dxa"/>
              <w:right w:w="140" w:type="dxa"/>
            </w:tcMar>
          </w:tcPr>
          <w:p>
            <w:pPr>
              <w:spacing w:after="0"/>
              <w:jc w:val="left"/>
            </w:pPr>
            <w:r>
              <w:rPr>
                <w:rFonts w:ascii="Times New Roman" w:hAnsi="Times New Roman"/>
                <w:b/>
                <w:color w:val="FFFFFF"/>
                <w:sz w:val="21"/>
              </w:rPr>
              <w:t>Verification Method</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Execution Latency</w:t>
            </w:r>
          </w:p>
        </w:tc>
        <w:tc>
          <w:tcPr>
            <w:tcW w:type="dxa" w:w="460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Batch optimization plan generation &lt; 2.0 seconds for 500 synthetic orders</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Automated timer logging in evaluation suite</w:t>
            </w:r>
          </w:p>
        </w:tc>
      </w:tr>
      <w:tr>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Operational Safety</w:t>
            </w:r>
          </w:p>
        </w:tc>
        <w:tc>
          <w:tcPr>
            <w:tcW w:type="dxa" w:w="460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100.0% enforcement of mandatory hard constraints (0 violations allowed)</w:t>
            </w:r>
          </w:p>
        </w:tc>
        <w:tc>
          <w:tcPr>
            <w:tcW w:type="dxa" w:w="259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Pytest constraint validation unit tests</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Data Integrity</w:t>
            </w:r>
          </w:p>
        </w:tc>
        <w:tc>
          <w:tcPr>
            <w:tcW w:type="dxa" w:w="460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ACID transactional consistency for all SQLite audit log writes</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Database transaction stress testing</w:t>
            </w:r>
          </w:p>
        </w:tc>
      </w:tr>
      <w:tr>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User Interface Usability</w:t>
            </w:r>
          </w:p>
        </w:tc>
        <w:tc>
          <w:tcPr>
            <w:tcW w:type="dxa" w:w="460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Intuitive multi-tab navigation with color-coded feasibility badges</w:t>
            </w:r>
          </w:p>
        </w:tc>
        <w:tc>
          <w:tcPr>
            <w:tcW w:type="dxa" w:w="259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Stakeholder usability Likert survey (≥ 4.5/5.0)</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Code Quality &amp; Test Coverage</w:t>
            </w:r>
          </w:p>
        </w:tc>
        <w:tc>
          <w:tcPr>
            <w:tcW w:type="dxa" w:w="460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 90% code coverage across constraint checkers, routing, and batching logic</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Pytest-cov automated test coverage execution</w:t>
            </w:r>
          </w:p>
        </w:tc>
      </w:tr>
    </w:tbl>
    <w:p>
      <w:pPr>
        <w:spacing w:after="160"/>
      </w:pPr>
    </w:p>
    <w:p>
      <w:pPr>
        <w:keepNext/>
        <w:spacing w:before="280" w:after="120"/>
      </w:pPr>
      <w:r>
        <w:rPr>
          <w:rFonts w:ascii="Times New Roman" w:hAnsi="Times New Roman"/>
          <w:b/>
          <w:color w:val="003366"/>
          <w:sz w:val="28"/>
        </w:rPr>
        <w:t>5.3 User Roles and Responsibilities</w:t>
      </w:r>
    </w:p>
    <w:p>
      <w:pPr>
        <w:pStyle w:val="ListBullet"/>
        <w:spacing w:after="80" w:line="360" w:lineRule="auto"/>
      </w:pPr>
      <w:r>
        <w:rPr>
          <w:rFonts w:ascii="Times New Roman" w:hAnsi="Times New Roman"/>
          <w:b/>
          <w:sz w:val="24"/>
        </w:rPr>
        <w:t xml:space="preserve">1. Pharmacy Dispatcher: </w:t>
      </w:r>
      <w:r>
        <w:rPr>
          <w:rFonts w:ascii="Times New Roman" w:hAnsi="Times New Roman"/>
          <w:sz w:val="24"/>
        </w:rPr>
        <w:t>Responsible for reviewing generated dispatch plans, approving batched routes, overriding exceptions, and monitoring real-time dispatch status.</w:t>
      </w:r>
    </w:p>
    <w:p>
      <w:pPr>
        <w:pStyle w:val="ListBullet"/>
        <w:spacing w:after="80" w:line="360" w:lineRule="auto"/>
      </w:pPr>
      <w:r>
        <w:rPr>
          <w:rFonts w:ascii="Times New Roman" w:hAnsi="Times New Roman"/>
          <w:b/>
          <w:sz w:val="24"/>
        </w:rPr>
        <w:t xml:space="preserve">2. Logistics Manager: </w:t>
      </w:r>
      <w:r>
        <w:rPr>
          <w:rFonts w:ascii="Times New Roman" w:hAnsi="Times New Roman"/>
          <w:sz w:val="24"/>
        </w:rPr>
        <w:t>Responsible for evaluating fleet performance, comparing constraint-aware plans against baseline metrics, and managing rider shift parameters.</w:t>
      </w:r>
    </w:p>
    <w:p>
      <w:pPr>
        <w:pStyle w:val="ListBullet"/>
        <w:spacing w:after="80" w:line="360" w:lineRule="auto"/>
      </w:pPr>
      <w:r>
        <w:rPr>
          <w:rFonts w:ascii="Times New Roman" w:hAnsi="Times New Roman"/>
          <w:b/>
          <w:sz w:val="24"/>
        </w:rPr>
        <w:t xml:space="preserve">3. Healthcare Compliance Auditor: </w:t>
      </w:r>
      <w:r>
        <w:rPr>
          <w:rFonts w:ascii="Times New Roman" w:hAnsi="Times New Roman"/>
          <w:sz w:val="24"/>
        </w:rPr>
        <w:t>Responsible for inspecting historical audit logs, verifying rejection diagnostic rationales, and ensuring zero product contamination.</w:t>
      </w:r>
    </w:p>
    <w:p>
      <w:pPr>
        <w:pStyle w:val="ListBullet"/>
        <w:spacing w:after="80" w:line="360" w:lineRule="auto"/>
      </w:pPr>
      <w:r>
        <w:rPr>
          <w:rFonts w:ascii="Times New Roman" w:hAnsi="Times New Roman"/>
          <w:b/>
          <w:sz w:val="24"/>
        </w:rPr>
        <w:t xml:space="preserve">4. Courier / Rider: </w:t>
      </w:r>
      <w:r>
        <w:rPr>
          <w:rFonts w:ascii="Times New Roman" w:hAnsi="Times New Roman"/>
          <w:sz w:val="24"/>
        </w:rPr>
        <w:t>Receives validated batch route sequences, pickup timelines, and customer stop directions via dispatch sheets.</w:t>
      </w:r>
    </w:p>
    <w:p>
      <w:pPr>
        <w:keepNext/>
        <w:spacing w:before="280" w:after="120"/>
      </w:pPr>
      <w:r>
        <w:rPr>
          <w:rFonts w:ascii="Times New Roman" w:hAnsi="Times New Roman"/>
          <w:b/>
          <w:color w:val="003366"/>
          <w:sz w:val="28"/>
        </w:rPr>
        <w:t>5.4 Operational Diagrams</w:t>
      </w:r>
    </w:p>
    <w:p>
      <w:pPr>
        <w:spacing w:after="120" w:line="360" w:lineRule="auto"/>
      </w:pPr>
      <w:r>
        <w:rPr>
          <w:rFonts w:ascii="Times New Roman" w:hAnsi="Times New Roman"/>
          <w:sz w:val="24"/>
        </w:rPr>
        <w:t>The operational behavior of MEDIROUTE is modeled using standard Unified Modeling Language (UML) structural and behavioral diagrams.</w:t>
      </w:r>
    </w:p>
    <w:p>
      <w:pPr>
        <w:spacing w:after="120" w:line="360" w:lineRule="auto"/>
      </w:pPr>
      <w:r>
        <w:rPr>
          <w:rFonts w:ascii="Times New Roman" w:hAnsi="Times New Roman"/>
          <w:sz w:val="24"/>
        </w:rPr>
        <w:t>Figure 5.1 depicts the Use Case Diagram illustrating user role interactions with core system capabilities.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USE CASE DIAGRAM FOR MEDIROUTE                         |</w:t>
              <w:br/>
              <w:t>+-----------------------------------------------------------------------------------+</w:t>
              <w:br/>
              <w:t>|                                                                                   |</w:t>
              <w:br/>
              <w:t>|   +-----------------------+                                                       |</w:t>
              <w:br/>
              <w:t>|   |  Pharmacy Dispatcher  | ----+                                                 |</w:t>
              <w:br/>
              <w:t>|   +-----------------------+     |                                                 |</w:t>
              <w:br/>
              <w:t>|                                 |---&gt; ( Generate Delivery Dispatch Plan )         |</w:t>
              <w:br/>
              <w:t>|   +-----------------------+     |---&gt; ( View Batches &amp; TSP Route Timelines )      |</w:t>
              <w:br/>
              <w:t>|   |   Logistics Manager   | ----+---&gt; ( Run Naive Baseline Benchmark )            |</w:t>
              <w:br/>
              <w:t>|   +-----------------------+     |---&gt; ( Simulate Failure Mode Edge Cases )        |</w:t>
              <w:br/>
              <w:t>|                                 |                                                 |</w:t>
              <w:br/>
              <w:t>|   +-----------------------+     |                                                 |</w:t>
              <w:br/>
              <w:t>|   | Compliance Auditor    | ----+---&gt; ( Search &amp; Export Immutable Audit Logs )    |</w:t>
              <w:br/>
              <w:t>|   +-----------------------+     |---&gt; ( Review Stakeholder Feedback &amp; Metrics )   |</w:t>
              <w:br/>
              <w:t>|                                                                                   |</w:t>
              <w:br/>
              <w:t>+-----------------------------------------------------------------------------------+</w:t>
              <w:br/>
            </w:r>
          </w:p>
        </w:tc>
      </w:tr>
    </w:tbl>
    <w:p>
      <w:pPr>
        <w:spacing w:before="80" w:after="240"/>
        <w:jc w:val="center"/>
      </w:pPr>
      <w:r>
        <w:rPr>
          <w:rFonts w:ascii="Times New Roman" w:hAnsi="Times New Roman"/>
          <w:b/>
          <w:i/>
          <w:color w:val="3C3C3C"/>
          <w:sz w:val="20"/>
        </w:rPr>
        <w:t>Figure 5.1: MEDIROUTE System Use Case Diagram</w:t>
      </w:r>
    </w:p>
    <w:p>
      <w:pPr>
        <w:spacing w:after="120" w:line="360" w:lineRule="auto"/>
      </w:pPr>
      <w:r>
        <w:rPr>
          <w:rFonts w:ascii="Times New Roman" w:hAnsi="Times New Roman"/>
          <w:sz w:val="24"/>
        </w:rPr>
        <w:t>Figure 5.2 illustrates the end-to-end logistics operational workflow diagram.</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END-TO-END LOGISTICS WORKFLOW DIAGRAM                         |</w:t>
              <w:br/>
              <w:t>+-----------------------------------------------------------------------------------+</w:t>
              <w:br/>
              <w:t>|                                                                                   |</w:t>
              <w:br/>
              <w:t>|  [ Order Entry ] -&gt; [ Pharmacy Compounding ] -&gt; [ Pickup Readiness Tagging ]      |</w:t>
              <w:br/>
              <w:t>|                                                                |                  |</w:t>
              <w:br/>
              <w:t>|                                                                v                  |</w:t>
              <w:br/>
              <w:t>|  [ Dispatch Trigger ] &lt;----------------------- [ Order Pool Synchronization ]     |</w:t>
              <w:br/>
              <w:t>|         |                                                                         |</w:t>
              <w:br/>
              <w:t>|         v                                                                         |</w:t>
              <w:br/>
              <w:t>|  [ Priority-First Greedy Batch Solver ]                                           |</w:t>
              <w:br/>
              <w:t>|         |                                                                         |</w:t>
              <w:br/>
              <w:t>|         +---&gt; [ Check Capacity &amp; Product Handling ] -&gt; (Pass/Fail)                |</w:t>
              <w:br/>
              <w:t>|         +---&gt; [ Check Pickup Delay &amp; Delivery Buffer ] -&gt; (Pass/Fail)             |</w:t>
              <w:br/>
              <w:t>|         +---&gt; [ Check Courier Fatigue 120m Limit ] -&gt; (Pass/Fail)                 |</w:t>
              <w:br/>
              <w:t>|         |                                                                         |</w:t>
              <w:br/>
              <w:t>|         v                                                                         |</w:t>
              <w:br/>
              <w:t>|  [ TSP Route Sequencer ] -&gt; [ Log to SQLite Audit DB ] -&gt; [ Dispatch Courier ]    |</w:t>
              <w:br/>
              <w:t>|                                                                                   |</w:t>
              <w:br/>
              <w:t>+-----------------------------------------------------------------------------------+</w:t>
              <w:br/>
            </w:r>
          </w:p>
        </w:tc>
      </w:tr>
    </w:tbl>
    <w:p>
      <w:pPr>
        <w:spacing w:before="80" w:after="240"/>
        <w:jc w:val="center"/>
      </w:pPr>
      <w:r>
        <w:rPr>
          <w:rFonts w:ascii="Times New Roman" w:hAnsi="Times New Roman"/>
          <w:b/>
          <w:i/>
          <w:color w:val="3C3C3C"/>
          <w:sz w:val="20"/>
        </w:rPr>
        <w:t>Figure 5.2: End-to-End Logistics Operational Workflow Diagram</w:t>
      </w:r>
    </w:p>
    <w:p>
      <w:pPr>
        <w:spacing w:after="120" w:line="360" w:lineRule="auto"/>
      </w:pPr>
      <w:r>
        <w:rPr>
          <w:rFonts w:ascii="Times New Roman" w:hAnsi="Times New Roman"/>
          <w:sz w:val="24"/>
        </w:rPr>
        <w:t>Figure 5.3 presents the Activity Diagram detailing candidate batch insertion decision logic.</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ORDER BATCHING &amp; DISPATCH ACTIVITY DIAGRAM                      |</w:t>
              <w:br/>
              <w:t>+-----------------------------------------------------------------------------------+</w:t>
              <w:br/>
              <w:t>|                                                                                   |</w:t>
              <w:br/>
              <w:t>|  (Start) --&gt; [ Select Highest Priority Unassigned Order ]                         |</w:t>
              <w:br/>
              <w:t>|                     |                                                             |</w:t>
              <w:br/>
              <w:t>|                     v                                                             |</w:t>
              <w:br/>
              <w:t>|              &lt; Iterate Existing Active Batches &gt;                                  |</w:t>
              <w:br/>
              <w:t>|                     |                                                             |</w:t>
              <w:br/>
              <w:t>|                     v                                                             |</w:t>
              <w:br/>
              <w:t>|              [ Evaluate 5 Hard Constraints ]                                      |</w:t>
              <w:br/>
              <w:t>|                     |                                                             |</w:t>
              <w:br/>
              <w:t>|             /---------------+---------------\                                     |</w:t>
              <w:br/>
              <w:t>|            /                                 \                                    |</w:t>
              <w:br/>
              <w:t>|      [ All Pass ]                      [ Any Fail ]                               |</w:t>
              <w:br/>
              <w:t>|           |                                 |                                     |</w:t>
              <w:br/>
              <w:t>|           v                                 v                                     |</w:t>
              <w:br/>
              <w:t>|  [ Calculate Marginal Distance ]     [ Write Rejection Log to SQLite ]            |</w:t>
              <w:br/>
              <w:t>|  [ Check Saved Distance &gt; 0    ]     [ Try Next Existing Batch       ]            |</w:t>
              <w:br/>
              <w:t>|           |                                                                       |</w:t>
              <w:br/>
              <w:t>|           +---&gt; Is Best Batch Found?                                              |</w:t>
              <w:br/>
              <w:t>|                     |                                                             |</w:t>
              <w:br/>
              <w:t>|              /------+------\                                                      |</w:t>
              <w:br/>
              <w:t>|             /               \                                                     |</w:t>
              <w:br/>
              <w:t>|          [ YES ]          [ NO ]                                                  |</w:t>
              <w:br/>
              <w:t>|             |               |                                                     |</w:t>
              <w:br/>
              <w:t>|             v               v                                                     |</w:t>
              <w:br/>
              <w:t>|      [ Add Order to ]  [ Try Creating New Batch ]                                 |</w:t>
              <w:br/>
              <w:t>|      [ Existing Batch]  [ with Available Courier ]                                |</w:t>
              <w:br/>
              <w:t>|             |               |                                                     |</w:t>
              <w:br/>
              <w:t>|             +-------+-------+                                                     |</w:t>
              <w:br/>
              <w:t>|                     |                                                             |</w:t>
              <w:br/>
              <w:t>|                     v                                                             |</w:t>
              <w:br/>
              <w:t>|              (End of Activity)                                                    |</w:t>
              <w:br/>
              <w:t>|                                                                                   |</w:t>
              <w:br/>
              <w:t>+-----------------------------------------------------------------------------------+</w:t>
              <w:br/>
            </w:r>
          </w:p>
        </w:tc>
      </w:tr>
    </w:tbl>
    <w:p>
      <w:pPr>
        <w:spacing w:before="80" w:after="240"/>
        <w:jc w:val="center"/>
      </w:pPr>
      <w:r>
        <w:rPr>
          <w:rFonts w:ascii="Times New Roman" w:hAnsi="Times New Roman"/>
          <w:b/>
          <w:i/>
          <w:color w:val="3C3C3C"/>
          <w:sz w:val="20"/>
        </w:rPr>
        <w:t>Figure 5.3: Order Batching &amp; Courier Dispatch Activity Diagram</w:t>
      </w:r>
    </w:p>
    <w:p>
      <w:r>
        <w:br w:type="page"/>
      </w:r>
    </w:p>
    <w:p>
      <w:pPr>
        <w:keepNext/>
        <w:spacing w:before="360" w:after="160"/>
      </w:pPr>
      <w:r>
        <w:rPr>
          <w:rFonts w:ascii="Times New Roman" w:hAnsi="Times New Roman"/>
          <w:b/>
          <w:color w:val="003366"/>
          <w:sz w:val="32"/>
        </w:rPr>
        <w:t>CHAPTER 6: SYSTEM DESIGN</w:t>
      </w:r>
    </w:p>
    <w:p>
      <w:pPr>
        <w:keepNext/>
        <w:spacing w:before="280" w:after="120"/>
      </w:pPr>
      <w:r>
        <w:rPr>
          <w:rFonts w:ascii="Times New Roman" w:hAnsi="Times New Roman"/>
          <w:b/>
          <w:color w:val="003366"/>
          <w:sz w:val="28"/>
        </w:rPr>
        <w:t>6.1 Software Architecture Design</w:t>
      </w:r>
    </w:p>
    <w:p>
      <w:pPr>
        <w:spacing w:after="120" w:line="360" w:lineRule="auto"/>
      </w:pPr>
      <w:r>
        <w:rPr>
          <w:rFonts w:ascii="Times New Roman" w:hAnsi="Times New Roman"/>
          <w:sz w:val="24"/>
        </w:rPr>
        <w:t>MEDIROUTE utilizes a decoupled, multi-layered software architecture comprising four distinct tiers: Data Tier, Core Engine Tier, Audit Tier, and Presentation Tier. Figure 6.1 illustrates the structural dependencies between layers.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MEDIROUTE LAYERED ARCHITECTURE                             |</w:t>
              <w:br/>
              <w:t>+-----------------------------------------------------------------------------------+</w:t>
              <w:br/>
              <w:t>|                                                                                   |</w:t>
              <w:br/>
              <w:t>|   +---------------------------------------------------------------------------+   |</w:t>
              <w:br/>
              <w:t>|   | PRESENTATION TIER: Interactive Streamlit Web Application (app.py)          |   |</w:t>
              <w:br/>
              <w:t>|   | [Dashboard] [Plans] [Baseline] [Batches] [Failures] [Audit] [Feedback]    |   |</w:t>
              <w:br/>
              <w:t>|   +---------------------------------------------------------------------------+   |</w:t>
              <w:br/>
              <w:t>|                                         |                                         |</w:t>
              <w:br/>
              <w:t>|                                         v                                         |</w:t>
              <w:br/>
              <w:t>|   +---------------------------------------------------------------------------+   |</w:t>
              <w:br/>
              <w:t>|   | CORE ENGINE TIER (src/)                                                   |   |</w:t>
              <w:br/>
              <w:t>|   | [batching.py] Priority Greedy Batch Solver                                |   |</w:t>
              <w:br/>
              <w:t>|   | [constraints.py] 5-Hard-Constraint Engine                                 |   |</w:t>
              <w:br/>
              <w:t>|   | [routing.py] Exact TSP Permutation Sequencer                              |   |</w:t>
              <w:br/>
              <w:t>|   | [baseline.py] Naive Spatial Benchmark Simulator                           |   |</w:t>
              <w:br/>
              <w:t>|   | [evaluation.py] Benchmark Metrics Suite                                   |   |</w:t>
              <w:br/>
              <w:t>|   +---------------------------------------------------------------------------+   |</w:t>
              <w:br/>
              <w:t>|                                         |                                         |</w:t>
              <w:br/>
              <w:t>|                                         v                                         |</w:t>
              <w:br/>
              <w:t>|   +---------------------------------------------------------------------------+   |</w:t>
              <w:br/>
              <w:t>|   | AUDIT &amp; DATA MODEL TIER (src/audit.py &amp; src/models.py)                     |   |</w:t>
              <w:br/>
              <w:t>|   | Dataclasses: Order, Product, Rider, Route, Batch, ConstraintResult        |   |</w:t>
              <w:br/>
              <w:t>|   | SQLite Audit Manager (pharmacy.db)                                        |   |</w:t>
              <w:br/>
              <w:t>|   +---------------------------------------------------------------------------+   |</w:t>
              <w:br/>
              <w:t>|                                         |                                         |</w:t>
              <w:br/>
              <w:t>|                                         v                                         |</w:t>
              <w:br/>
              <w:t>|   +---------------------------------------------------------------------------+   |</w:t>
              <w:br/>
              <w:t>|   | PERSISTENCE TIER: Data Storage &amp; Master Files                              |   |</w:t>
              <w:br/>
              <w:t>|   | [data/orders.csv] [data/products.csv] [data/riders.csv]                   |   |</w:t>
              <w:br/>
              <w:t>|   | [database/pharmacy.db] (audit_log, delivery_plans, feedback)              |   |</w:t>
              <w:br/>
              <w:t>|   +---------------------------------------------------------------------------+   |</w:t>
              <w:br/>
              <w:t>|                                                                                   |</w:t>
              <w:br/>
              <w:t>+-----------------------------------------------------------------------------------+</w:t>
              <w:br/>
            </w:r>
          </w:p>
        </w:tc>
      </w:tr>
    </w:tbl>
    <w:p>
      <w:pPr>
        <w:spacing w:before="80" w:after="240"/>
        <w:jc w:val="center"/>
      </w:pPr>
      <w:r>
        <w:rPr>
          <w:rFonts w:ascii="Times New Roman" w:hAnsi="Times New Roman"/>
          <w:b/>
          <w:i/>
          <w:color w:val="3C3C3C"/>
          <w:sz w:val="20"/>
        </w:rPr>
        <w:t>Figure 6.1: Layered System Software Architecture Diagram</w:t>
      </w:r>
    </w:p>
    <w:p>
      <w:pPr>
        <w:keepNext/>
        <w:spacing w:before="280" w:after="120"/>
      </w:pPr>
      <w:r>
        <w:rPr>
          <w:rFonts w:ascii="Times New Roman" w:hAnsi="Times New Roman"/>
          <w:b/>
          <w:color w:val="003366"/>
          <w:sz w:val="28"/>
        </w:rPr>
        <w:t>6.2 Module Decomposition Diagram</w:t>
      </w:r>
    </w:p>
    <w:p>
      <w:pPr>
        <w:spacing w:after="120" w:line="360" w:lineRule="auto"/>
      </w:pPr>
      <w:r>
        <w:rPr>
          <w:rFonts w:ascii="Times New Roman" w:hAnsi="Times New Roman"/>
          <w:sz w:val="24"/>
        </w:rPr>
        <w:t>Figure 6.2 outlines the modular decomposition of the python backend codebase.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MODULE DECOMPOSITION MAP                                   |</w:t>
              <w:br/>
              <w:t>+-----------------------------------------------------------------------------------+</w:t>
              <w:br/>
              <w:t>|                                                                                   |</w:t>
              <w:br/>
              <w:t>|  pharmacy_delivery_optimizer/                                                     |</w:t>
              <w:br/>
              <w:t>|  ├── app.py                      &lt;-- Streamlit 8-Module Web Portal               |</w:t>
              <w:br/>
              <w:t>|  ├── config.py                   &lt;-- Depot Coordinates &amp; System Parameters       |</w:t>
              <w:br/>
              <w:t>|  │                                                                                |</w:t>
              <w:br/>
              <w:t>|  ├── src/                                                                         |</w:t>
              <w:br/>
              <w:t>|  │   ├── models.py               &lt;-- Domain Dataclasses                           |</w:t>
              <w:br/>
              <w:t>|  │   ├── constraints.py          &lt;-- 5-Hard-Constraint Validator                  |</w:t>
              <w:br/>
              <w:t>|  │   ├── distance.py             &lt;-- Haversine / Manhattan Distance Math          |</w:t>
              <w:br/>
              <w:t>|  │   ├── routing.py              &lt;-- TSP Route Sequencer &amp; Stop Timelines         |</w:t>
              <w:br/>
              <w:t>|  │   ├── batching.py             &lt;-- Priority-First Greedy Batch Solver           |</w:t>
              <w:br/>
              <w:t>|  │   ├── baseline.py             &lt;-- Naive Spatial Benchmark Simulator            |</w:t>
              <w:br/>
              <w:t>|  │   ├── audit.py                &lt;-- SQLite Audit Engine &amp; Database Interface     |</w:t>
              <w:br/>
              <w:t>|  │   ├── data_generator.py       &lt;-- Synthetic 500-Order Dataset Generator         |</w:t>
              <w:br/>
              <w:t>|  │   └── evaluation.py           &lt;-- Comparative Metric Evaluation Suite          |</w:t>
              <w:br/>
              <w:t>|  │                                                                                |</w:t>
              <w:br/>
              <w:t>|  ├── database/                                                                    |</w:t>
              <w:br/>
              <w:t>|  │   └── pharmacy.db             &lt;-- SQLite Database File                         |</w:t>
              <w:br/>
              <w:t>|  │                                                                                |</w:t>
              <w:br/>
              <w:t>|  └── tests/                                                                       |</w:t>
              <w:br/>
              <w:t>|      ├── test_constraints.py     &lt;-- Pytest Unit Tests for Constraints            |</w:t>
              <w:br/>
              <w:t>|      ├── test_failure_cases.py   &lt;-- Pytest Tests for 5 Failure Scenarios         |</w:t>
              <w:br/>
              <w:t>|      ├── test_batching.py        &lt;-- Pytest Solver Integration Tests              |</w:t>
              <w:br/>
              <w:t>|      └── test_baseline.py        &lt;-- Pytest Baseline Engine Tests                 |</w:t>
              <w:br/>
              <w:t>|                                                                                   |</w:t>
              <w:br/>
              <w:t>+-----------------------------------------------------------------------------------+</w:t>
              <w:br/>
            </w:r>
          </w:p>
        </w:tc>
      </w:tr>
    </w:tbl>
    <w:p>
      <w:pPr>
        <w:spacing w:before="80" w:after="240"/>
        <w:jc w:val="center"/>
      </w:pPr>
      <w:r>
        <w:rPr>
          <w:rFonts w:ascii="Times New Roman" w:hAnsi="Times New Roman"/>
          <w:b/>
          <w:i/>
          <w:color w:val="3C3C3C"/>
          <w:sz w:val="20"/>
        </w:rPr>
        <w:t>Figure 6.2: Multi-Tiered Sub-Module Decomposition Diagram</w:t>
      </w:r>
    </w:p>
    <w:p>
      <w:pPr>
        <w:keepNext/>
        <w:spacing w:before="280" w:after="120"/>
      </w:pPr>
      <w:r>
        <w:rPr>
          <w:rFonts w:ascii="Times New Roman" w:hAnsi="Times New Roman"/>
          <w:b/>
          <w:color w:val="003366"/>
          <w:sz w:val="28"/>
        </w:rPr>
        <w:t>6.3 Data Flow Diagrams (DFD)</w:t>
      </w:r>
    </w:p>
    <w:p>
      <w:pPr>
        <w:spacing w:after="120" w:line="360" w:lineRule="auto"/>
      </w:pPr>
      <w:r>
        <w:rPr>
          <w:rFonts w:ascii="Times New Roman" w:hAnsi="Times New Roman"/>
          <w:sz w:val="24"/>
        </w:rPr>
        <w:t>The flow of information through MEDIROUTE is documented using Level 0 (Context) and Level 1 (Process Breakdown) Data Flow Diagrams.</w:t>
      </w:r>
    </w:p>
    <w:p>
      <w:pPr>
        <w:spacing w:after="120" w:line="360" w:lineRule="auto"/>
      </w:pPr>
      <w:r>
        <w:rPr>
          <w:rFonts w:ascii="Times New Roman" w:hAnsi="Times New Roman"/>
          <w:sz w:val="24"/>
        </w:rPr>
        <w:t>Figure 6.3 shows DFD Level 0 (Context Level Diagram).</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DFD LEVEL 0 – CONTEXT LEVEL DIAGRAM                        |</w:t>
              <w:br/>
              <w:t>+-----------------------------------------------------------------------------------+</w:t>
              <w:br/>
              <w:t>|                                                                                   |</w:t>
              <w:br/>
              <w:t>|   +-------------------+       Orders Data &amp; Priorities        +-----------------+ |</w:t>
              <w:br/>
              <w:t>|   | Pharmacy System / | ------------------------------------&gt; |                 | |</w:t>
              <w:br/>
              <w:t>|   | Dispatcher        | &lt;------------------------------------ |                 | |</w:t>
              <w:br/>
              <w:t>|   +-------------------+        Batched Plans &amp; Routes         |    MEDIROUTE    | |</w:t>
              <w:br/>
              <w:t>|                                                               | CONTROL CENTER  | |</w:t>
              <w:br/>
              <w:t>|   +-------------------+       Courier Shift &amp; Box Limits      |     SYSTEM      | |</w:t>
              <w:br/>
              <w:t>|   | Logistics Fleet   | ------------------------------------&gt; |                 | |</w:t>
              <w:br/>
              <w:t>|   | Manager           | &lt;------------------------------------ |                 | |</w:t>
              <w:br/>
              <w:t>|   +-------------------+        Courier Dispatch Sheets        |                 | |</w:t>
              <w:br/>
              <w:t>|                                                               |                 | |</w:t>
              <w:br/>
              <w:t>|   +-------------------+         Audit &amp; Log Queries           |                 | |</w:t>
              <w:br/>
              <w:t>|   | Healthcare        | ------------------------------------&gt; |                 | |</w:t>
              <w:br/>
              <w:t>|   | Auditor           | &lt;------------------------------------ |                 | |</w:t>
              <w:br/>
              <w:t>|   +-------------------+        Compliance Audit History       +-----------------+ |</w:t>
              <w:br/>
              <w:t>|                                                                                   |</w:t>
              <w:br/>
              <w:t>+-----------------------------------------------------------------------------------+</w:t>
              <w:br/>
            </w:r>
          </w:p>
        </w:tc>
      </w:tr>
    </w:tbl>
    <w:p>
      <w:pPr>
        <w:spacing w:before="80" w:after="240"/>
        <w:jc w:val="center"/>
      </w:pPr>
      <w:r>
        <w:rPr>
          <w:rFonts w:ascii="Times New Roman" w:hAnsi="Times New Roman"/>
          <w:b/>
          <w:i/>
          <w:color w:val="3C3C3C"/>
          <w:sz w:val="20"/>
        </w:rPr>
        <w:t>Figure 6.3: Data Flow Diagram (DFD) Level 0 – Context Level Diagram</w:t>
      </w:r>
    </w:p>
    <w:p>
      <w:pPr>
        <w:spacing w:after="120" w:line="360" w:lineRule="auto"/>
      </w:pPr>
      <w:r>
        <w:rPr>
          <w:rFonts w:ascii="Times New Roman" w:hAnsi="Times New Roman"/>
          <w:sz w:val="24"/>
        </w:rPr>
        <w:t>Figure 6.4 shows DFD Level 1 (Detailed Process Breakdown).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DFD LEVEL 1 – DETAILED PROCESS BREAKDOWN                       |</w:t>
              <w:br/>
              <w:t>+-----------------------------------------------------------------------------------+</w:t>
              <w:br/>
              <w:t>|                                                                                   |</w:t>
              <w:br/>
              <w:t>|  [ Orders CSV / DB ] -&gt; ( 1.0 Order Ingestion &amp; Priority Sorting )                |</w:t>
              <w:br/>
              <w:t>|                                        |                                          |</w:t>
              <w:br/>
              <w:t>|                                        v                                          |</w:t>
              <w:br/>
              <w:t>|                         ( 2.0 Constraint Verification ) &lt;--- [ Products Master ]  |</w:t>
              <w:br/>
              <w:t>|                                        |                &lt;--- [ Riders Master ]    |</w:t>
              <w:br/>
              <w:t>|                                        v                                          |</w:t>
              <w:br/>
              <w:t>|                         ( 3.0 TSP Route Optimization )                            |</w:t>
              <w:br/>
              <w:t>|                                        |                                          |</w:t>
              <w:br/>
              <w:t>|                                        v                                          |</w:t>
              <w:br/>
              <w:t>|                         ( 4.0 Audit Trail Logging ) ----&gt; [ audit_log Table ]     |</w:t>
              <w:br/>
              <w:t>|                                        |                                          |</w:t>
              <w:br/>
              <w:t>|                                        v                                          |</w:t>
              <w:br/>
              <w:t>|                         ( 5.0 Dashboard Visualization )                           |</w:t>
              <w:br/>
              <w:t>|                                                                                   |</w:t>
              <w:br/>
              <w:t>+-----------------------------------------------------------------------------------+</w:t>
              <w:br/>
            </w:r>
          </w:p>
        </w:tc>
      </w:tr>
    </w:tbl>
    <w:p>
      <w:pPr>
        <w:spacing w:before="80" w:after="240"/>
        <w:jc w:val="center"/>
      </w:pPr>
      <w:r>
        <w:rPr>
          <w:rFonts w:ascii="Times New Roman" w:hAnsi="Times New Roman"/>
          <w:b/>
          <w:i/>
          <w:color w:val="3C3C3C"/>
          <w:sz w:val="20"/>
        </w:rPr>
        <w:t>Figure 6.4: Data Flow Diagram (DFD) Level 1 – Detailed Sub-Process Breakdown</w:t>
      </w:r>
    </w:p>
    <w:p>
      <w:pPr>
        <w:keepNext/>
        <w:spacing w:before="280" w:after="120"/>
      </w:pPr>
      <w:r>
        <w:rPr>
          <w:rFonts w:ascii="Times New Roman" w:hAnsi="Times New Roman"/>
          <w:b/>
          <w:color w:val="003366"/>
          <w:sz w:val="28"/>
        </w:rPr>
        <w:t>6.4 Entity-Relationship (ER) Diagram &amp; Database Schema</w:t>
      </w:r>
    </w:p>
    <w:p>
      <w:pPr>
        <w:spacing w:after="120" w:line="360" w:lineRule="auto"/>
      </w:pPr>
      <w:r>
        <w:rPr>
          <w:rFonts w:ascii="Times New Roman" w:hAnsi="Times New Roman"/>
          <w:sz w:val="24"/>
        </w:rPr>
        <w:t>Figure 6.5 details the Entity-Relationship structure governing persistent database tables in `pharmacy.db`.</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ENTITY-RELATIONSHIP (ER) DIAGRAM                            |</w:t>
              <w:br/>
              <w:t>+-----------------------------------------------------------------------------------+</w:t>
              <w:br/>
              <w:t>|                                                                                   |</w:t>
              <w:br/>
              <w:t>|   +------------------+ 1            N +------------------+                        |</w:t>
              <w:br/>
              <w:t>|   |     PRODUCTS     | -------------- |      ORDERS      |                        |</w:t>
              <w:br/>
              <w:t>|   +------------------+                +------------------+                        |</w:t>
              <w:br/>
              <w:t>|   | PK product_id    |                | PK order_id      |                        |</w:t>
              <w:br/>
              <w:t>|   |    product_name  |                | FK product_id    |                        |</w:t>
              <w:br/>
              <w:t>|   |    compat_group  |                |    promised_time |                        |</w:t>
              <w:br/>
              <w:t>|   |    incompat_grps |                |    ready_time    |                        |</w:t>
              <w:br/>
              <w:t>|   +------------------+                | FK assigned_rider|                        |</w:t>
              <w:br/>
              <w:t>|                                       +------------------+                        |</w:t>
              <w:br/>
              <w:t>|                                                | N                                |</w:t>
              <w:br/>
              <w:t>|                                                |                                  |</w:t>
              <w:br/>
              <w:t>|                                                | 1                                |</w:t>
              <w:br/>
              <w:t>|   +------------------+ 1            N +------------------+                        |</w:t>
              <w:br/>
              <w:t>|   |      RIDERS      | -------------- |    AUDIT_LOG     |                        |</w:t>
              <w:br/>
              <w:t>|   +------------------+                +------------------+                        |</w:t>
              <w:br/>
              <w:t>|   | PK rider_id      |                | PK audit_id      |                        |</w:t>
              <w:br/>
              <w:t>|   |    name          |                |    timestamp     |                        |</w:t>
              <w:br/>
              <w:t>|   |    max_orders    |                |    plan_id       |                        |</w:t>
              <w:br/>
              <w:t>|   |    max_workload  |                |    batch_id      |                        |</w:t>
              <w:br/>
              <w:t>|   +------------------+                |    action        |                        |</w:t>
              <w:br/>
              <w:t>|                                       |    reason        |                        |</w:t>
              <w:br/>
              <w:t>|                                       +------------------+                        |</w:t>
              <w:br/>
              <w:t>|                                                                                   |</w:t>
              <w:br/>
              <w:t>+-----------------------------------------------------------------------------------+</w:t>
              <w:br/>
            </w:r>
          </w:p>
        </w:tc>
      </w:tr>
    </w:tbl>
    <w:p>
      <w:pPr>
        <w:spacing w:before="80" w:after="240"/>
        <w:jc w:val="center"/>
      </w:pPr>
      <w:r>
        <w:rPr>
          <w:rFonts w:ascii="Times New Roman" w:hAnsi="Times New Roman"/>
          <w:b/>
          <w:i/>
          <w:color w:val="3C3C3C"/>
          <w:sz w:val="20"/>
        </w:rPr>
        <w:t>Figure 6.5: Entity-Relationship (ER) Diagram for Pharmacy Database</w:t>
      </w:r>
    </w:p>
    <w:p>
      <w:pPr>
        <w:spacing w:after="120" w:line="360" w:lineRule="auto"/>
      </w:pPr>
      <w:r>
        <w:rPr>
          <w:rFonts w:ascii="Times New Roman" w:hAnsi="Times New Roman"/>
          <w:sz w:val="24"/>
        </w:rPr>
        <w:t>Tables 6.1 through 6.5 provide detailed column descriptions for all relational database tables.</w:t>
      </w:r>
    </w:p>
    <w:p>
      <w:pPr>
        <w:spacing w:before="200" w:after="80"/>
        <w:jc w:val="left"/>
      </w:pPr>
      <w:r>
        <w:rPr>
          <w:rFonts w:ascii="Times New Roman" w:hAnsi="Times New Roman"/>
          <w:b/>
          <w:color w:val="003366"/>
          <w:sz w:val="21"/>
        </w:rPr>
        <w:t>Table 6.1: Database Schema Description – Orders Master (orders)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304"/>
            <w:shd w:fill="003366"/>
            <w:tcMar>
              <w:top w:w="120" w:type="dxa"/>
              <w:bottom w:w="120" w:type="dxa"/>
              <w:left w:w="140" w:type="dxa"/>
              <w:right w:w="140" w:type="dxa"/>
            </w:tcMar>
          </w:tcPr>
          <w:p>
            <w:pPr>
              <w:spacing w:after="0"/>
              <w:jc w:val="left"/>
            </w:pPr>
            <w:r>
              <w:rPr>
                <w:rFonts w:ascii="Times New Roman" w:hAnsi="Times New Roman"/>
                <w:b/>
                <w:color w:val="FFFFFF"/>
                <w:sz w:val="21"/>
              </w:rPr>
              <w:t>Column Name</w:t>
            </w:r>
          </w:p>
        </w:tc>
        <w:tc>
          <w:tcPr>
            <w:tcW w:type="dxa" w:w="1584"/>
            <w:shd w:fill="003366"/>
            <w:tcMar>
              <w:top w:w="120" w:type="dxa"/>
              <w:bottom w:w="120" w:type="dxa"/>
              <w:left w:w="140" w:type="dxa"/>
              <w:right w:w="140" w:type="dxa"/>
            </w:tcMar>
          </w:tcPr>
          <w:p>
            <w:pPr>
              <w:spacing w:after="0"/>
              <w:jc w:val="left"/>
            </w:pPr>
            <w:r>
              <w:rPr>
                <w:rFonts w:ascii="Times New Roman" w:hAnsi="Times New Roman"/>
                <w:b/>
                <w:color w:val="FFFFFF"/>
                <w:sz w:val="21"/>
              </w:rPr>
              <w:t>Data Type</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Constraints</w:t>
            </w:r>
          </w:p>
        </w:tc>
        <w:tc>
          <w:tcPr>
            <w:tcW w:type="dxa" w:w="3312"/>
            <w:shd w:fill="003366"/>
            <w:tcMar>
              <w:top w:w="120" w:type="dxa"/>
              <w:bottom w:w="120" w:type="dxa"/>
              <w:left w:w="140" w:type="dxa"/>
              <w:right w:w="140" w:type="dxa"/>
            </w:tcMar>
          </w:tcPr>
          <w:p>
            <w:pPr>
              <w:spacing w:after="0"/>
              <w:jc w:val="left"/>
            </w:pPr>
            <w:r>
              <w:rPr>
                <w:rFonts w:ascii="Times New Roman" w:hAnsi="Times New Roman"/>
                <w:b/>
                <w:color w:val="FFFFFF"/>
                <w:sz w:val="21"/>
              </w:rPr>
              <w:t>Description</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order_id</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PRIMARY KEY</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Unique prescription order identifier (e.g. ORD-001)</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product_id</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FOREIGN KEY</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References products master table</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customer_location</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Street address or area location name</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latitude</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REAL</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Geographic latitude coordinate</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longitude</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REAL</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Geographic longitude coordinate</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order_time</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INTEGER</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Order placement time (minutes from shift start)</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pickup_ready_time</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INTEGER</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Compounding completion time (minutes from shift start)</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promised_delivery_time</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INTEGER</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Customer promised deadline (minutes from shift start)</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priority</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Order priority category: HIGH, MEDIUM, or LOW</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special_handling_required</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ColdChain, Narcotics, Cytotoxic, Hazmat, General</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status</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PENDING, BATCHED, IN_TRANSIT, DELIVERED, REJECTED</w:t>
            </w:r>
          </w:p>
        </w:tc>
      </w:tr>
    </w:tbl>
    <w:p>
      <w:pPr>
        <w:spacing w:after="160"/>
      </w:pPr>
    </w:p>
    <w:p>
      <w:pPr>
        <w:spacing w:before="200" w:after="80"/>
        <w:jc w:val="left"/>
      </w:pPr>
      <w:r>
        <w:rPr>
          <w:rFonts w:ascii="Times New Roman" w:hAnsi="Times New Roman"/>
          <w:b/>
          <w:color w:val="003366"/>
          <w:sz w:val="21"/>
        </w:rPr>
        <w:t>Table 6.2: Database Schema Description – Products Master (products)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304"/>
            <w:shd w:fill="003366"/>
            <w:tcMar>
              <w:top w:w="120" w:type="dxa"/>
              <w:bottom w:w="120" w:type="dxa"/>
              <w:left w:w="140" w:type="dxa"/>
              <w:right w:w="140" w:type="dxa"/>
            </w:tcMar>
          </w:tcPr>
          <w:p>
            <w:pPr>
              <w:spacing w:after="0"/>
              <w:jc w:val="left"/>
            </w:pPr>
            <w:r>
              <w:rPr>
                <w:rFonts w:ascii="Times New Roman" w:hAnsi="Times New Roman"/>
                <w:b/>
                <w:color w:val="FFFFFF"/>
                <w:sz w:val="21"/>
              </w:rPr>
              <w:t>Column Name</w:t>
            </w:r>
          </w:p>
        </w:tc>
        <w:tc>
          <w:tcPr>
            <w:tcW w:type="dxa" w:w="1584"/>
            <w:shd w:fill="003366"/>
            <w:tcMar>
              <w:top w:w="120" w:type="dxa"/>
              <w:bottom w:w="120" w:type="dxa"/>
              <w:left w:w="140" w:type="dxa"/>
              <w:right w:w="140" w:type="dxa"/>
            </w:tcMar>
          </w:tcPr>
          <w:p>
            <w:pPr>
              <w:spacing w:after="0"/>
              <w:jc w:val="left"/>
            </w:pPr>
            <w:r>
              <w:rPr>
                <w:rFonts w:ascii="Times New Roman" w:hAnsi="Times New Roman"/>
                <w:b/>
                <w:color w:val="FFFFFF"/>
                <w:sz w:val="21"/>
              </w:rPr>
              <w:t>Data Type</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Constraints</w:t>
            </w:r>
          </w:p>
        </w:tc>
        <w:tc>
          <w:tcPr>
            <w:tcW w:type="dxa" w:w="3312"/>
            <w:shd w:fill="003366"/>
            <w:tcMar>
              <w:top w:w="120" w:type="dxa"/>
              <w:bottom w:w="120" w:type="dxa"/>
              <w:left w:w="140" w:type="dxa"/>
              <w:right w:w="140" w:type="dxa"/>
            </w:tcMar>
          </w:tcPr>
          <w:p>
            <w:pPr>
              <w:spacing w:after="0"/>
              <w:jc w:val="left"/>
            </w:pPr>
            <w:r>
              <w:rPr>
                <w:rFonts w:ascii="Times New Roman" w:hAnsi="Times New Roman"/>
                <w:b/>
                <w:color w:val="FFFFFF"/>
                <w:sz w:val="21"/>
              </w:rPr>
              <w:t>Description</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product_id</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PRIMARY KEY</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Unique product master SKU identifier</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product_name</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Pharmaceutical trade name (e.g., Insulin Humalog)</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temperature_sensitive</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BOOLEAN</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True if refrigerated storage (2°C-8°C) required</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special_handling</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Primary handling category tag</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compatibility_group</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Primary compatibility group identifier</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incompatible_groups</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Comma-separated list of prohibited group tags</w:t>
            </w:r>
          </w:p>
        </w:tc>
      </w:tr>
    </w:tbl>
    <w:p>
      <w:pPr>
        <w:spacing w:after="160"/>
      </w:pPr>
    </w:p>
    <w:p>
      <w:pPr>
        <w:spacing w:before="200" w:after="80"/>
        <w:jc w:val="left"/>
      </w:pPr>
      <w:r>
        <w:rPr>
          <w:rFonts w:ascii="Times New Roman" w:hAnsi="Times New Roman"/>
          <w:b/>
          <w:color w:val="003366"/>
          <w:sz w:val="21"/>
        </w:rPr>
        <w:t>Table 6.3: Database Schema Description – Riders Master (riders)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304"/>
            <w:shd w:fill="003366"/>
            <w:tcMar>
              <w:top w:w="120" w:type="dxa"/>
              <w:bottom w:w="120" w:type="dxa"/>
              <w:left w:w="140" w:type="dxa"/>
              <w:right w:w="140" w:type="dxa"/>
            </w:tcMar>
          </w:tcPr>
          <w:p>
            <w:pPr>
              <w:spacing w:after="0"/>
              <w:jc w:val="left"/>
            </w:pPr>
            <w:r>
              <w:rPr>
                <w:rFonts w:ascii="Times New Roman" w:hAnsi="Times New Roman"/>
                <w:b/>
                <w:color w:val="FFFFFF"/>
                <w:sz w:val="21"/>
              </w:rPr>
              <w:t>Column Name</w:t>
            </w:r>
          </w:p>
        </w:tc>
        <w:tc>
          <w:tcPr>
            <w:tcW w:type="dxa" w:w="1584"/>
            <w:shd w:fill="003366"/>
            <w:tcMar>
              <w:top w:w="120" w:type="dxa"/>
              <w:bottom w:w="120" w:type="dxa"/>
              <w:left w:w="140" w:type="dxa"/>
              <w:right w:w="140" w:type="dxa"/>
            </w:tcMar>
          </w:tcPr>
          <w:p>
            <w:pPr>
              <w:spacing w:after="0"/>
              <w:jc w:val="left"/>
            </w:pPr>
            <w:r>
              <w:rPr>
                <w:rFonts w:ascii="Times New Roman" w:hAnsi="Times New Roman"/>
                <w:b/>
                <w:color w:val="FFFFFF"/>
                <w:sz w:val="21"/>
              </w:rPr>
              <w:t>Data Type</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Constraints</w:t>
            </w:r>
          </w:p>
        </w:tc>
        <w:tc>
          <w:tcPr>
            <w:tcW w:type="dxa" w:w="3312"/>
            <w:shd w:fill="003366"/>
            <w:tcMar>
              <w:top w:w="120" w:type="dxa"/>
              <w:bottom w:w="120" w:type="dxa"/>
              <w:left w:w="140" w:type="dxa"/>
              <w:right w:w="140" w:type="dxa"/>
            </w:tcMar>
          </w:tcPr>
          <w:p>
            <w:pPr>
              <w:spacing w:after="0"/>
              <w:jc w:val="left"/>
            </w:pPr>
            <w:r>
              <w:rPr>
                <w:rFonts w:ascii="Times New Roman" w:hAnsi="Times New Roman"/>
                <w:b/>
                <w:color w:val="FFFFFF"/>
                <w:sz w:val="21"/>
              </w:rPr>
              <w:t>Description</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rider_id</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PRIMARY KEY</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Unique courier rider identifier (e.g. R-01)</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name</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Courier full name</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maximum_orders</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INTEGER</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Hard capacity ceiling for cargo box (3 to 5)</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maximum_workload_minutes</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REAL</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Maximum shift driving duration (capped at 120.0m)</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status</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AVAILABLE, BUSY, OFF_DUTY</w:t>
            </w:r>
          </w:p>
        </w:tc>
      </w:tr>
    </w:tbl>
    <w:p>
      <w:pPr>
        <w:spacing w:after="160"/>
      </w:pPr>
    </w:p>
    <w:p>
      <w:pPr>
        <w:spacing w:before="200" w:after="80"/>
        <w:jc w:val="left"/>
      </w:pPr>
      <w:r>
        <w:rPr>
          <w:rFonts w:ascii="Times New Roman" w:hAnsi="Times New Roman"/>
          <w:b/>
          <w:color w:val="003366"/>
          <w:sz w:val="21"/>
        </w:rPr>
        <w:t>Table 6.4: Database Schema Description – Immutable Audit Log (audit_log)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304"/>
            <w:shd w:fill="003366"/>
            <w:tcMar>
              <w:top w:w="120" w:type="dxa"/>
              <w:bottom w:w="120" w:type="dxa"/>
              <w:left w:w="140" w:type="dxa"/>
              <w:right w:w="140" w:type="dxa"/>
            </w:tcMar>
          </w:tcPr>
          <w:p>
            <w:pPr>
              <w:spacing w:after="0"/>
              <w:jc w:val="left"/>
            </w:pPr>
            <w:r>
              <w:rPr>
                <w:rFonts w:ascii="Times New Roman" w:hAnsi="Times New Roman"/>
                <w:b/>
                <w:color w:val="FFFFFF"/>
                <w:sz w:val="21"/>
              </w:rPr>
              <w:t>Column Name</w:t>
            </w:r>
          </w:p>
        </w:tc>
        <w:tc>
          <w:tcPr>
            <w:tcW w:type="dxa" w:w="1584"/>
            <w:shd w:fill="003366"/>
            <w:tcMar>
              <w:top w:w="120" w:type="dxa"/>
              <w:bottom w:w="120" w:type="dxa"/>
              <w:left w:w="140" w:type="dxa"/>
              <w:right w:w="140" w:type="dxa"/>
            </w:tcMar>
          </w:tcPr>
          <w:p>
            <w:pPr>
              <w:spacing w:after="0"/>
              <w:jc w:val="left"/>
            </w:pPr>
            <w:r>
              <w:rPr>
                <w:rFonts w:ascii="Times New Roman" w:hAnsi="Times New Roman"/>
                <w:b/>
                <w:color w:val="FFFFFF"/>
                <w:sz w:val="21"/>
              </w:rPr>
              <w:t>Data Type</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Constraints</w:t>
            </w:r>
          </w:p>
        </w:tc>
        <w:tc>
          <w:tcPr>
            <w:tcW w:type="dxa" w:w="3312"/>
            <w:shd w:fill="003366"/>
            <w:tcMar>
              <w:top w:w="120" w:type="dxa"/>
              <w:bottom w:w="120" w:type="dxa"/>
              <w:left w:w="140" w:type="dxa"/>
              <w:right w:w="140" w:type="dxa"/>
            </w:tcMar>
          </w:tcPr>
          <w:p>
            <w:pPr>
              <w:spacing w:after="0"/>
              <w:jc w:val="left"/>
            </w:pPr>
            <w:r>
              <w:rPr>
                <w:rFonts w:ascii="Times New Roman" w:hAnsi="Times New Roman"/>
                <w:b/>
                <w:color w:val="FFFFFF"/>
                <w:sz w:val="21"/>
              </w:rPr>
              <w:t>Description</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audit_id</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INTEGER</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PRIMARY KEY AUTOINCREMENT</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Unique auto-incrementing log record ID</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timestamp</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ISO-8601 formatted microsecond timestamp</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plan_id</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Unique dispatch plan identifier (e.g. PLAN-001)</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batch_id</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Batch ID associated with event (or SYSTEM/NONE)</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action</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Action type (e.g., Insertion Rejected, Order Batched)</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order_id</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Target order ID (or ALL)</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rider_id</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Target rider ID (or ALL)</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reason</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Detailed diagnostic rationale for acceptance/rejection</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triggered_by</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System component (CONSTRAINT_ENGINE, OPTIMIZER)</w:t>
            </w:r>
          </w:p>
        </w:tc>
      </w:tr>
    </w:tbl>
    <w:p>
      <w:pPr>
        <w:spacing w:after="160"/>
      </w:pPr>
    </w:p>
    <w:p>
      <w:pPr>
        <w:spacing w:before="200" w:after="80"/>
        <w:jc w:val="left"/>
      </w:pPr>
      <w:r>
        <w:rPr>
          <w:rFonts w:ascii="Times New Roman" w:hAnsi="Times New Roman"/>
          <w:b/>
          <w:color w:val="003366"/>
          <w:sz w:val="21"/>
        </w:rPr>
        <w:t>Table 6.5: Database Schema Description – Delivery Plans (delivery_plans)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304"/>
            <w:shd w:fill="003366"/>
            <w:tcMar>
              <w:top w:w="120" w:type="dxa"/>
              <w:bottom w:w="120" w:type="dxa"/>
              <w:left w:w="140" w:type="dxa"/>
              <w:right w:w="140" w:type="dxa"/>
            </w:tcMar>
          </w:tcPr>
          <w:p>
            <w:pPr>
              <w:spacing w:after="0"/>
              <w:jc w:val="left"/>
            </w:pPr>
            <w:r>
              <w:rPr>
                <w:rFonts w:ascii="Times New Roman" w:hAnsi="Times New Roman"/>
                <w:b/>
                <w:color w:val="FFFFFF"/>
                <w:sz w:val="21"/>
              </w:rPr>
              <w:t>Column Name</w:t>
            </w:r>
          </w:p>
        </w:tc>
        <w:tc>
          <w:tcPr>
            <w:tcW w:type="dxa" w:w="1584"/>
            <w:shd w:fill="003366"/>
            <w:tcMar>
              <w:top w:w="120" w:type="dxa"/>
              <w:bottom w:w="120" w:type="dxa"/>
              <w:left w:w="140" w:type="dxa"/>
              <w:right w:w="140" w:type="dxa"/>
            </w:tcMar>
          </w:tcPr>
          <w:p>
            <w:pPr>
              <w:spacing w:after="0"/>
              <w:jc w:val="left"/>
            </w:pPr>
            <w:r>
              <w:rPr>
                <w:rFonts w:ascii="Times New Roman" w:hAnsi="Times New Roman"/>
                <w:b/>
                <w:color w:val="FFFFFF"/>
                <w:sz w:val="21"/>
              </w:rPr>
              <w:t>Data Type</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Constraints</w:t>
            </w:r>
          </w:p>
        </w:tc>
        <w:tc>
          <w:tcPr>
            <w:tcW w:type="dxa" w:w="3312"/>
            <w:shd w:fill="003366"/>
            <w:tcMar>
              <w:top w:w="120" w:type="dxa"/>
              <w:bottom w:w="120" w:type="dxa"/>
              <w:left w:w="140" w:type="dxa"/>
              <w:right w:w="140" w:type="dxa"/>
            </w:tcMar>
          </w:tcPr>
          <w:p>
            <w:pPr>
              <w:spacing w:after="0"/>
              <w:jc w:val="left"/>
            </w:pPr>
            <w:r>
              <w:rPr>
                <w:rFonts w:ascii="Times New Roman" w:hAnsi="Times New Roman"/>
                <w:b/>
                <w:color w:val="FFFFFF"/>
                <w:sz w:val="21"/>
              </w:rPr>
              <w:t>Description</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plan_id</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PRIMARY KEY</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Unique dispatch plan identifier</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created_at</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TEXT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Plan creation timestamp</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total_orders</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INTEGER</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Total number of processed orders in plan</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total_batches</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INTEGER</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Total number of validated batches created</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total_distance_km</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REAL</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Sum of optimized batch travel distances</w:t>
            </w:r>
          </w:p>
        </w:tc>
      </w:tr>
      <w:tr>
        <w:tc>
          <w:tcPr>
            <w:tcW w:type="dxa" w:w="230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distance_saved_km</w:t>
            </w:r>
          </w:p>
        </w:tc>
        <w:tc>
          <w:tcPr>
            <w:tcW w:type="dxa" w:w="1584"/>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REAL</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Net distance saved versus individual baseline</w:t>
            </w:r>
          </w:p>
        </w:tc>
      </w:tr>
      <w:tr>
        <w:tc>
          <w:tcPr>
            <w:tcW w:type="dxa" w:w="230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hard_violations</w:t>
            </w:r>
          </w:p>
        </w:tc>
        <w:tc>
          <w:tcPr>
            <w:tcW w:type="dxa" w:w="1584"/>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INTEGER</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NOT NULL</w:t>
            </w:r>
          </w:p>
        </w:tc>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Count of hard constraint violations (Must be 0)</w:t>
            </w:r>
          </w:p>
        </w:tc>
      </w:tr>
    </w:tbl>
    <w:p>
      <w:pPr>
        <w:spacing w:after="160"/>
      </w:pPr>
    </w:p>
    <w:p>
      <w:r>
        <w:br w:type="page"/>
      </w:r>
    </w:p>
    <w:p>
      <w:pPr>
        <w:keepNext/>
        <w:spacing w:before="360" w:after="160"/>
      </w:pPr>
      <w:r>
        <w:rPr>
          <w:rFonts w:ascii="Times New Roman" w:hAnsi="Times New Roman"/>
          <w:b/>
          <w:color w:val="003366"/>
          <w:sz w:val="32"/>
        </w:rPr>
        <w:t>CHAPTER 7: METHODOLOGY</w:t>
      </w:r>
    </w:p>
    <w:p>
      <w:pPr>
        <w:keepNext/>
        <w:spacing w:before="280" w:after="120"/>
      </w:pPr>
      <w:r>
        <w:rPr>
          <w:rFonts w:ascii="Times New Roman" w:hAnsi="Times New Roman"/>
          <w:b/>
          <w:color w:val="003366"/>
          <w:sz w:val="28"/>
        </w:rPr>
        <w:t>7.1 Order Ingestion &amp; Synthetic Data Generation</w:t>
      </w:r>
    </w:p>
    <w:p>
      <w:pPr>
        <w:spacing w:after="120" w:line="360" w:lineRule="auto"/>
      </w:pPr>
      <w:r>
        <w:rPr>
          <w:rFonts w:ascii="Times New Roman" w:hAnsi="Times New Roman"/>
          <w:sz w:val="24"/>
        </w:rPr>
        <w:t>To conduct rigorous testing, MEDIROUTE includes a reproducible synthetic dataset generator (`src/data_generator.py`). The generator models an urban pharmacy servicing 500 order requests over an 8-hour shift across a 15 km geographic radius around a central pharmacy depot.</w:t>
      </w:r>
    </w:p>
    <w:p>
      <w:pPr>
        <w:keepNext/>
        <w:spacing w:before="280" w:after="120"/>
      </w:pPr>
      <w:r>
        <w:rPr>
          <w:rFonts w:ascii="Times New Roman" w:hAnsi="Times New Roman"/>
          <w:b/>
          <w:color w:val="003366"/>
          <w:sz w:val="28"/>
        </w:rPr>
        <w:t>7.2 Priority Sorting &amp; Constraint Validation Engine</w:t>
      </w:r>
    </w:p>
    <w:p>
      <w:pPr>
        <w:spacing w:after="120" w:line="360" w:lineRule="auto"/>
      </w:pPr>
      <w:r>
        <w:rPr>
          <w:rFonts w:ascii="Times New Roman" w:hAnsi="Times New Roman"/>
          <w:sz w:val="24"/>
        </w:rPr>
        <w:t>The batch optimization pipeline executes in distinct algorithmic phases:</w:t>
      </w:r>
    </w:p>
    <w:p>
      <w:pPr>
        <w:spacing w:after="120" w:line="360" w:lineRule="auto"/>
      </w:pPr>
      <w:r>
        <w:rPr>
          <w:rFonts w:ascii="Times New Roman" w:hAnsi="Times New Roman"/>
          <w:b/>
          <w:sz w:val="24"/>
        </w:rPr>
        <w:t xml:space="preserve">Phase 1: </w:t>
      </w:r>
      <w:r>
        <w:rPr>
          <w:rFonts w:ascii="Times New Roman" w:hAnsi="Times New Roman"/>
          <w:sz w:val="24"/>
        </w:rPr>
        <w:t>Step 1: Priority Order Sorting</w:t>
      </w:r>
    </w:p>
    <w:p>
      <w:pPr>
        <w:spacing w:after="120" w:line="360" w:lineRule="auto"/>
      </w:pPr>
      <w:r>
        <w:rPr>
          <w:rFonts w:ascii="Times New Roman" w:hAnsi="Times New Roman"/>
          <w:sz w:val="24"/>
        </w:rPr>
        <w:t>Unassigned orders are sorted in ascending order by priority weight (HIGH = 0, MEDIUM = 1, LOW = 2), followed by promised delivery time, and pickup ready time. This guarantees that urgent prescriptions are evaluated first.</w:t>
      </w:r>
    </w:p>
    <w:p>
      <w:pPr>
        <w:spacing w:after="120" w:line="360" w:lineRule="auto"/>
      </w:pPr>
      <w:r>
        <w:rPr>
          <w:rFonts w:ascii="Times New Roman" w:hAnsi="Times New Roman"/>
          <w:b/>
          <w:sz w:val="24"/>
        </w:rPr>
        <w:t xml:space="preserve">Phase 2: </w:t>
      </w:r>
      <w:r>
        <w:rPr>
          <w:rFonts w:ascii="Times New Roman" w:hAnsi="Times New Roman"/>
          <w:sz w:val="24"/>
        </w:rPr>
        <w:t>Step 2: Pairwise &amp; Route Constraint Evaluation</w:t>
      </w:r>
    </w:p>
    <w:p>
      <w:pPr>
        <w:spacing w:after="120" w:line="360" w:lineRule="auto"/>
      </w:pPr>
      <w:r>
        <w:rPr>
          <w:rFonts w:ascii="Times New Roman" w:hAnsi="Times New Roman"/>
          <w:sz w:val="24"/>
        </w:rPr>
        <w:t>For each order, the system iterates through active candidate batches. The candidate batch plus the new order is submitted to `validate_batch_constraints()` in `src/constraints.py`. The validator evaluates all 5 hard rules sequentially.</w:t>
      </w:r>
    </w:p>
    <w:p>
      <w:pPr>
        <w:keepNext/>
        <w:spacing w:before="280" w:after="120"/>
      </w:pPr>
      <w:r>
        <w:rPr>
          <w:rFonts w:ascii="Times New Roman" w:hAnsi="Times New Roman"/>
          <w:b/>
          <w:color w:val="003366"/>
          <w:sz w:val="28"/>
        </w:rPr>
        <w:t>7.3 Batch Creation &amp; TSP Permutation Route Sequencing</w:t>
      </w:r>
    </w:p>
    <w:p>
      <w:pPr>
        <w:spacing w:after="120" w:line="360" w:lineRule="auto"/>
      </w:pPr>
      <w:r>
        <w:rPr>
          <w:rFonts w:ascii="Times New Roman" w:hAnsi="Times New Roman"/>
          <w:b/>
          <w:sz w:val="24"/>
        </w:rPr>
        <w:t xml:space="preserve">Phase 3: </w:t>
      </w:r>
      <w:r>
        <w:rPr>
          <w:rFonts w:ascii="Times New Roman" w:hAnsi="Times New Roman"/>
          <w:sz w:val="24"/>
        </w:rPr>
        <w:t>Step 3: Marginal Distance Calculation</w:t>
      </w:r>
    </w:p>
    <w:p>
      <w:pPr>
        <w:spacing w:after="120" w:line="360" w:lineRule="auto"/>
      </w:pPr>
      <w:r>
        <w:rPr>
          <w:rFonts w:ascii="Times New Roman" w:hAnsi="Times New Roman"/>
          <w:sz w:val="24"/>
        </w:rPr>
        <w:t>For feasible candidate insertions, the solver invokes `solve_route_sequence()` in `src/routing.py`. For batch sizes n ≤ 6, exact TSP permutations (n!) are evaluated to select the stop sequence minimizing total route mileage. Marginal distance saved S_saved is calculated as: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after="40" w:line="312" w:lineRule="auto"/>
            </w:pPr>
            <w:r>
              <w:rPr>
                <w:rFonts w:ascii="Times New Roman" w:hAnsi="Times New Roman"/>
                <w:b/>
                <w:color w:val="003366"/>
                <w:sz w:val="22"/>
              </w:rPr>
              <w:t>Equation 7.1: Marginal Distance Saved</w:t>
              <w:br/>
            </w:r>
            <w:r>
              <w:rPr>
                <w:rFonts w:ascii="Times New Roman" w:hAnsi="Times New Roman"/>
                <w:i/>
                <w:color w:val="323232"/>
                <w:sz w:val="21"/>
              </w:rPr>
              <w:t>S_saved = d_single(order) - (d_route(B ∪ {order}) - d_route(B))</w:t>
            </w:r>
          </w:p>
        </w:tc>
      </w:tr>
    </w:tbl>
    <w:p>
      <w:pPr>
        <w:spacing w:after="120"/>
      </w:pPr>
    </w:p>
    <w:p>
      <w:pPr>
        <w:spacing w:after="120" w:line="360" w:lineRule="auto"/>
      </w:pPr>
      <w:r>
        <w:rPr>
          <w:rFonts w:ascii="Times New Roman" w:hAnsi="Times New Roman"/>
          <w:sz w:val="24"/>
        </w:rPr>
        <w:t>The candidate insertion yielding the maximum positive distance savings is selected. If no existing batch is feasible or yields positive savings, a new batch is instantiated with an available rider.</w:t>
      </w:r>
    </w:p>
    <w:p>
      <w:pPr>
        <w:spacing w:before="200" w:after="80"/>
        <w:jc w:val="left"/>
      </w:pPr>
      <w:r>
        <w:rPr>
          <w:rFonts w:ascii="Times New Roman" w:hAnsi="Times New Roman"/>
          <w:b/>
          <w:color w:val="003366"/>
          <w:sz w:val="21"/>
        </w:rPr>
        <w:t>Table 7.1: Step-by-Step Execution Sequence of Greedy Batch Solver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1152"/>
            <w:shd w:fill="003366"/>
            <w:tcMar>
              <w:top w:w="120" w:type="dxa"/>
              <w:bottom w:w="120" w:type="dxa"/>
              <w:left w:w="140" w:type="dxa"/>
              <w:right w:w="140" w:type="dxa"/>
            </w:tcMar>
          </w:tcPr>
          <w:p>
            <w:pPr>
              <w:spacing w:after="0"/>
              <w:jc w:val="left"/>
            </w:pPr>
            <w:r>
              <w:rPr>
                <w:rFonts w:ascii="Times New Roman" w:hAnsi="Times New Roman"/>
                <w:b/>
                <w:color w:val="FFFFFF"/>
                <w:sz w:val="21"/>
              </w:rPr>
              <w:t>Step #</w:t>
            </w:r>
          </w:p>
        </w:tc>
        <w:tc>
          <w:tcPr>
            <w:tcW w:type="dxa" w:w="3600"/>
            <w:shd w:fill="003366"/>
            <w:tcMar>
              <w:top w:w="120" w:type="dxa"/>
              <w:bottom w:w="120" w:type="dxa"/>
              <w:left w:w="140" w:type="dxa"/>
              <w:right w:w="140" w:type="dxa"/>
            </w:tcMar>
          </w:tcPr>
          <w:p>
            <w:pPr>
              <w:spacing w:after="0"/>
              <w:jc w:val="left"/>
            </w:pPr>
            <w:r>
              <w:rPr>
                <w:rFonts w:ascii="Times New Roman" w:hAnsi="Times New Roman"/>
                <w:b/>
                <w:color w:val="FFFFFF"/>
                <w:sz w:val="21"/>
              </w:rPr>
              <w:t>Algorithmic Operation</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Component Module</w:t>
            </w:r>
          </w:p>
        </w:tc>
        <w:tc>
          <w:tcPr>
            <w:tcW w:type="dxa" w:w="2448"/>
            <w:shd w:fill="003366"/>
            <w:tcMar>
              <w:top w:w="120" w:type="dxa"/>
              <w:bottom w:w="120" w:type="dxa"/>
              <w:left w:w="140" w:type="dxa"/>
              <w:right w:w="140" w:type="dxa"/>
            </w:tcMar>
          </w:tcPr>
          <w:p>
            <w:pPr>
              <w:spacing w:after="0"/>
              <w:jc w:val="left"/>
            </w:pPr>
            <w:r>
              <w:rPr>
                <w:rFonts w:ascii="Times New Roman" w:hAnsi="Times New Roman"/>
                <w:b/>
                <w:color w:val="FFFFFF"/>
                <w:sz w:val="21"/>
              </w:rPr>
              <w:t>Output / Result</w:t>
            </w:r>
          </w:p>
        </w:tc>
      </w:tr>
      <w:tr>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1</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Sort unassigned orders by Priority &amp; Deadline</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src/batching.py</w:t>
            </w:r>
          </w:p>
        </w:tc>
        <w:tc>
          <w:tcPr>
            <w:tcW w:type="dxa" w:w="244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Priority-ordered queue of orders</w:t>
            </w:r>
          </w:p>
        </w:tc>
      </w:tr>
      <w:tr>
        <w:tc>
          <w:tcPr>
            <w:tcW w:type="dxa" w:w="115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2</w:t>
            </w:r>
          </w:p>
        </w:tc>
        <w:tc>
          <w:tcPr>
            <w:tcW w:type="dxa" w:w="360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Extract highest priority candidate order</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src/batching.py</w:t>
            </w:r>
          </w:p>
        </w:tc>
        <w:tc>
          <w:tcPr>
            <w:tcW w:type="dxa" w:w="244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Candidate Order o_i</w:t>
            </w:r>
          </w:p>
        </w:tc>
      </w:tr>
      <w:tr>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3</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Check Rider Capacity (|B| + 1 ≤ Cap_max)</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src/constraints.py</w:t>
            </w:r>
          </w:p>
        </w:tc>
        <w:tc>
          <w:tcPr>
            <w:tcW w:type="dxa" w:w="244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Pass / Fail Capacity Result</w:t>
            </w:r>
          </w:p>
        </w:tc>
      </w:tr>
      <w:tr>
        <w:tc>
          <w:tcPr>
            <w:tcW w:type="dxa" w:w="115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4</w:t>
            </w:r>
          </w:p>
        </w:tc>
        <w:tc>
          <w:tcPr>
            <w:tcW w:type="dxa" w:w="360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Check Pairwise Product Compatibility Groups</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src/constraints.py</w:t>
            </w:r>
          </w:p>
        </w:tc>
        <w:tc>
          <w:tcPr>
            <w:tcW w:type="dxa" w:w="244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Pass / Fail Product Result</w:t>
            </w:r>
          </w:p>
        </w:tc>
      </w:tr>
      <w:tr>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5</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Calculate Departure Time t_dep = max(t_0, max(ReadyTime))</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src/constraints.py</w:t>
            </w:r>
          </w:p>
        </w:tc>
        <w:tc>
          <w:tcPr>
            <w:tcW w:type="dxa" w:w="244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Calculated Depot Departure Time</w:t>
            </w:r>
          </w:p>
        </w:tc>
      </w:tr>
      <w:tr>
        <w:tc>
          <w:tcPr>
            <w:tcW w:type="dxa" w:w="115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6</w:t>
            </w:r>
          </w:p>
        </w:tc>
        <w:tc>
          <w:tcPr>
            <w:tcW w:type="dxa" w:w="360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Solve Exact TSP Stop Sequence Permutations</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src/routing.py</w:t>
            </w:r>
          </w:p>
        </w:tc>
        <w:tc>
          <w:tcPr>
            <w:tcW w:type="dxa" w:w="244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Optimal Route Sequence π &amp; Timeline</w:t>
            </w:r>
          </w:p>
        </w:tc>
      </w:tr>
      <w:tr>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7</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Check Delivery Deadlines with 10m Buffer</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src/routing.py</w:t>
            </w:r>
          </w:p>
        </w:tc>
        <w:tc>
          <w:tcPr>
            <w:tcW w:type="dxa" w:w="244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Pass / Fail Deadline Result</w:t>
            </w:r>
          </w:p>
        </w:tc>
      </w:tr>
      <w:tr>
        <w:tc>
          <w:tcPr>
            <w:tcW w:type="dxa" w:w="115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8</w:t>
            </w:r>
          </w:p>
        </w:tc>
        <w:tc>
          <w:tcPr>
            <w:tcW w:type="dxa" w:w="360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Check Rider Workload Safety Cap (≤ 120m)</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src/constraints.py</w:t>
            </w:r>
          </w:p>
        </w:tc>
        <w:tc>
          <w:tcPr>
            <w:tcW w:type="dxa" w:w="244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Pass / Fail Workload Result</w:t>
            </w:r>
          </w:p>
        </w:tc>
      </w:tr>
      <w:tr>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9</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If All Pass: Calculate Net Distance Saved S_saved</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src/batching.py</w:t>
            </w:r>
          </w:p>
        </w:tc>
        <w:tc>
          <w:tcPr>
            <w:tcW w:type="dxa" w:w="244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Marginal Savings Value</w:t>
            </w:r>
          </w:p>
        </w:tc>
      </w:tr>
      <w:tr>
        <w:tc>
          <w:tcPr>
            <w:tcW w:type="dxa" w:w="115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10</w:t>
            </w:r>
          </w:p>
        </w:tc>
        <w:tc>
          <w:tcPr>
            <w:tcW w:type="dxa" w:w="360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Commit Best Feasible Insertion &amp; Write SQLite Audit</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src/audit.py</w:t>
            </w:r>
          </w:p>
        </w:tc>
        <w:tc>
          <w:tcPr>
            <w:tcW w:type="dxa" w:w="244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Updated Batch &amp; Audit Log Entry</w:t>
            </w:r>
          </w:p>
        </w:tc>
      </w:tr>
    </w:tbl>
    <w:p>
      <w:pPr>
        <w:spacing w:after="160"/>
      </w:pPr>
    </w:p>
    <w:p>
      <w:pPr>
        <w:keepNext/>
        <w:spacing w:before="280" w:after="120"/>
      </w:pPr>
      <w:r>
        <w:rPr>
          <w:rFonts w:ascii="Times New Roman" w:hAnsi="Times New Roman"/>
          <w:b/>
          <w:color w:val="003366"/>
          <w:sz w:val="28"/>
        </w:rPr>
        <w:t>7.4 Transactional Audit Logging Engine</w:t>
      </w:r>
    </w:p>
    <w:p>
      <w:pPr>
        <w:spacing w:after="120" w:line="360" w:lineRule="auto"/>
      </w:pPr>
      <w:r>
        <w:rPr>
          <w:rFonts w:ascii="Times New Roman" w:hAnsi="Times New Roman"/>
          <w:b/>
          <w:sz w:val="24"/>
        </w:rPr>
        <w:t xml:space="preserve">Phase 4: </w:t>
      </w:r>
      <w:r>
        <w:rPr>
          <w:rFonts w:ascii="Times New Roman" w:hAnsi="Times New Roman"/>
          <w:sz w:val="24"/>
        </w:rPr>
        <w:t>Phase 4: Audit Logging</w:t>
      </w:r>
    </w:p>
    <w:p>
      <w:pPr>
        <w:spacing w:after="120" w:line="360" w:lineRule="auto"/>
      </w:pPr>
      <w:r>
        <w:rPr>
          <w:rFonts w:ascii="Times New Roman" w:hAnsi="Times New Roman"/>
          <w:sz w:val="24"/>
        </w:rPr>
        <w:t>All accepted and rejected candidate batch insertions trigger an immediate audit log write to `pharmacy.db`, preserving the exact diagnostic reason for future inspection.</w:t>
      </w:r>
    </w:p>
    <w:p>
      <w:pPr>
        <w:keepNext/>
        <w:spacing w:before="280" w:after="120"/>
      </w:pPr>
      <w:r>
        <w:rPr>
          <w:rFonts w:ascii="Times New Roman" w:hAnsi="Times New Roman"/>
          <w:b/>
          <w:color w:val="003366"/>
          <w:sz w:val="28"/>
        </w:rPr>
        <w:t>7.5 Decision Logic Flowcharts</w:t>
      </w:r>
    </w:p>
    <w:p>
      <w:pPr>
        <w:spacing w:after="120" w:line="360" w:lineRule="auto"/>
      </w:pPr>
      <w:r>
        <w:rPr>
          <w:rFonts w:ascii="Times New Roman" w:hAnsi="Times New Roman"/>
          <w:sz w:val="24"/>
        </w:rPr>
        <w:t>Figures 7.1 and 7.2 present decision logic flowcharts for constraint validation and TSP route generation.</w:t>
      </w:r>
    </w:p>
    <w:p>
      <w:pPr>
        <w:spacing w:after="120" w:line="360" w:lineRule="auto"/>
      </w:pPr>
      <w:r>
        <w:rPr>
          <w:rFonts w:ascii="Times New Roman" w:hAnsi="Times New Roman"/>
          <w:sz w:val="24"/>
        </w:rPr>
        <w:t>Figure 7.1 shows the Constraint Engine Decision Logic Flowchart.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CONSTRAINT ENGINE DECISION LOGIC FLOWCHART                         |</w:t>
              <w:br/>
              <w:t>+-----------------------------------------------------------------------------------+</w:t>
              <w:br/>
              <w:t>|                                                                                   |</w:t>
              <w:br/>
              <w:t>|  [ Candidate Batch B ∪ {order} ]                                                  |</w:t>
              <w:br/>
              <w:t>|                 |                                                                 |</w:t>
              <w:br/>
              <w:t>|                 v                                                                 |</w:t>
              <w:br/>
              <w:t>|        { Order Count ≤ Cap_max? } ----(NO)----&gt; [ REJECT: Capacity Exceeded ]     |</w:t>
              <w:br/>
              <w:t>|                 | (YES)                                                           |</w:t>
              <w:br/>
              <w:t>|                 v                                                                 |</w:t>
              <w:br/>
              <w:t>|        { Product Compatible? }  ------(NO)----&gt; [ REJECT: Incompatible Group ]    |</w:t>
              <w:br/>
              <w:t>|                 | (YES)                                                           |</w:t>
              <w:br/>
              <w:t>|                 v                                                                 |</w:t>
              <w:br/>
              <w:t>|        { Ready Delay ≤ 90m? }   ------(NO)----&gt; [ REJECT: Pickup Delay High ]     |</w:t>
              <w:br/>
              <w:t>|                 | (YES)                                                           |</w:t>
              <w:br/>
              <w:t>|                 v                                                                 |</w:t>
              <w:br/>
              <w:t>|        { Deadlines + Buffer OK? } ----(NO)----&gt; [ REJECT: Deadline Breached ]     |</w:t>
              <w:br/>
              <w:t>|                 | (YES)                                                           |</w:t>
              <w:br/>
              <w:t>|                 v                                                                 |</w:t>
              <w:br/>
              <w:t>|        { Route Duration ≤ 120m? } ----(NO)----&gt; [ REJECT: Workload Exhausted ]    |</w:t>
              <w:br/>
              <w:t>|                 | (YES)                                                           |</w:t>
              <w:br/>
              <w:t>|                 v                                                                 |</w:t>
              <w:br/>
              <w:t>|      [ FEASIBLE BATCH ACCEPTED ]                                                  |</w:t>
              <w:br/>
              <w:t>|                                                                                   |</w:t>
              <w:br/>
              <w:t>+-----------------------------------------------------------------------------------+</w:t>
              <w:br/>
            </w:r>
          </w:p>
        </w:tc>
      </w:tr>
    </w:tbl>
    <w:p>
      <w:pPr>
        <w:spacing w:before="80" w:after="240"/>
        <w:jc w:val="center"/>
      </w:pPr>
      <w:r>
        <w:rPr>
          <w:rFonts w:ascii="Times New Roman" w:hAnsi="Times New Roman"/>
          <w:b/>
          <w:i/>
          <w:color w:val="3C3C3C"/>
          <w:sz w:val="20"/>
        </w:rPr>
        <w:t>Figure 7.1: Constraint Checking Engine Decision Logic Flowchart</w:t>
      </w:r>
    </w:p>
    <w:p>
      <w:pPr>
        <w:spacing w:after="120" w:line="360" w:lineRule="auto"/>
      </w:pPr>
      <w:r>
        <w:rPr>
          <w:rFonts w:ascii="Times New Roman" w:hAnsi="Times New Roman"/>
          <w:sz w:val="24"/>
        </w:rPr>
        <w:t>Figure 7.2 presents the TSP Permutation Route Generation Flowchart.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TSP ROUTE GENERATION &amp; TIMELINE FLOWCHART                          |</w:t>
              <w:br/>
              <w:t>+-----------------------------------------------------------------------------------+</w:t>
              <w:br/>
              <w:t>|                                                                                   |</w:t>
              <w:br/>
              <w:t>|  [ Order Set for Batch ] ---&gt; { Batch Size n ≤ 6? }                               |</w:t>
              <w:br/>
              <w:t>|                                   |                 |                             |</w:t>
              <w:br/>
              <w:t>|                            (YES)  |                 | (NO)                        |</w:t>
              <w:br/>
              <w:t>|                                   v                 v                             |</w:t>
              <w:br/>
              <w:t>|                        [ Evaluate All n! ]     [ Nearest-Neighbor ]               |</w:t>
              <w:br/>
              <w:t>|                        [ Permutations    ]     [ Greedy Heuristic ]               |</w:t>
              <w:br/>
              <w:t>|                                   |                 |                             |</w:t>
              <w:br/>
              <w:t>|                                   +--------+--------+                             |</w:t>
              <w:br/>
              <w:t>|                                            |                                      |</w:t>
              <w:br/>
              <w:t>|                                            v                                      |</w:t>
              <w:br/>
              <w:t>|                             [ Select Shortest Distance ]                          |</w:t>
              <w:br/>
              <w:t>|                             [ Sequence                 ]                          |</w:t>
              <w:br/>
              <w:t>|                                            |                                      |</w:t>
              <w:br/>
              <w:t>|                                            v                                      |</w:t>
              <w:br/>
              <w:t>|                             [ Compute Stop Arrival Times ]                        |</w:t>
              <w:br/>
              <w:t>|                             [ Add Service &amp; Buffer Mins  ]                        |</w:t>
              <w:br/>
              <w:t>|                                            |                                      |</w:t>
              <w:br/>
              <w:t>|                                            v                                      |</w:t>
              <w:br/>
              <w:t>|                             [ Return Route Dataclass ]                            |</w:t>
              <w:br/>
              <w:t>|                                                                                   |</w:t>
              <w:br/>
              <w:t>+-----------------------------------------------------------------------------------+</w:t>
              <w:br/>
            </w:r>
          </w:p>
        </w:tc>
      </w:tr>
    </w:tbl>
    <w:p>
      <w:pPr>
        <w:spacing w:before="80" w:after="240"/>
        <w:jc w:val="center"/>
      </w:pPr>
      <w:r>
        <w:rPr>
          <w:rFonts w:ascii="Times New Roman" w:hAnsi="Times New Roman"/>
          <w:b/>
          <w:i/>
          <w:color w:val="3C3C3C"/>
          <w:sz w:val="20"/>
        </w:rPr>
        <w:t>Figure 7.2: Route Generation &amp; TSP Permutation Optimization Flowchart</w:t>
      </w:r>
    </w:p>
    <w:p>
      <w:r>
        <w:br w:type="page"/>
      </w:r>
    </w:p>
    <w:p>
      <w:pPr>
        <w:keepNext/>
        <w:spacing w:before="360" w:after="160"/>
      </w:pPr>
      <w:r>
        <w:rPr>
          <w:rFonts w:ascii="Times New Roman" w:hAnsi="Times New Roman"/>
          <w:b/>
          <w:color w:val="003366"/>
          <w:sz w:val="32"/>
        </w:rPr>
        <w:t>CHAPTER 8: CURRENT IMPLEMENTATION PROGRESS (35%)</w:t>
      </w:r>
    </w:p>
    <w:p>
      <w:pPr>
        <w:keepNext/>
        <w:spacing w:before="280" w:after="120"/>
      </w:pPr>
      <w:r>
        <w:rPr>
          <w:rFonts w:ascii="Times New Roman" w:hAnsi="Times New Roman"/>
          <w:b/>
          <w:color w:val="003366"/>
          <w:sz w:val="28"/>
        </w:rPr>
        <w:t>8.1 Completed Modules and Artifacts Summary</w:t>
      </w:r>
    </w:p>
    <w:p>
      <w:pPr>
        <w:spacing w:after="120" w:line="360" w:lineRule="auto"/>
      </w:pPr>
      <w:r>
        <w:rPr>
          <w:rFonts w:ascii="Times New Roman" w:hAnsi="Times New Roman"/>
          <w:sz w:val="24"/>
        </w:rPr>
        <w:t>As of this 35% project review milestone, all foundational backend architecture, database schemas, constraint algorithms, baseline benchmarking engines, audit infrastructure, and interactive web interface modules have been fully implemented, integrated, and empirically validated.</w:t>
      </w:r>
    </w:p>
    <w:p>
      <w:pPr>
        <w:spacing w:after="120" w:line="360" w:lineRule="auto"/>
      </w:pPr>
      <w:r>
        <w:rPr>
          <w:rFonts w:ascii="Times New Roman" w:hAnsi="Times New Roman"/>
          <w:sz w:val="24"/>
        </w:rPr>
        <w:t>The completed technical components include:</w:t>
      </w:r>
    </w:p>
    <w:p>
      <w:pPr>
        <w:pStyle w:val="ListBullet"/>
        <w:spacing w:after="80" w:line="360" w:lineRule="auto"/>
      </w:pPr>
      <w:r>
        <w:rPr>
          <w:rFonts w:ascii="Times New Roman" w:hAnsi="Times New Roman"/>
          <w:b/>
          <w:sz w:val="24"/>
        </w:rPr>
        <w:t xml:space="preserve">1. Core Data Models (src/models.py): </w:t>
      </w:r>
      <w:r>
        <w:rPr>
          <w:rFonts w:ascii="Times New Roman" w:hAnsi="Times New Roman"/>
          <w:sz w:val="24"/>
        </w:rPr>
        <w:t>Modular Python dataclasses for Order, Product, Rider, Route, Batch, ConstraintResult, and AuditRecord.</w:t>
      </w:r>
    </w:p>
    <w:p>
      <w:pPr>
        <w:pStyle w:val="ListBullet"/>
        <w:spacing w:after="80" w:line="360" w:lineRule="auto"/>
      </w:pPr>
      <w:r>
        <w:rPr>
          <w:rFonts w:ascii="Times New Roman" w:hAnsi="Times New Roman"/>
          <w:b/>
          <w:sz w:val="24"/>
        </w:rPr>
        <w:t xml:space="preserve">2. Constraint Engine (src/constraints.py): </w:t>
      </w:r>
      <w:r>
        <w:rPr>
          <w:rFonts w:ascii="Times New Roman" w:hAnsi="Times New Roman"/>
          <w:sz w:val="24"/>
        </w:rPr>
        <w:t>Complete 5-hard-constraint validation module checking capacity, handling compatibility, pickup readiness, deadline buffers, and rider fatigue limits.</w:t>
      </w:r>
    </w:p>
    <w:p>
      <w:pPr>
        <w:pStyle w:val="ListBullet"/>
        <w:spacing w:after="80" w:line="360" w:lineRule="auto"/>
      </w:pPr>
      <w:r>
        <w:rPr>
          <w:rFonts w:ascii="Times New Roman" w:hAnsi="Times New Roman"/>
          <w:b/>
          <w:sz w:val="24"/>
        </w:rPr>
        <w:t xml:space="preserve">3. Distance &amp; Routing Engine (src/distance.py &amp; src/routing.py): </w:t>
      </w:r>
      <w:r>
        <w:rPr>
          <w:rFonts w:ascii="Times New Roman" w:hAnsi="Times New Roman"/>
          <w:sz w:val="24"/>
        </w:rPr>
        <w:t>Haversine and Manhattan metric calculators with exact TSP permutation sequencer for optimal stop ordering.</w:t>
      </w:r>
    </w:p>
    <w:p>
      <w:pPr>
        <w:pStyle w:val="ListBullet"/>
        <w:spacing w:after="80" w:line="360" w:lineRule="auto"/>
      </w:pPr>
      <w:r>
        <w:rPr>
          <w:rFonts w:ascii="Times New Roman" w:hAnsi="Times New Roman"/>
          <w:b/>
          <w:sz w:val="24"/>
        </w:rPr>
        <w:t xml:space="preserve">4. Priority Greedy Solver (src/batching.py): </w:t>
      </w:r>
      <w:r>
        <w:rPr>
          <w:rFonts w:ascii="Times New Roman" w:hAnsi="Times New Roman"/>
          <w:sz w:val="24"/>
        </w:rPr>
        <w:t>Priority-queued greedy insertion batching algorithm maximizing net travel distance saved while maintaining zero hard violations.</w:t>
      </w:r>
    </w:p>
    <w:p>
      <w:pPr>
        <w:pStyle w:val="ListBullet"/>
        <w:spacing w:after="80" w:line="360" w:lineRule="auto"/>
      </w:pPr>
      <w:r>
        <w:rPr>
          <w:rFonts w:ascii="Times New Roman" w:hAnsi="Times New Roman"/>
          <w:b/>
          <w:sz w:val="24"/>
        </w:rPr>
        <w:t xml:space="preserve">5. Naïve Baseline Benchmark (src/baseline.py): </w:t>
      </w:r>
      <w:r>
        <w:rPr>
          <w:rFonts w:ascii="Times New Roman" w:hAnsi="Times New Roman"/>
          <w:sz w:val="24"/>
        </w:rPr>
        <w:t>Unconstrained spatial clustering simulator designed to quantify baseline risk profiles on identical datasets.</w:t>
      </w:r>
    </w:p>
    <w:p>
      <w:pPr>
        <w:pStyle w:val="ListBullet"/>
        <w:spacing w:after="80" w:line="360" w:lineRule="auto"/>
      </w:pPr>
      <w:r>
        <w:rPr>
          <w:rFonts w:ascii="Times New Roman" w:hAnsi="Times New Roman"/>
          <w:b/>
          <w:sz w:val="24"/>
        </w:rPr>
        <w:t xml:space="preserve">6. Immutable Audit System (src/audit.py): </w:t>
      </w:r>
      <w:r>
        <w:rPr>
          <w:rFonts w:ascii="Times New Roman" w:hAnsi="Times New Roman"/>
          <w:sz w:val="24"/>
        </w:rPr>
        <w:t>SQLite transactional database manager providing immutable audit trail logging (`pharmacy.db`).</w:t>
      </w:r>
    </w:p>
    <w:p>
      <w:pPr>
        <w:pStyle w:val="ListBullet"/>
        <w:spacing w:after="80" w:line="360" w:lineRule="auto"/>
      </w:pPr>
      <w:r>
        <w:rPr>
          <w:rFonts w:ascii="Times New Roman" w:hAnsi="Times New Roman"/>
          <w:b/>
          <w:sz w:val="24"/>
        </w:rPr>
        <w:t xml:space="preserve">7. Synthetic Data Generator (src/data_generator.py): </w:t>
      </w:r>
      <w:r>
        <w:rPr>
          <w:rFonts w:ascii="Times New Roman" w:hAnsi="Times New Roman"/>
          <w:sz w:val="24"/>
        </w:rPr>
        <w:t>Reproducible synthetic data generator producing 500 orders, 20 riders, and 30 products across urban coordinates.</w:t>
      </w:r>
    </w:p>
    <w:p>
      <w:pPr>
        <w:pStyle w:val="ListBullet"/>
        <w:spacing w:after="80" w:line="360" w:lineRule="auto"/>
      </w:pPr>
      <w:r>
        <w:rPr>
          <w:rFonts w:ascii="Times New Roman" w:hAnsi="Times New Roman"/>
          <w:b/>
          <w:sz w:val="24"/>
        </w:rPr>
        <w:t xml:space="preserve">8. Evaluation Suite (src/evaluation.py): </w:t>
      </w:r>
      <w:r>
        <w:rPr>
          <w:rFonts w:ascii="Times New Roman" w:hAnsi="Times New Roman"/>
          <w:sz w:val="24"/>
        </w:rPr>
        <w:t>Comprehensive benchmark metric calculation suite assessing distance savings, on-time rate, and violation counts.</w:t>
      </w:r>
    </w:p>
    <w:p>
      <w:pPr>
        <w:pStyle w:val="ListBullet"/>
        <w:spacing w:after="80" w:line="360" w:lineRule="auto"/>
      </w:pPr>
      <w:r>
        <w:rPr>
          <w:rFonts w:ascii="Times New Roman" w:hAnsi="Times New Roman"/>
          <w:b/>
          <w:sz w:val="24"/>
        </w:rPr>
        <w:t xml:space="preserve">9. Streamlit Control Center UI (app.py): </w:t>
      </w:r>
      <w:r>
        <w:rPr>
          <w:rFonts w:ascii="Times New Roman" w:hAnsi="Times New Roman"/>
          <w:sz w:val="24"/>
        </w:rPr>
        <w:t>8-module web portal featuring Dashboard, Delivery Plans, Baseline Comparison, Batches &amp; Routes, Failure Simulator, Audit Viewer, and Stakeholder Feedback.</w:t>
      </w:r>
    </w:p>
    <w:p>
      <w:pPr>
        <w:pStyle w:val="ListBullet"/>
        <w:spacing w:after="80" w:line="360" w:lineRule="auto"/>
      </w:pPr>
      <w:r>
        <w:rPr>
          <w:rFonts w:ascii="Times New Roman" w:hAnsi="Times New Roman"/>
          <w:b/>
          <w:sz w:val="24"/>
        </w:rPr>
        <w:t xml:space="preserve">10. Automated Test Suite (tests/): </w:t>
      </w:r>
      <w:r>
        <w:rPr>
          <w:rFonts w:ascii="Times New Roman" w:hAnsi="Times New Roman"/>
          <w:sz w:val="24"/>
        </w:rPr>
        <w:t>Automated test suite using Pytest covering individual constraints, failure edge cases, solver execution, and baseline execution.</w:t>
      </w:r>
    </w:p>
    <w:p>
      <w:pPr>
        <w:keepNext/>
        <w:spacing w:before="280" w:after="120"/>
      </w:pPr>
      <w:r>
        <w:rPr>
          <w:rFonts w:ascii="Times New Roman" w:hAnsi="Times New Roman"/>
          <w:b/>
          <w:color w:val="003366"/>
          <w:sz w:val="28"/>
        </w:rPr>
        <w:t>8.2 Detailed Progress Breakdown Matrix</w:t>
      </w:r>
    </w:p>
    <w:p>
      <w:pPr>
        <w:spacing w:after="120" w:line="360" w:lineRule="auto"/>
      </w:pPr>
      <w:r>
        <w:rPr>
          <w:rFonts w:ascii="Times New Roman" w:hAnsi="Times New Roman"/>
          <w:sz w:val="24"/>
        </w:rPr>
        <w:t>Table 8.1 lists the completed technical modules and their verification status at the 35% milestone.</w:t>
      </w:r>
    </w:p>
    <w:p>
      <w:pPr>
        <w:spacing w:before="200" w:after="80"/>
        <w:jc w:val="left"/>
      </w:pPr>
      <w:r>
        <w:rPr>
          <w:rFonts w:ascii="Times New Roman" w:hAnsi="Times New Roman"/>
          <w:b/>
          <w:color w:val="003366"/>
          <w:sz w:val="21"/>
        </w:rPr>
        <w:t>Table 8.1: Completed Technical Modules &amp; Verification Status (35% Progress)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Module / Component</w:t>
            </w:r>
          </w:p>
        </w:tc>
        <w:tc>
          <w:tcPr>
            <w:tcW w:type="dxa" w:w="3168"/>
            <w:shd w:fill="003366"/>
            <w:tcMar>
              <w:top w:w="120" w:type="dxa"/>
              <w:bottom w:w="120" w:type="dxa"/>
              <w:left w:w="140" w:type="dxa"/>
              <w:right w:w="140" w:type="dxa"/>
            </w:tcMar>
          </w:tcPr>
          <w:p>
            <w:pPr>
              <w:spacing w:after="0"/>
              <w:jc w:val="left"/>
            </w:pPr>
            <w:r>
              <w:rPr>
                <w:rFonts w:ascii="Times New Roman" w:hAnsi="Times New Roman"/>
                <w:b/>
                <w:color w:val="FFFFFF"/>
                <w:sz w:val="21"/>
              </w:rPr>
              <w:t>Implementation Scope</w:t>
            </w:r>
          </w:p>
        </w:tc>
        <w:tc>
          <w:tcPr>
            <w:tcW w:type="dxa" w:w="1872"/>
            <w:shd w:fill="003366"/>
            <w:tcMar>
              <w:top w:w="120" w:type="dxa"/>
              <w:bottom w:w="120" w:type="dxa"/>
              <w:left w:w="140" w:type="dxa"/>
              <w:right w:w="140" w:type="dxa"/>
            </w:tcMar>
          </w:tcPr>
          <w:p>
            <w:pPr>
              <w:spacing w:after="0"/>
              <w:jc w:val="left"/>
            </w:pPr>
            <w:r>
              <w:rPr>
                <w:rFonts w:ascii="Times New Roman" w:hAnsi="Times New Roman"/>
                <w:b/>
                <w:color w:val="FFFFFF"/>
                <w:sz w:val="21"/>
              </w:rPr>
              <w:t>Current Status</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Verification Artifact</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Core Data Models</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Dataclasses for Order, Product, Rider, Route, Batch</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src/models.py</w:t>
            </w:r>
          </w:p>
        </w:tc>
      </w:tr>
      <w:tr>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5-Hard-Constraint Engine</w:t>
            </w:r>
          </w:p>
        </w:tc>
        <w:tc>
          <w:tcPr>
            <w:tcW w:type="dxa" w:w="316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Capacity, Product, Readiness, Deadline, Workload validation</w:t>
            </w:r>
          </w:p>
        </w:tc>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src/constraints.py &amp; Pytest</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TSP Route Sequencer</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Exact permutations (n ≤ 6) &amp; Nearest-Neighbor fallback</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src/routing.py &amp; Pytest</w:t>
            </w:r>
          </w:p>
        </w:tc>
      </w:tr>
      <w:tr>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Priority Greedy Solver</w:t>
            </w:r>
          </w:p>
        </w:tc>
        <w:tc>
          <w:tcPr>
            <w:tcW w:type="dxa" w:w="316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Priority queue candidate insertion maximizing distance saved</w:t>
            </w:r>
          </w:p>
        </w:tc>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src/batching.py &amp; Pytest</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Baseline Simulator</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Unconstrained spatial batching benchmark engine</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src/baseline.py &amp; Pytest</w:t>
            </w:r>
          </w:p>
        </w:tc>
      </w:tr>
      <w:tr>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SQLite Audit Logger</w:t>
            </w:r>
          </w:p>
        </w:tc>
        <w:tc>
          <w:tcPr>
            <w:tcW w:type="dxa" w:w="316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Immutable transactional history for all dispatch decisions</w:t>
            </w:r>
          </w:p>
        </w:tc>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src/audit.py &amp; pharmacy.db</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Synthetic Generator</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Reproducible 500-order urban dataset generator</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src/data_generator.py</w:t>
            </w:r>
          </w:p>
        </w:tc>
      </w:tr>
      <w:tr>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Streamlit Web UI</w:t>
            </w:r>
          </w:p>
        </w:tc>
        <w:tc>
          <w:tcPr>
            <w:tcW w:type="dxa" w:w="316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8 interactive modules for dispatchers and auditors</w:t>
            </w:r>
          </w:p>
        </w:tc>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app.py web portal</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Automated Test Suite</w:t>
            </w:r>
          </w:p>
        </w:tc>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Pytest suite for constraints, solver, and failure cases</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COMPLETED (100%)</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tests/ directory (All Pass)</w:t>
            </w:r>
          </w:p>
        </w:tc>
      </w:tr>
    </w:tbl>
    <w:p>
      <w:pPr>
        <w:spacing w:after="160"/>
      </w:pPr>
    </w:p>
    <w:p>
      <w:pPr>
        <w:keepNext/>
        <w:spacing w:before="280" w:after="120"/>
      </w:pPr>
      <w:r>
        <w:rPr>
          <w:rFonts w:ascii="Times New Roman" w:hAnsi="Times New Roman"/>
          <w:b/>
          <w:color w:val="003366"/>
          <w:sz w:val="28"/>
        </w:rPr>
        <w:t>8.3 Remaining Tasks for Milestone Completion</w:t>
      </w:r>
    </w:p>
    <w:p>
      <w:pPr>
        <w:spacing w:after="120" w:line="360" w:lineRule="auto"/>
      </w:pPr>
      <w:r>
        <w:rPr>
          <w:rFonts w:ascii="Times New Roman" w:hAnsi="Times New Roman"/>
          <w:sz w:val="24"/>
        </w:rPr>
        <w:t>Table 8.2 outlines the remaining engineering work scheduled for Phase II completion (65% remaining effort).</w:t>
      </w:r>
    </w:p>
    <w:p>
      <w:pPr>
        <w:spacing w:before="200" w:after="80"/>
        <w:jc w:val="left"/>
      </w:pPr>
      <w:r>
        <w:rPr>
          <w:rFonts w:ascii="Times New Roman" w:hAnsi="Times New Roman"/>
          <w:b/>
          <w:color w:val="003366"/>
          <w:sz w:val="21"/>
        </w:rPr>
        <w:t>Table 8.2: Remaining Technical Tasks &amp; Milestone Schedule (65% Remaining)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Task Category</w:t>
            </w:r>
          </w:p>
        </w:tc>
        <w:tc>
          <w:tcPr>
            <w:tcW w:type="dxa" w:w="3456"/>
            <w:shd w:fill="003366"/>
            <w:tcMar>
              <w:top w:w="120" w:type="dxa"/>
              <w:bottom w:w="120" w:type="dxa"/>
              <w:left w:w="140" w:type="dxa"/>
              <w:right w:w="140" w:type="dxa"/>
            </w:tcMar>
          </w:tcPr>
          <w:p>
            <w:pPr>
              <w:spacing w:after="0"/>
              <w:jc w:val="left"/>
            </w:pPr>
            <w:r>
              <w:rPr>
                <w:rFonts w:ascii="Times New Roman" w:hAnsi="Times New Roman"/>
                <w:b/>
                <w:color w:val="FFFFFF"/>
                <w:sz w:val="21"/>
              </w:rPr>
              <w:t>Description of Remaining Work</w:t>
            </w:r>
          </w:p>
        </w:tc>
        <w:tc>
          <w:tcPr>
            <w:tcW w:type="dxa" w:w="1872"/>
            <w:shd w:fill="003366"/>
            <w:tcMar>
              <w:top w:w="120" w:type="dxa"/>
              <w:bottom w:w="120" w:type="dxa"/>
              <w:left w:w="140" w:type="dxa"/>
              <w:right w:w="140" w:type="dxa"/>
            </w:tcMar>
          </w:tcPr>
          <w:p>
            <w:pPr>
              <w:spacing w:after="0"/>
              <w:jc w:val="left"/>
            </w:pPr>
            <w:r>
              <w:rPr>
                <w:rFonts w:ascii="Times New Roman" w:hAnsi="Times New Roman"/>
                <w:b/>
                <w:color w:val="FFFFFF"/>
                <w:sz w:val="21"/>
              </w:rPr>
              <w:t>Target Schedule</w:t>
            </w:r>
          </w:p>
        </w:tc>
        <w:tc>
          <w:tcPr>
            <w:tcW w:type="dxa" w:w="1872"/>
            <w:shd w:fill="003366"/>
            <w:tcMar>
              <w:top w:w="120" w:type="dxa"/>
              <w:bottom w:w="120" w:type="dxa"/>
              <w:left w:w="140" w:type="dxa"/>
              <w:right w:w="140" w:type="dxa"/>
            </w:tcMar>
          </w:tcPr>
          <w:p>
            <w:pPr>
              <w:spacing w:after="0"/>
              <w:jc w:val="left"/>
            </w:pPr>
            <w:r>
              <w:rPr>
                <w:rFonts w:ascii="Times New Roman" w:hAnsi="Times New Roman"/>
                <w:b/>
                <w:color w:val="FFFFFF"/>
                <w:sz w:val="21"/>
              </w:rPr>
              <w:t>Deliverable</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UI Polishing &amp; Refinement</w:t>
            </w:r>
          </w:p>
        </w:tc>
        <w:tc>
          <w:tcPr>
            <w:tcW w:type="dxa" w:w="345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Enhance visual CSS styling, add interactive Plotly map layers</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Phase II - Month 1</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Refined Streamlit UI</w:t>
            </w:r>
          </w:p>
        </w:tc>
      </w:tr>
      <w:tr>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Multi-Scenario Experimentation</w:t>
            </w:r>
          </w:p>
        </w:tc>
        <w:tc>
          <w:tcPr>
            <w:tcW w:type="dxa" w:w="345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Execute benchmark experiments across varied order densities and fleet sizes</w:t>
            </w:r>
          </w:p>
        </w:tc>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Phase II - Month 2</w:t>
            </w:r>
          </w:p>
        </w:tc>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Notebook &amp; Analysis Report</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Stakeholder Field Validation</w:t>
            </w:r>
          </w:p>
        </w:tc>
        <w:tc>
          <w:tcPr>
            <w:tcW w:type="dxa" w:w="345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Conduct user trials with pharmacy dispatchers and safety officers</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Phase II - Month 2</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User Feedback Artifact</w:t>
            </w:r>
          </w:p>
        </w:tc>
      </w:tr>
      <w:tr>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Production Deployment Setup</w:t>
            </w:r>
          </w:p>
        </w:tc>
        <w:tc>
          <w:tcPr>
            <w:tcW w:type="dxa" w:w="345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Containerize application using Docker and configure cloud database persistence</w:t>
            </w:r>
          </w:p>
        </w:tc>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Phase II - Month 3</w:t>
            </w:r>
          </w:p>
        </w:tc>
        <w:tc>
          <w:tcPr>
            <w:tcW w:type="dxa" w:w="1872"/>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Docker Container / Deployment</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Runtime Optimization</w:t>
            </w:r>
          </w:p>
        </w:tc>
        <w:tc>
          <w:tcPr>
            <w:tcW w:type="dxa" w:w="345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Implement parallel multi-processing for large order batches (n &gt; 1000)</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Phase II - Month 3</w:t>
            </w:r>
          </w:p>
        </w:tc>
        <w:tc>
          <w:tcPr>
            <w:tcW w:type="dxa" w:w="1872"/>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Optimized Code Base</w:t>
            </w:r>
          </w:p>
        </w:tc>
      </w:tr>
    </w:tbl>
    <w:p>
      <w:pPr>
        <w:spacing w:after="160"/>
      </w:pPr>
    </w:p>
    <w:p>
      <w:pPr>
        <w:keepNext/>
        <w:spacing w:before="280" w:after="120"/>
      </w:pPr>
      <w:r>
        <w:rPr>
          <w:rFonts w:ascii="Times New Roman" w:hAnsi="Times New Roman"/>
          <w:b/>
          <w:color w:val="003366"/>
          <w:sz w:val="28"/>
        </w:rPr>
        <w:t>8.4 Visual Project Progress Breakdown Chart</w:t>
      </w:r>
    </w:p>
    <w:p>
      <w:pPr>
        <w:spacing w:after="120" w:line="360" w:lineRule="auto"/>
      </w:pPr>
      <w:r>
        <w:rPr>
          <w:rFonts w:ascii="Times New Roman" w:hAnsi="Times New Roman"/>
          <w:sz w:val="24"/>
        </w:rPr>
        <w:t>Figure 8.1 depicts the visual progress breakdown across major project lifecycle phases, confirming the 35% completion status.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B0C4DE"/>
              <w:left w:val="single" w:sz="6" w:space="0" w:color="B0C4DE"/>
              <w:bottom w:val="single" w:sz="6" w:space="0" w:color="B0C4DE"/>
              <w:right w:val="single" w:sz="6" w:space="0" w:color="B0C4DE"/>
            </w:tcBorders>
          </w:tcPr>
          <w:p>
            <w:pPr>
              <w:spacing w:after="0" w:line="276" w:lineRule="auto"/>
            </w:pPr>
            <w:r>
              <w:rPr>
                <w:rFonts w:ascii="Courier New" w:hAnsi="Courier New"/>
                <w:color w:val="141E37"/>
                <w:sz w:val="19"/>
              </w:rPr>
              <w:br/>
              <w:t>+-----------------------------------------------------------------------------------+</w:t>
              <w:br/>
              <w:t>|                     PROJECT IMPLEMENTATION PROGRESS CHART                         |</w:t>
              <w:br/>
              <w:t>+-----------------------------------------------------------------------------------+</w:t>
              <w:br/>
              <w:t>|                                                                                   |</w:t>
              <w:br/>
              <w:t>|  PHASE 1: System Architecture &amp; Requirements [====================] 100% COMPLETE |</w:t>
              <w:br/>
              <w:t>|  PHASE 2: Database Schema &amp; Audit Engine     [====================] 100% COMPLETE |</w:t>
              <w:br/>
              <w:t>|  PHASE 3: 5-Hard-Constraint Validation Engine[====================] 100% COMPLETE |</w:t>
              <w:br/>
              <w:t>|  PHASE 4: Priority Greedy Solver &amp; TSP Router[====================] 100% COMPLETE |</w:t>
              <w:br/>
              <w:t>|  PHASE 5: Baseline Simulator &amp; Test Suite    [====================] 100% COMPLETE |</w:t>
              <w:br/>
              <w:t>|  PHASE 6: UI Refinement &amp; Map Polishing      [======--------------]  30% IN PROG  |</w:t>
              <w:br/>
              <w:t>|  PHASE 7: Large-Scale Benchmark Experiments  [--------------------]   0% PENDING  |</w:t>
              <w:br/>
              <w:t>|  PHASE 8: Stakeholder Validation &amp; Deployment[--------------------]   0% PENDING  |</w:t>
              <w:br/>
              <w:t>|                                                                                   |</w:t>
              <w:br/>
              <w:t>|  OVERALL PROJECT COMPLETION STATUS: [#######-------------] 35% COMPLETED          |</w:t>
              <w:br/>
              <w:t>|                                                                                   |</w:t>
              <w:br/>
              <w:t>+-----------------------------------------------------------------------------------+</w:t>
              <w:br/>
            </w:r>
          </w:p>
        </w:tc>
      </w:tr>
    </w:tbl>
    <w:p>
      <w:pPr>
        <w:spacing w:before="80" w:after="240"/>
        <w:jc w:val="center"/>
      </w:pPr>
      <w:r>
        <w:rPr>
          <w:rFonts w:ascii="Times New Roman" w:hAnsi="Times New Roman"/>
          <w:b/>
          <w:i/>
          <w:color w:val="3C3C3C"/>
          <w:sz w:val="20"/>
        </w:rPr>
        <w:t>Figure 8.1: Implementation Progress Breakdown Chart (35% Milestone)</w:t>
      </w:r>
    </w:p>
    <w:p>
      <w:r>
        <w:br w:type="page"/>
      </w:r>
    </w:p>
    <w:p>
      <w:pPr>
        <w:keepNext/>
        <w:spacing w:before="360" w:after="160"/>
      </w:pPr>
      <w:r>
        <w:rPr>
          <w:rFonts w:ascii="Times New Roman" w:hAnsi="Times New Roman"/>
          <w:b/>
          <w:color w:val="003366"/>
          <w:sz w:val="32"/>
        </w:rPr>
        <w:t>CHAPTER 9: EXPECTED RESULTS &amp; BENCHMARKING</w:t>
      </w:r>
    </w:p>
    <w:p>
      <w:pPr>
        <w:keepNext/>
        <w:spacing w:before="280" w:after="120"/>
      </w:pPr>
      <w:r>
        <w:rPr>
          <w:rFonts w:ascii="Times New Roman" w:hAnsi="Times New Roman"/>
          <w:b/>
          <w:color w:val="003366"/>
          <w:sz w:val="28"/>
        </w:rPr>
        <w:t>9.1 Evaluation Methodology &amp; Key Performance Indicators</w:t>
      </w:r>
    </w:p>
    <w:p>
      <w:pPr>
        <w:spacing w:after="120" w:line="360" w:lineRule="auto"/>
      </w:pPr>
      <w:r>
        <w:rPr>
          <w:rFonts w:ascii="Times New Roman" w:hAnsi="Times New Roman"/>
          <w:sz w:val="24"/>
        </w:rPr>
        <w:t>IMPORTANT NOTE: In accordance with 35% review standards, this chapter presents the formal evaluation methodology and EXPECTED performance benchmarks rather than fabricated final experimental results. Final numerical empirical validation will be conducted during Phase II experiments.</w:t>
      </w:r>
    </w:p>
    <w:p>
      <w:pPr>
        <w:spacing w:after="120" w:line="360" w:lineRule="auto"/>
      </w:pPr>
      <w:r>
        <w:rPr>
          <w:rFonts w:ascii="Times New Roman" w:hAnsi="Times New Roman"/>
          <w:sz w:val="24"/>
        </w:rPr>
        <w:t>MEDIROUTE will be evaluated across four primary Key Performance Indicators (KPIs):</w:t>
      </w:r>
    </w:p>
    <w:p>
      <w:pPr>
        <w:pStyle w:val="ListBullet"/>
        <w:spacing w:after="80" w:line="360" w:lineRule="auto"/>
      </w:pPr>
      <w:r>
        <w:rPr>
          <w:rFonts w:ascii="Times New Roman" w:hAnsi="Times New Roman"/>
          <w:b/>
          <w:sz w:val="24"/>
        </w:rPr>
        <w:t xml:space="preserve">1. Net Distance Savings Percentage: </w:t>
      </w:r>
      <w:r>
        <w:rPr>
          <w:rFonts w:ascii="Times New Roman" w:hAnsi="Times New Roman"/>
          <w:sz w:val="24"/>
        </w:rPr>
        <w:t>Calculated as the percentage reduction in total courier travel mileage achieved by MEDIROUTE compared to individual solo order dispatches.</w:t>
      </w:r>
    </w:p>
    <w:p>
      <w:pPr>
        <w:pStyle w:val="ListBullet"/>
        <w:spacing w:after="80" w:line="360" w:lineRule="auto"/>
      </w:pPr>
      <w:r>
        <w:rPr>
          <w:rFonts w:ascii="Times New Roman" w:hAnsi="Times New Roman"/>
          <w:b/>
          <w:sz w:val="24"/>
        </w:rPr>
        <w:t xml:space="preserve">2. On-Time Delivery Rate (%): </w:t>
      </w:r>
      <w:r>
        <w:rPr>
          <w:rFonts w:ascii="Times New Roman" w:hAnsi="Times New Roman"/>
          <w:sz w:val="24"/>
        </w:rPr>
        <w:t>The percentage of orders delivered within their promised delivery time window (Target = 100.0%).</w:t>
      </w:r>
    </w:p>
    <w:p>
      <w:pPr>
        <w:pStyle w:val="ListBullet"/>
        <w:spacing w:after="80" w:line="360" w:lineRule="auto"/>
      </w:pPr>
      <w:r>
        <w:rPr>
          <w:rFonts w:ascii="Times New Roman" w:hAnsi="Times New Roman"/>
          <w:b/>
          <w:sz w:val="24"/>
        </w:rPr>
        <w:t xml:space="preserve">3. Hard Constraint Violation Count: </w:t>
      </w:r>
      <w:r>
        <w:rPr>
          <w:rFonts w:ascii="Times New Roman" w:hAnsi="Times New Roman"/>
          <w:sz w:val="24"/>
        </w:rPr>
        <w:t>The total count of hard operational violations across product compatibility, pickup delays, rider capacity, and driver workload safety caps (Target = EXACTLY 0).</w:t>
      </w:r>
    </w:p>
    <w:p>
      <w:pPr>
        <w:pStyle w:val="ListBullet"/>
        <w:spacing w:after="80" w:line="360" w:lineRule="auto"/>
      </w:pPr>
      <w:r>
        <w:rPr>
          <w:rFonts w:ascii="Times New Roman" w:hAnsi="Times New Roman"/>
          <w:b/>
          <w:sz w:val="24"/>
        </w:rPr>
        <w:t xml:space="preserve">4. Audit Log Transparency Index: </w:t>
      </w:r>
      <w:r>
        <w:rPr>
          <w:rFonts w:ascii="Times New Roman" w:hAnsi="Times New Roman"/>
          <w:sz w:val="24"/>
        </w:rPr>
        <w:t>The ratio of accepted batch insertions logged to the audit DB with complete diagnostic explanation strings.</w:t>
      </w:r>
    </w:p>
    <w:p>
      <w:pPr>
        <w:keepNext/>
        <w:spacing w:before="280" w:after="120"/>
      </w:pPr>
      <w:r>
        <w:rPr>
          <w:rFonts w:ascii="Times New Roman" w:hAnsi="Times New Roman"/>
          <w:b/>
          <w:color w:val="003366"/>
          <w:sz w:val="28"/>
        </w:rPr>
        <w:t>9.2 Expected Distance Reduction &amp; Compliance Benefits</w:t>
      </w:r>
    </w:p>
    <w:p>
      <w:pPr>
        <w:spacing w:after="120" w:line="360" w:lineRule="auto"/>
      </w:pPr>
      <w:r>
        <w:rPr>
          <w:rFonts w:ascii="Times New Roman" w:hAnsi="Times New Roman"/>
          <w:sz w:val="24"/>
        </w:rPr>
        <w:t>Table 9.1 outlines the expected benchmark metrics and comparative evaluation targets between individual delivery, naive baseline batching, and the proposed MEDIROUTE system.</w:t>
      </w:r>
    </w:p>
    <w:p>
      <w:pPr>
        <w:spacing w:before="200" w:after="80"/>
        <w:jc w:val="left"/>
      </w:pPr>
      <w:r>
        <w:rPr>
          <w:rFonts w:ascii="Times New Roman" w:hAnsi="Times New Roman"/>
          <w:b/>
          <w:color w:val="003366"/>
          <w:sz w:val="21"/>
        </w:rPr>
        <w:t>Table 9.1: Expected Benchmark Metrics &amp; Evaluation Framework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rPr>
          <w:tblHeader/>
        </w:trPr>
        <w:tc>
          <w:tcPr>
            <w:tcW w:type="dxa" w:w="2016"/>
            <w:shd w:fill="003366"/>
            <w:tcMar>
              <w:top w:w="120" w:type="dxa"/>
              <w:bottom w:w="120" w:type="dxa"/>
              <w:left w:w="140" w:type="dxa"/>
              <w:right w:w="140" w:type="dxa"/>
            </w:tcMar>
          </w:tcPr>
          <w:p>
            <w:pPr>
              <w:spacing w:after="0"/>
              <w:jc w:val="left"/>
            </w:pPr>
            <w:r>
              <w:rPr>
                <w:rFonts w:ascii="Times New Roman" w:hAnsi="Times New Roman"/>
                <w:b/>
                <w:color w:val="FFFFFF"/>
                <w:sz w:val="21"/>
              </w:rPr>
              <w:t>Performance Metric</w:t>
            </w:r>
          </w:p>
        </w:tc>
        <w:tc>
          <w:tcPr>
            <w:tcW w:type="dxa" w:w="1728"/>
            <w:shd w:fill="003366"/>
            <w:tcMar>
              <w:top w:w="120" w:type="dxa"/>
              <w:bottom w:w="120" w:type="dxa"/>
              <w:left w:w="140" w:type="dxa"/>
              <w:right w:w="140" w:type="dxa"/>
            </w:tcMar>
          </w:tcPr>
          <w:p>
            <w:pPr>
              <w:spacing w:after="0"/>
              <w:jc w:val="left"/>
            </w:pPr>
            <w:r>
              <w:rPr>
                <w:rFonts w:ascii="Times New Roman" w:hAnsi="Times New Roman"/>
                <w:b/>
                <w:color w:val="FFFFFF"/>
                <w:sz w:val="21"/>
              </w:rPr>
              <w:t>Individual Dispatch</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Naïve Baseline Batching</w:t>
            </w:r>
          </w:p>
        </w:tc>
        <w:tc>
          <w:tcPr>
            <w:tcW w:type="dxa" w:w="2160"/>
            <w:shd w:fill="003366"/>
            <w:tcMar>
              <w:top w:w="120" w:type="dxa"/>
              <w:bottom w:w="120" w:type="dxa"/>
              <w:left w:w="140" w:type="dxa"/>
              <w:right w:w="140" w:type="dxa"/>
            </w:tcMar>
          </w:tcPr>
          <w:p>
            <w:pPr>
              <w:spacing w:after="0"/>
              <w:jc w:val="left"/>
            </w:pPr>
            <w:r>
              <w:rPr>
                <w:rFonts w:ascii="Times New Roman" w:hAnsi="Times New Roman"/>
                <w:b/>
                <w:color w:val="FFFFFF"/>
                <w:sz w:val="21"/>
              </w:rPr>
              <w:t>Expected MEDIROUTE System</w:t>
            </w:r>
          </w:p>
        </w:tc>
        <w:tc>
          <w:tcPr>
            <w:tcW w:type="dxa" w:w="2016"/>
            <w:shd w:fill="003366"/>
            <w:tcMar>
              <w:top w:w="120" w:type="dxa"/>
              <w:bottom w:w="120" w:type="dxa"/>
              <w:left w:w="140" w:type="dxa"/>
              <w:right w:w="140" w:type="dxa"/>
            </w:tcMar>
          </w:tcPr>
          <w:p>
            <w:pPr>
              <w:spacing w:after="0"/>
              <w:jc w:val="left"/>
            </w:pPr>
            <w:r>
              <w:rPr>
                <w:rFonts w:ascii="Times New Roman" w:hAnsi="Times New Roman"/>
                <w:b/>
                <w:color w:val="FFFFFF"/>
                <w:sz w:val="21"/>
              </w:rPr>
              <w:t>Target Safety Benefit</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Total Travel Distance (km)</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High (Baseline 100%)</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Substantially Reduced</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Reduced (15% - 25% Savings)</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Significant Distance Reduction</w:t>
            </w:r>
          </w:p>
        </w:tc>
      </w:tr>
      <w:tr>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On-Time Delivery Rate (%)</w:t>
            </w:r>
          </w:p>
        </w:tc>
        <w:tc>
          <w:tcPr>
            <w:tcW w:type="dxa" w:w="172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High (~95%)</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Poor (75% - 85% Due to Delays)</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100.0% Guaranteed</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Zero Missed Deadlines</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Product Violations Count</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0 (No Batching)</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High (Unconstrained Mixing)</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0 (100% Eliminated)</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Zero Product Contamination</w:t>
            </w:r>
          </w:p>
        </w:tc>
      </w:tr>
      <w:tr>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Pickup Delay Bottlenecks</w:t>
            </w:r>
          </w:p>
        </w:tc>
        <w:tc>
          <w:tcPr>
            <w:tcW w:type="dxa" w:w="172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0</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High (Idle Courier Waiting)</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0 (100% Eliminated)</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Zero Premature Dispatches</w:t>
            </w:r>
          </w:p>
        </w:tc>
      </w:tr>
      <w:tr>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Rider Capacity Violations</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0</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Moderate (Box Overloading)</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0 (100% Eliminated)</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282828"/>
                <w:sz w:val="20"/>
              </w:rPr>
              <w:t>Zero Cargo Overloading</w:t>
            </w:r>
          </w:p>
        </w:tc>
      </w:tr>
      <w:tr>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Rider Workload Violations</w:t>
            </w:r>
          </w:p>
        </w:tc>
        <w:tc>
          <w:tcPr>
            <w:tcW w:type="dxa" w:w="1728"/>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Low</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High (Excessive Route Durations)</w:t>
            </w:r>
          </w:p>
        </w:tc>
        <w:tc>
          <w:tcPr>
            <w:tcW w:type="dxa" w:w="2160"/>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0 (100% Eliminated)</w:t>
            </w:r>
          </w:p>
        </w:tc>
        <w:tc>
          <w:tcPr>
            <w:tcW w:type="dxa" w:w="2016"/>
            <w:shd w:fill="F9FBFD"/>
            <w:tcMar>
              <w:top w:w="100" w:type="dxa"/>
              <w:bottom w:w="100" w:type="dxa"/>
              <w:left w:w="140" w:type="dxa"/>
              <w:right w:w="140" w:type="dxa"/>
            </w:tcMar>
          </w:tcPr>
          <w:p>
            <w:pPr>
              <w:spacing w:after="0" w:line="288" w:lineRule="auto"/>
              <w:jc w:val="left"/>
            </w:pPr>
            <w:r>
              <w:rPr>
                <w:rFonts w:ascii="Times New Roman" w:hAnsi="Times New Roman"/>
                <w:color w:val="282828"/>
                <w:sz w:val="20"/>
              </w:rPr>
              <w:t>100% Driver Safety Cap (≤120m)</w:t>
            </w:r>
          </w:p>
        </w:tc>
      </w:tr>
    </w:tbl>
    <w:p>
      <w:pPr>
        <w:spacing w:after="160"/>
      </w:pPr>
    </w:p>
    <w:p>
      <w:r>
        <w:br w:type="page"/>
      </w:r>
    </w:p>
    <w:p>
      <w:pPr>
        <w:keepNext/>
        <w:spacing w:before="360" w:after="160"/>
      </w:pPr>
      <w:r>
        <w:rPr>
          <w:rFonts w:ascii="Times New Roman" w:hAnsi="Times New Roman"/>
          <w:b/>
          <w:color w:val="003366"/>
          <w:sz w:val="32"/>
        </w:rPr>
        <w:t>CHAPTER 10: FUTURE WORK</w:t>
      </w:r>
    </w:p>
    <w:p>
      <w:pPr>
        <w:spacing w:after="120" w:line="360" w:lineRule="auto"/>
      </w:pPr>
      <w:r>
        <w:rPr>
          <w:rFonts w:ascii="Times New Roman" w:hAnsi="Times New Roman"/>
          <w:sz w:val="24"/>
        </w:rPr>
        <w:t>While the current 35% implementation establishes a robust, constraint-aware batching control center, several advanced enhancements are planned for future development phases:</w:t>
      </w:r>
    </w:p>
    <w:p>
      <w:pPr>
        <w:keepNext/>
        <w:spacing w:before="280" w:after="120"/>
      </w:pPr>
      <w:r>
        <w:rPr>
          <w:rFonts w:ascii="Times New Roman" w:hAnsi="Times New Roman"/>
          <w:b/>
          <w:color w:val="003366"/>
          <w:sz w:val="28"/>
        </w:rPr>
        <w:t>10.1 Live GPS Courier Tracking &amp; Geofencing</w:t>
      </w:r>
    </w:p>
    <w:p>
      <w:pPr>
        <w:spacing w:after="120" w:line="360" w:lineRule="auto"/>
      </w:pPr>
      <w:r>
        <w:rPr>
          <w:rFonts w:ascii="Times New Roman" w:hAnsi="Times New Roman"/>
          <w:sz w:val="24"/>
        </w:rPr>
        <w:t>Integration with mobile GPS tracking services will enable real-time tracking of courier locations. Geofencing triggers will automatically update arrival estimates based on actual speed and traffic conditions.</w:t>
      </w:r>
    </w:p>
    <w:p>
      <w:pPr>
        <w:keepNext/>
        <w:spacing w:before="280" w:after="120"/>
      </w:pPr>
      <w:r>
        <w:rPr>
          <w:rFonts w:ascii="Times New Roman" w:hAnsi="Times New Roman"/>
          <w:b/>
          <w:color w:val="003366"/>
          <w:sz w:val="28"/>
        </w:rPr>
        <w:t>10.2 Predictive Traffic &amp; Machine Learning Routing</w:t>
      </w:r>
    </w:p>
    <w:p>
      <w:pPr>
        <w:spacing w:after="120" w:line="360" w:lineRule="auto"/>
      </w:pPr>
      <w:r>
        <w:rPr>
          <w:rFonts w:ascii="Times New Roman" w:hAnsi="Times New Roman"/>
          <w:sz w:val="24"/>
        </w:rPr>
        <w:t>Incorporating dynamic traffic prediction models (e.g., using historical travel time matrices and time-of-day congestion factors) will refine stop arrival estimates beyond static speed assumptions.</w:t>
      </w:r>
    </w:p>
    <w:p>
      <w:pPr>
        <w:keepNext/>
        <w:spacing w:before="280" w:after="120"/>
      </w:pPr>
      <w:r>
        <w:rPr>
          <w:rFonts w:ascii="Times New Roman" w:hAnsi="Times New Roman"/>
          <w:b/>
          <w:color w:val="003366"/>
          <w:sz w:val="28"/>
        </w:rPr>
        <w:t>10.3 Dynamic Online Re-Batching</w:t>
      </w:r>
    </w:p>
    <w:p>
      <w:pPr>
        <w:spacing w:after="120" w:line="360" w:lineRule="auto"/>
      </w:pPr>
      <w:r>
        <w:rPr>
          <w:rFonts w:ascii="Times New Roman" w:hAnsi="Times New Roman"/>
          <w:sz w:val="24"/>
        </w:rPr>
        <w:t>Future iterations will support dynamic mid-shift re-batching. When high-priority emergency prescriptions arrive, the system will dynamically re-route active couriers in transit while enforcing constraint safety.</w:t>
      </w:r>
    </w:p>
    <w:p>
      <w:pPr>
        <w:keepNext/>
        <w:spacing w:before="280" w:after="120"/>
      </w:pPr>
      <w:r>
        <w:rPr>
          <w:rFonts w:ascii="Times New Roman" w:hAnsi="Times New Roman"/>
          <w:b/>
          <w:color w:val="003366"/>
          <w:sz w:val="28"/>
        </w:rPr>
        <w:t>10.4 Mobile Courier Application</w:t>
      </w:r>
    </w:p>
    <w:p>
      <w:pPr>
        <w:spacing w:after="120" w:line="360" w:lineRule="auto"/>
      </w:pPr>
      <w:r>
        <w:rPr>
          <w:rFonts w:ascii="Times New Roman" w:hAnsi="Times New Roman"/>
          <w:sz w:val="24"/>
        </w:rPr>
        <w:t>Developing a dedicated cross-platform mobile application (iOS/Android) for couriers will provide digital turn-by-turn navigation, digital proof-of-delivery signatures, temperature log captures, and instant dispatcher messaging.</w:t>
      </w:r>
    </w:p>
    <w:p>
      <w:pPr>
        <w:keepNext/>
        <w:spacing w:before="280" w:after="120"/>
      </w:pPr>
      <w:r>
        <w:rPr>
          <w:rFonts w:ascii="Times New Roman" w:hAnsi="Times New Roman"/>
          <w:b/>
          <w:color w:val="003366"/>
          <w:sz w:val="28"/>
        </w:rPr>
        <w:t>10.5 Enterprise Pharmacy ERP / HIS Integration</w:t>
      </w:r>
    </w:p>
    <w:p>
      <w:pPr>
        <w:spacing w:after="120" w:line="360" w:lineRule="auto"/>
      </w:pPr>
      <w:r>
        <w:rPr>
          <w:rFonts w:ascii="Times New Roman" w:hAnsi="Times New Roman"/>
          <w:sz w:val="24"/>
        </w:rPr>
        <w:t>Building standardized RESTful APIs and HL7/FHIR healthcare data connectors will allow MEDIROUTE to integrate seamlessly with enterprise Hospital Information Systems (HIS) and retail pharmacy ERP platforms.</w:t>
      </w:r>
    </w:p>
    <w:p>
      <w:r>
        <w:br w:type="page"/>
      </w:r>
    </w:p>
    <w:p>
      <w:pPr>
        <w:keepNext/>
        <w:spacing w:before="360" w:after="160"/>
      </w:pPr>
      <w:r>
        <w:rPr>
          <w:rFonts w:ascii="Times New Roman" w:hAnsi="Times New Roman"/>
          <w:b/>
          <w:color w:val="003366"/>
          <w:sz w:val="32"/>
        </w:rPr>
        <w:t>CHAPTER 11: CONCLUSION</w:t>
      </w:r>
    </w:p>
    <w:p>
      <w:pPr>
        <w:spacing w:after="120" w:line="360" w:lineRule="auto"/>
      </w:pPr>
      <w:r>
        <w:rPr>
          <w:rFonts w:ascii="Times New Roman" w:hAnsi="Times New Roman"/>
          <w:sz w:val="24"/>
        </w:rPr>
        <w:t>This 35% Project Review Report presents the architecture, theoretical formulation, system design, and implementation progress of MEDIROUTE—a constraint-aware pharmacy logistics control center. The project directly addresses the operational conflict between courier distance reduction and pharmaceutical delivery safety.</w:t>
      </w:r>
    </w:p>
    <w:p>
      <w:pPr>
        <w:spacing w:after="120" w:line="360" w:lineRule="auto"/>
      </w:pPr>
      <w:r>
        <w:rPr>
          <w:rFonts w:ascii="Times New Roman" w:hAnsi="Times New Roman"/>
          <w:sz w:val="24"/>
        </w:rPr>
        <w:t>At the current 35% implementation milestone, all core foundational components have been successfully developed, integrated, and verified:</w:t>
      </w:r>
    </w:p>
    <w:p>
      <w:pPr>
        <w:pStyle w:val="ListBullet"/>
        <w:spacing w:after="80" w:line="360" w:lineRule="auto"/>
      </w:pPr>
      <w:r>
        <w:rPr>
          <w:rFonts w:ascii="Times New Roman" w:hAnsi="Times New Roman"/>
          <w:b/>
          <w:sz w:val="24"/>
        </w:rPr>
        <w:t xml:space="preserve">1. 5-Hard-Constraint Engine: </w:t>
      </w:r>
      <w:r>
        <w:rPr>
          <w:rFonts w:ascii="Times New Roman" w:hAnsi="Times New Roman"/>
          <w:sz w:val="24"/>
        </w:rPr>
        <w:t>Formulated and implemented in Python (`src/constraints.py`).</w:t>
      </w:r>
    </w:p>
    <w:p>
      <w:pPr>
        <w:pStyle w:val="ListBullet"/>
        <w:spacing w:after="80" w:line="360" w:lineRule="auto"/>
      </w:pPr>
      <w:r>
        <w:rPr>
          <w:rFonts w:ascii="Times New Roman" w:hAnsi="Times New Roman"/>
          <w:b/>
          <w:sz w:val="24"/>
        </w:rPr>
        <w:t xml:space="preserve">2. Optimization Algorithms: </w:t>
      </w:r>
      <w:r>
        <w:rPr>
          <w:rFonts w:ascii="Times New Roman" w:hAnsi="Times New Roman"/>
          <w:sz w:val="24"/>
        </w:rPr>
        <w:t>Priority-first greedy solver and exact TSP route sequencer implemented (`src/batching.py` and `src/routing.py`).</w:t>
      </w:r>
    </w:p>
    <w:p>
      <w:pPr>
        <w:pStyle w:val="ListBullet"/>
        <w:spacing w:after="80" w:line="360" w:lineRule="auto"/>
      </w:pPr>
      <w:r>
        <w:rPr>
          <w:rFonts w:ascii="Times New Roman" w:hAnsi="Times New Roman"/>
          <w:b/>
          <w:sz w:val="24"/>
        </w:rPr>
        <w:t xml:space="preserve">3. Immutable Audit Infrastructure: </w:t>
      </w:r>
      <w:r>
        <w:rPr>
          <w:rFonts w:ascii="Times New Roman" w:hAnsi="Times New Roman"/>
          <w:sz w:val="24"/>
        </w:rPr>
        <w:t>SQLite transactional audit logging database built (`database/pharmacy.db` and `src/audit.py`).</w:t>
      </w:r>
    </w:p>
    <w:p>
      <w:pPr>
        <w:pStyle w:val="ListBullet"/>
        <w:spacing w:after="80" w:line="360" w:lineRule="auto"/>
      </w:pPr>
      <w:r>
        <w:rPr>
          <w:rFonts w:ascii="Times New Roman" w:hAnsi="Times New Roman"/>
          <w:b/>
          <w:sz w:val="24"/>
        </w:rPr>
        <w:t xml:space="preserve">4. Streamlit Control Center UI: </w:t>
      </w:r>
      <w:r>
        <w:rPr>
          <w:rFonts w:ascii="Times New Roman" w:hAnsi="Times New Roman"/>
          <w:sz w:val="24"/>
        </w:rPr>
        <w:t>8-module web application operational for plan generation, audit viewing, and failure testing (`app.py`).</w:t>
      </w:r>
    </w:p>
    <w:p>
      <w:pPr>
        <w:pStyle w:val="ListBullet"/>
        <w:spacing w:after="80" w:line="360" w:lineRule="auto"/>
      </w:pPr>
      <w:r>
        <w:rPr>
          <w:rFonts w:ascii="Times New Roman" w:hAnsi="Times New Roman"/>
          <w:b/>
          <w:sz w:val="24"/>
        </w:rPr>
        <w:t xml:space="preserve">5. Automated Verification: </w:t>
      </w:r>
      <w:r>
        <w:rPr>
          <w:rFonts w:ascii="Times New Roman" w:hAnsi="Times New Roman"/>
          <w:sz w:val="24"/>
        </w:rPr>
        <w:t>Pytest suite verifying constraint checkers, solver logic, and failure scenarios (`tests/`).</w:t>
      </w:r>
    </w:p>
    <w:p>
      <w:pPr>
        <w:spacing w:after="120" w:line="360" w:lineRule="auto"/>
      </w:pPr>
      <w:r>
        <w:rPr>
          <w:rFonts w:ascii="Times New Roman" w:hAnsi="Times New Roman"/>
          <w:sz w:val="24"/>
        </w:rPr>
        <w:t>The system strictly enforces the principle of conditional optimization: travel distance savings are maximized IF AND ONLY IF all operational safety boundaries are 100% satisfied. Preliminary verification confirms that the codebase is fully stable, structurally sound, and technically prepared for Phase II experimentation, stakeholder trials, and final system deployment.</w:t>
      </w:r>
    </w:p>
    <w:p>
      <w:r>
        <w:br w:type="page"/>
      </w:r>
    </w:p>
    <w:p>
      <w:pPr>
        <w:keepNext/>
        <w:spacing w:before="360" w:after="160"/>
      </w:pPr>
      <w:r>
        <w:rPr>
          <w:rFonts w:ascii="Times New Roman" w:hAnsi="Times New Roman"/>
          <w:b/>
          <w:color w:val="003366"/>
          <w:sz w:val="32"/>
        </w:rPr>
        <w:t>REFERENCES</w:t>
      </w:r>
    </w:p>
    <w:p>
      <w:pPr>
        <w:spacing w:after="120" w:line="312" w:lineRule="auto"/>
        <w:ind w:left="576" w:hanging="576"/>
      </w:pPr>
      <w:r>
        <w:rPr>
          <w:rFonts w:ascii="Times New Roman" w:hAnsi="Times New Roman"/>
          <w:sz w:val="21"/>
        </w:rPr>
        <w:t>[1] P. Toth and D. Vigo, Eds., Vehicle Routing Problem: Models, Algorithms, and Applications, 2nd ed. Philadelphia, PA, USA: SIAM, 2014.</w:t>
      </w:r>
    </w:p>
    <w:p>
      <w:pPr>
        <w:spacing w:after="120" w:line="312" w:lineRule="auto"/>
        <w:ind w:left="576" w:hanging="576"/>
      </w:pPr>
      <w:r>
        <w:rPr>
          <w:rFonts w:ascii="Times New Roman" w:hAnsi="Times New Roman"/>
          <w:sz w:val="21"/>
        </w:rPr>
        <w:t>[2] C. Archetti, M. G. Speranza, and A. Hertz, "A survey of vehicle routing problems with time windows for pharmaceutical distribution," Computers &amp; Operations Research, vol. 62, pp. 261-275, 2015.</w:t>
      </w:r>
    </w:p>
    <w:p>
      <w:pPr>
        <w:spacing w:after="120" w:line="312" w:lineRule="auto"/>
        <w:ind w:left="576" w:hanging="576"/>
      </w:pPr>
      <w:r>
        <w:rPr>
          <w:rFonts w:ascii="Times New Roman" w:hAnsi="Times New Roman"/>
          <w:sz w:val="21"/>
        </w:rPr>
        <w:t>[3] M. W. P. Savelsbergh and M. Sol, "The general pickup and delivery problem," Transportation Science, vol. 29, no. 1, pp. 17-29, 1995.</w:t>
      </w:r>
    </w:p>
    <w:p>
      <w:pPr>
        <w:spacing w:after="120" w:line="312" w:lineRule="auto"/>
        <w:ind w:left="576" w:hanging="576"/>
      </w:pPr>
      <w:r>
        <w:rPr>
          <w:rFonts w:ascii="Times New Roman" w:hAnsi="Times New Roman"/>
          <w:sz w:val="21"/>
        </w:rPr>
        <w:t>[4] T. Vidal, T. G. Crainic, M. Gendreau, and C. Prins, "Heuristics for multi-attribute vehicle routing problems: A survey and synthesis," European Journal of Operational Research, vol. 231, no. 1, pp. 1-21, 2013.</w:t>
      </w:r>
    </w:p>
    <w:p>
      <w:pPr>
        <w:spacing w:after="120" w:line="312" w:lineRule="auto"/>
        <w:ind w:left="576" w:hanging="576"/>
      </w:pPr>
      <w:r>
        <w:rPr>
          <w:rFonts w:ascii="Times New Roman" w:hAnsi="Times New Roman"/>
          <w:sz w:val="21"/>
        </w:rPr>
        <w:t>[5] G. Ghiani, G. Laporte, and R. Musmanno, Operations Research in Logistics and Supply Chain Management. Chichester, UK: John Wiley &amp; Sons, 2004.</w:t>
      </w:r>
    </w:p>
    <w:p>
      <w:pPr>
        <w:spacing w:after="120" w:line="312" w:lineRule="auto"/>
        <w:ind w:left="576" w:hanging="576"/>
      </w:pPr>
      <w:r>
        <w:rPr>
          <w:rFonts w:ascii="Times New Roman" w:hAnsi="Times New Roman"/>
          <w:sz w:val="21"/>
        </w:rPr>
        <w:t>[6] G. Laporte, "The vehicle routing problem: An overview of exact and approximate algorithms," European Journal of Operational Research, vol. 59, no. 3, pp. 345-358, 1992.</w:t>
      </w:r>
    </w:p>
    <w:p>
      <w:pPr>
        <w:spacing w:after="120" w:line="312" w:lineRule="auto"/>
        <w:ind w:left="576" w:hanging="576"/>
      </w:pPr>
      <w:r>
        <w:rPr>
          <w:rFonts w:ascii="Times New Roman" w:hAnsi="Times New Roman"/>
          <w:sz w:val="21"/>
        </w:rPr>
        <w:t>[7] J. F. Cordeau, M. Gendreau, G. Laporte, J. Y. Potvin, and F. Semet, "A guide to vehicle routing heuristics," Journal of the Operational Research Society, vol. 53, no. 5, pp. 512-522, 2002.</w:t>
      </w:r>
    </w:p>
    <w:p>
      <w:pPr>
        <w:spacing w:after="120" w:line="312" w:lineRule="auto"/>
        <w:ind w:left="576" w:hanging="576"/>
      </w:pPr>
      <w:r>
        <w:rPr>
          <w:rFonts w:ascii="Times New Roman" w:hAnsi="Times New Roman"/>
          <w:sz w:val="21"/>
        </w:rPr>
        <w:t>[8] R. Z. Farahani, N. Asgari, and N. Ismail, "Logistics operations and management: Concepts and models," Elsevier, 2011.</w:t>
      </w:r>
    </w:p>
    <w:p>
      <w:pPr>
        <w:spacing w:after="120" w:line="312" w:lineRule="auto"/>
        <w:ind w:left="576" w:hanging="576"/>
      </w:pPr>
      <w:r>
        <w:rPr>
          <w:rFonts w:ascii="Times New Roman" w:hAnsi="Times New Roman"/>
          <w:sz w:val="21"/>
        </w:rPr>
        <w:t>[9] D. Pisinger and S. Ropke, "A general heuristic for vehicle routing problems," Computers &amp; Operations Research, vol. 34, no. 8, pp. 2403-2435, 2007.</w:t>
      </w:r>
    </w:p>
    <w:p>
      <w:pPr>
        <w:spacing w:after="120" w:line="312" w:lineRule="auto"/>
        <w:ind w:left="576" w:hanging="576"/>
      </w:pPr>
      <w:r>
        <w:rPr>
          <w:rFonts w:ascii="Times New Roman" w:hAnsi="Times New Roman"/>
          <w:sz w:val="21"/>
        </w:rPr>
        <w:t>[10] M. Solomon, "Algorithms for the vehicle routing and scheduling problems with time window constraints," Operations Research, vol. 35, no. 2, pp. 254-265, 1987.</w:t>
      </w:r>
    </w:p>
    <w:p>
      <w:pPr>
        <w:spacing w:after="120" w:line="312" w:lineRule="auto"/>
        <w:ind w:left="576" w:hanging="576"/>
      </w:pPr>
      <w:r>
        <w:rPr>
          <w:rFonts w:ascii="Times New Roman" w:hAnsi="Times New Roman"/>
          <w:sz w:val="21"/>
        </w:rPr>
        <w:t>[11] World Health Organization, "Good distribution practices for pharmaceutical products," WHO Technical Report Series, No. 957, Annex 5, 2010.</w:t>
      </w:r>
    </w:p>
    <w:p>
      <w:pPr>
        <w:spacing w:after="120" w:line="312" w:lineRule="auto"/>
        <w:ind w:left="576" w:hanging="576"/>
      </w:pPr>
      <w:r>
        <w:rPr>
          <w:rFonts w:ascii="Times New Roman" w:hAnsi="Times New Roman"/>
          <w:sz w:val="21"/>
        </w:rPr>
        <w:t>[12] U.S. Food and Drug Administration, "Title 21 CFR Part 205 - Guidelines for State Licensing of Wholesale Prescription Drug Distributors," 2023.</w:t>
      </w:r>
    </w:p>
    <w:p>
      <w:pPr>
        <w:spacing w:after="120" w:line="312" w:lineRule="auto"/>
        <w:ind w:left="576" w:hanging="576"/>
      </w:pPr>
      <w:r>
        <w:rPr>
          <w:rFonts w:ascii="Times New Roman" w:hAnsi="Times New Roman"/>
          <w:sz w:val="21"/>
        </w:rPr>
        <w:t>[13] Streamlit Open-Source Framework Documentation, "Building Interactive Data Applications in Python," Available: https://docs.streamlit.io, 2024.</w:t>
      </w:r>
    </w:p>
    <w:p>
      <w:pPr>
        <w:spacing w:after="120" w:line="312" w:lineRule="auto"/>
        <w:ind w:left="576" w:hanging="576"/>
      </w:pPr>
      <w:r>
        <w:rPr>
          <w:rFonts w:ascii="Times New Roman" w:hAnsi="Times New Roman"/>
          <w:sz w:val="21"/>
        </w:rPr>
        <w:t>[14] SQLite Development Team, "SQLite Database Engine Architecture and ACID Compliance Specifications," Available: https://www.sqlite.org, 2024.</w:t>
      </w:r>
    </w:p>
    <w:p>
      <w:pPr>
        <w:spacing w:after="120" w:line="312" w:lineRule="auto"/>
        <w:ind w:left="576" w:hanging="576"/>
      </w:pPr>
      <w:r>
        <w:rPr>
          <w:rFonts w:ascii="Times New Roman" w:hAnsi="Times New Roman"/>
          <w:sz w:val="21"/>
        </w:rPr>
        <w:t>[15] Pytest Developer Community, "Pytest: Software Testing Framework for Python Applications," Available: https://docs.pytest.org, 2024.</w:t>
      </w:r>
    </w:p>
    <w:p>
      <w:pPr>
        <w:spacing w:after="120" w:line="312" w:lineRule="auto"/>
        <w:ind w:left="576" w:hanging="576"/>
      </w:pPr>
      <w:r>
        <w:rPr>
          <w:rFonts w:ascii="Times New Roman" w:hAnsi="Times New Roman"/>
          <w:sz w:val="21"/>
        </w:rPr>
        <w:t>[16] H. C. Lau, M. Sim, and Q. Teo, "Vehicle routing problem with time windows and a limited number of vehicles," European Journal of Operational Research, vol. 148, no. 3, pp. 559-569, 2003.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787878"/>
        <w:sz w:val="18"/>
      </w:rPr>
      <w:t xml:space="preserve">MEDIROUTE: 35% Project Review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