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ECC11">
      <w:r>
        <w:rPr>
          <w:rFonts w:hint="default"/>
        </w:rPr>
        <w:t>Our brand focuses on combining premium quality with modern streetwear aesthetics. We aim to provide stylish yet comfortable clothing that resonates with Gen Z and young adults. Unlike mass-produced fashion, our designs are curated to stand out and make a statement. We prioritize customer satisfaction, fast support, and consistent quality.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3729"/>
    <w:rsid w:val="FFFF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2026-04-20T16:36:00Z</dcterms:created>
  <dc:creator>HARE KRISHNA PUROHIT</dc:creator>
  <cp:lastModifiedBy>HARE KRISHNA PUROHIT</cp:lastModifiedBy>
  <dcterms:modified xsi:type="dcterms:W3CDTF">2026-04-20T16:36:24Z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79A2EA00ADE2A109A908E669314D6F36_41</vt:lpwstr>
  </property>
</Properties>
</file>